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E08" w:rsidRDefault="00D30E08" w:rsidP="00D30E08">
      <w:pPr>
        <w:widowControl w:val="0"/>
        <w:jc w:val="center"/>
      </w:pPr>
      <w:r w:rsidRPr="00D30E08">
        <w:rPr>
          <w:b/>
        </w:rPr>
        <w:t>South Carolina General Assembly</w:t>
      </w:r>
    </w:p>
    <w:p w:rsidR="00D30E08" w:rsidRDefault="00D30E08" w:rsidP="00D30E08">
      <w:pPr>
        <w:widowControl w:val="0"/>
        <w:jc w:val="center"/>
      </w:pPr>
      <w:r>
        <w:t>120th Session, 2013-2014</w:t>
      </w:r>
    </w:p>
    <w:p w:rsidR="00D30E08" w:rsidRDefault="00D30E08" w:rsidP="00D30E08">
      <w:pPr>
        <w:widowControl w:val="0"/>
        <w:jc w:val="left"/>
      </w:pPr>
    </w:p>
    <w:p w:rsidR="00D30E08" w:rsidRDefault="00D30E08" w:rsidP="00D30E08">
      <w:pPr>
        <w:widowControl w:val="0"/>
        <w:jc w:val="left"/>
        <w:rPr>
          <w:b/>
        </w:rPr>
      </w:pPr>
      <w:r w:rsidRPr="00D30E08">
        <w:rPr>
          <w:b/>
        </w:rPr>
        <w:t>S.</w:t>
      </w:r>
      <w:r>
        <w:rPr>
          <w:b/>
        </w:rPr>
        <w:t xml:space="preserve"> </w:t>
      </w:r>
      <w:r w:rsidRPr="00D30E08">
        <w:rPr>
          <w:b/>
        </w:rPr>
        <w:t>1086</w:t>
      </w:r>
    </w:p>
    <w:p w:rsidR="00D30E08" w:rsidRDefault="00D30E08" w:rsidP="00D30E08">
      <w:pPr>
        <w:widowControl w:val="0"/>
        <w:jc w:val="left"/>
        <w:rPr>
          <w:b/>
        </w:rPr>
      </w:pPr>
    </w:p>
    <w:p w:rsidR="00D30E08" w:rsidRDefault="00D30E08" w:rsidP="00D30E08">
      <w:pPr>
        <w:widowControl w:val="0"/>
        <w:jc w:val="left"/>
      </w:pPr>
      <w:r w:rsidRPr="00D30E08">
        <w:rPr>
          <w:b/>
        </w:rPr>
        <w:t>STATUS INFORMATION</w:t>
      </w:r>
    </w:p>
    <w:p w:rsidR="00D30E08" w:rsidRDefault="00D30E08" w:rsidP="00D30E08">
      <w:pPr>
        <w:widowControl w:val="0"/>
        <w:jc w:val="left"/>
      </w:pPr>
    </w:p>
    <w:p w:rsidR="00D30E08" w:rsidRDefault="00D30E08" w:rsidP="00D30E08">
      <w:pPr>
        <w:widowControl w:val="0"/>
        <w:jc w:val="left"/>
      </w:pPr>
      <w:r>
        <w:t>General Bill</w:t>
      </w:r>
    </w:p>
    <w:p w:rsidR="00D30E08" w:rsidRDefault="009B4A28" w:rsidP="00D30E08">
      <w:pPr>
        <w:widowControl w:val="0"/>
        <w:jc w:val="left"/>
      </w:pPr>
      <w:r>
        <w:t>Sponsors: Senators Hayes, L. Martin and Sheheen</w:t>
      </w:r>
    </w:p>
    <w:p w:rsidR="00D30E08" w:rsidRDefault="00D30E08" w:rsidP="00D30E08">
      <w:pPr>
        <w:widowControl w:val="0"/>
        <w:jc w:val="left"/>
      </w:pPr>
      <w:r>
        <w:t>Document Path: l:\council\bills\bh\26098dg14.docx</w:t>
      </w:r>
    </w:p>
    <w:p w:rsidR="00D30E08" w:rsidRDefault="00D30E08" w:rsidP="00D30E08">
      <w:pPr>
        <w:widowControl w:val="0"/>
        <w:jc w:val="left"/>
      </w:pPr>
    </w:p>
    <w:p w:rsidR="008C1427" w:rsidRDefault="008C1427" w:rsidP="00D30E08">
      <w:pPr>
        <w:widowControl w:val="0"/>
        <w:jc w:val="left"/>
      </w:pPr>
      <w:r>
        <w:t>Introduced in the Senate on March 6, 2014</w:t>
      </w:r>
    </w:p>
    <w:p w:rsidR="008C1427" w:rsidRDefault="008C1427" w:rsidP="00D30E08">
      <w:pPr>
        <w:widowControl w:val="0"/>
        <w:jc w:val="left"/>
      </w:pPr>
      <w:r>
        <w:t>Introduced in the House on April 29, 2014</w:t>
      </w:r>
    </w:p>
    <w:p w:rsidR="008C1427" w:rsidRDefault="008C1427" w:rsidP="00D30E08">
      <w:pPr>
        <w:widowControl w:val="0"/>
        <w:jc w:val="left"/>
      </w:pPr>
      <w:r>
        <w:t>Last Amended on April 16, 2014</w:t>
      </w:r>
    </w:p>
    <w:p w:rsidR="008C1427" w:rsidRPr="008C1427" w:rsidRDefault="008C1427" w:rsidP="00D30E08">
      <w:pPr>
        <w:widowControl w:val="0"/>
        <w:jc w:val="left"/>
      </w:pPr>
      <w:r>
        <w:t xml:space="preserve">Currently residing in the House Committee on </w:t>
      </w:r>
      <w:r w:rsidRPr="008C1427">
        <w:rPr>
          <w:b/>
        </w:rPr>
        <w:t>Judiciary</w:t>
      </w:r>
    </w:p>
    <w:p w:rsidR="008C1427" w:rsidRDefault="008C1427" w:rsidP="00D30E08">
      <w:pPr>
        <w:widowControl w:val="0"/>
        <w:jc w:val="left"/>
      </w:pPr>
    </w:p>
    <w:p w:rsidR="00D30E08" w:rsidRDefault="00D30E08" w:rsidP="00D30E08">
      <w:pPr>
        <w:widowControl w:val="0"/>
        <w:jc w:val="left"/>
      </w:pPr>
      <w:r>
        <w:t xml:space="preserve">Summary: </w:t>
      </w:r>
      <w:r w:rsidR="00423C5E">
        <w:t>Breach of security of state agency data</w:t>
      </w:r>
    </w:p>
    <w:p w:rsidR="00D30E08" w:rsidRDefault="00D30E08" w:rsidP="00D30E08">
      <w:pPr>
        <w:widowControl w:val="0"/>
        <w:jc w:val="left"/>
      </w:pPr>
    </w:p>
    <w:p w:rsidR="00D30E08" w:rsidRDefault="00D30E08" w:rsidP="00D30E08">
      <w:pPr>
        <w:widowControl w:val="0"/>
        <w:jc w:val="left"/>
      </w:pPr>
    </w:p>
    <w:p w:rsidR="00D30E08" w:rsidRDefault="00D30E08" w:rsidP="00D30E08">
      <w:pPr>
        <w:widowControl w:val="0"/>
        <w:tabs>
          <w:tab w:val="center" w:pos="590"/>
          <w:tab w:val="center" w:pos="1440"/>
          <w:tab w:val="left" w:pos="1872"/>
          <w:tab w:val="left" w:pos="9187"/>
        </w:tabs>
        <w:jc w:val="left"/>
      </w:pPr>
      <w:r w:rsidRPr="00D30E08">
        <w:rPr>
          <w:b/>
        </w:rPr>
        <w:t>HISTORY OF LEGISLATIVE ACTIONS</w:t>
      </w:r>
    </w:p>
    <w:p w:rsidR="00D30E08" w:rsidRDefault="00D30E08" w:rsidP="00D30E08">
      <w:pPr>
        <w:widowControl w:val="0"/>
        <w:tabs>
          <w:tab w:val="center" w:pos="590"/>
          <w:tab w:val="center" w:pos="1440"/>
          <w:tab w:val="left" w:pos="1872"/>
          <w:tab w:val="left" w:pos="9187"/>
        </w:tabs>
        <w:jc w:val="left"/>
      </w:pPr>
    </w:p>
    <w:p w:rsidR="00D30E08" w:rsidRPr="00D30E08" w:rsidRDefault="00D30E08" w:rsidP="00D30E08">
      <w:pPr>
        <w:widowControl w:val="0"/>
        <w:tabs>
          <w:tab w:val="center" w:pos="590"/>
          <w:tab w:val="center" w:pos="1440"/>
          <w:tab w:val="left" w:pos="1872"/>
          <w:tab w:val="left" w:pos="9187"/>
        </w:tabs>
        <w:jc w:val="left"/>
      </w:pPr>
      <w:bookmarkStart w:id="0" w:name="_GoBack"/>
      <w:r w:rsidRPr="00D30E08">
        <w:rPr>
          <w:u w:val="single"/>
        </w:rPr>
        <w:tab/>
        <w:t>Date</w:t>
      </w:r>
      <w:r w:rsidRPr="00D30E08">
        <w:rPr>
          <w:u w:val="single"/>
        </w:rPr>
        <w:tab/>
        <w:t>Body</w:t>
      </w:r>
      <w:r w:rsidRPr="00D30E08">
        <w:rPr>
          <w:u w:val="single"/>
        </w:rPr>
        <w:tab/>
        <w:t>Action Description with journal page number</w:t>
      </w:r>
      <w:r w:rsidRPr="00D30E08">
        <w:rPr>
          <w:u w:val="single"/>
        </w:rPr>
        <w:tab/>
      </w:r>
      <w:bookmarkEnd w:id="0"/>
    </w:p>
    <w:p w:rsidR="00A43317" w:rsidRDefault="00A43317" w:rsidP="00A43317">
      <w:pPr>
        <w:widowControl w:val="0"/>
        <w:tabs>
          <w:tab w:val="right" w:pos="1008"/>
          <w:tab w:val="left" w:pos="1152"/>
          <w:tab w:val="left" w:pos="1872"/>
          <w:tab w:val="left" w:pos="9187"/>
        </w:tabs>
        <w:ind w:left="2088" w:hanging="2088"/>
        <w:jc w:val="left"/>
      </w:pPr>
      <w:r>
        <w:tab/>
        <w:t>3/6/2014</w:t>
      </w:r>
      <w:r>
        <w:tab/>
        <w:t>Senate</w:t>
      </w:r>
      <w:r>
        <w:tab/>
      </w:r>
      <w:r w:rsidRPr="004A6F53">
        <w:t>Introduced and read first time (</w:t>
      </w:r>
      <w:hyperlink r:id="rId7" w:history="1">
        <w:r w:rsidRPr="004A6F53">
          <w:rPr>
            <w:rStyle w:val="Hyperlink"/>
          </w:rPr>
          <w:t>Senate Journal</w:t>
        </w:r>
        <w:r w:rsidRPr="004A6F53">
          <w:rPr>
            <w:rStyle w:val="Hyperlink"/>
          </w:rPr>
          <w:noBreakHyphen/>
          <w:t>page 2</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3/6/2014</w:t>
      </w:r>
      <w:r>
        <w:tab/>
        <w:t>Senate</w:t>
      </w:r>
      <w:r>
        <w:tab/>
      </w:r>
      <w:r w:rsidRPr="004A6F53">
        <w:t>Ref</w:t>
      </w:r>
      <w:r>
        <w:t xml:space="preserve">erred to Committee on </w:t>
      </w:r>
      <w:r w:rsidRPr="004A6F53">
        <w:rPr>
          <w:b/>
        </w:rPr>
        <w:t>Judiciary</w:t>
      </w:r>
      <w:r>
        <w:t xml:space="preserve"> </w:t>
      </w:r>
      <w:r w:rsidRPr="004A6F53">
        <w:t>(</w:t>
      </w:r>
      <w:hyperlink r:id="rId8" w:history="1">
        <w:r w:rsidRPr="004A6F53">
          <w:rPr>
            <w:rStyle w:val="Hyperlink"/>
          </w:rPr>
          <w:t>Senate Journal</w:t>
        </w:r>
        <w:r w:rsidRPr="004A6F53">
          <w:rPr>
            <w:rStyle w:val="Hyperlink"/>
          </w:rPr>
          <w:noBreakHyphen/>
          <w:t>page 2</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3/7/2014</w:t>
      </w:r>
      <w:r>
        <w:tab/>
        <w:t>Senate</w:t>
      </w:r>
      <w:r>
        <w:tab/>
      </w:r>
      <w:r w:rsidRPr="004A6F53">
        <w:t>Referred to Subcommittee: Young (ch), Hembree, Kimpson</w:t>
      </w:r>
    </w:p>
    <w:p w:rsidR="00A43317" w:rsidRDefault="00A43317" w:rsidP="00A43317">
      <w:pPr>
        <w:widowControl w:val="0"/>
        <w:tabs>
          <w:tab w:val="right" w:pos="1008"/>
          <w:tab w:val="left" w:pos="1152"/>
          <w:tab w:val="left" w:pos="1872"/>
          <w:tab w:val="left" w:pos="9187"/>
        </w:tabs>
        <w:ind w:left="2088" w:hanging="2088"/>
        <w:jc w:val="left"/>
      </w:pPr>
      <w:r>
        <w:tab/>
        <w:t>4/9/2014</w:t>
      </w:r>
      <w:r>
        <w:tab/>
        <w:t>Senate</w:t>
      </w:r>
      <w:r>
        <w:tab/>
      </w:r>
      <w:r w:rsidRPr="004A6F53">
        <w:t>Committee r</w:t>
      </w:r>
      <w:r>
        <w:t xml:space="preserve">eport: Favorable with amendment </w:t>
      </w:r>
      <w:r w:rsidRPr="004A6F53">
        <w:rPr>
          <w:b/>
        </w:rPr>
        <w:t>Judiciary</w:t>
      </w:r>
      <w:r w:rsidRPr="004A6F53">
        <w:t xml:space="preserve"> (</w:t>
      </w:r>
      <w:hyperlink r:id="rId9" w:history="1">
        <w:r w:rsidRPr="004A6F53">
          <w:rPr>
            <w:rStyle w:val="Hyperlink"/>
          </w:rPr>
          <w:t>Senate Journal</w:t>
        </w:r>
        <w:r w:rsidRPr="004A6F53">
          <w:rPr>
            <w:rStyle w:val="Hyperlink"/>
          </w:rPr>
          <w:noBreakHyphen/>
          <w:t>page 21</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4/10/2014</w:t>
      </w:r>
      <w:r>
        <w:tab/>
      </w:r>
      <w:r>
        <w:tab/>
      </w:r>
      <w:r w:rsidRPr="004A6F53">
        <w:t>Scrivener's error corrected</w:t>
      </w:r>
    </w:p>
    <w:p w:rsidR="00A43317" w:rsidRDefault="00A43317" w:rsidP="00A43317">
      <w:pPr>
        <w:widowControl w:val="0"/>
        <w:tabs>
          <w:tab w:val="right" w:pos="1008"/>
          <w:tab w:val="left" w:pos="1152"/>
          <w:tab w:val="left" w:pos="1872"/>
          <w:tab w:val="left" w:pos="9187"/>
        </w:tabs>
        <w:ind w:left="2088" w:hanging="2088"/>
        <w:jc w:val="left"/>
      </w:pPr>
      <w:r>
        <w:tab/>
        <w:t>4/16/2014</w:t>
      </w:r>
      <w:r>
        <w:tab/>
        <w:t>Senate</w:t>
      </w:r>
      <w:r>
        <w:tab/>
      </w:r>
      <w:r w:rsidRPr="004A6F53">
        <w:t>Committee Amendment Adopted (</w:t>
      </w:r>
      <w:hyperlink r:id="rId10" w:history="1">
        <w:r w:rsidRPr="004A6F53">
          <w:rPr>
            <w:rStyle w:val="Hyperlink"/>
          </w:rPr>
          <w:t>Senate Journal</w:t>
        </w:r>
        <w:r w:rsidRPr="004A6F53">
          <w:rPr>
            <w:rStyle w:val="Hyperlink"/>
          </w:rPr>
          <w:noBreakHyphen/>
          <w:t>page 38</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4/16/2014</w:t>
      </w:r>
      <w:r>
        <w:tab/>
        <w:t>Senate</w:t>
      </w:r>
      <w:r>
        <w:tab/>
      </w:r>
      <w:r w:rsidRPr="004A6F53">
        <w:t>Read second time (</w:t>
      </w:r>
      <w:hyperlink r:id="rId11" w:history="1">
        <w:r w:rsidRPr="004A6F53">
          <w:rPr>
            <w:rStyle w:val="Hyperlink"/>
          </w:rPr>
          <w:t>Senate Journal</w:t>
        </w:r>
        <w:r w:rsidRPr="004A6F53">
          <w:rPr>
            <w:rStyle w:val="Hyperlink"/>
          </w:rPr>
          <w:noBreakHyphen/>
          <w:t>page 38</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4/16/2014</w:t>
      </w:r>
      <w:r>
        <w:tab/>
        <w:t>Senate</w:t>
      </w:r>
      <w:r>
        <w:tab/>
      </w:r>
      <w:r w:rsidRPr="004A6F53">
        <w:t>Roll call Ayes</w:t>
      </w:r>
      <w:r>
        <w:noBreakHyphen/>
      </w:r>
      <w:r w:rsidRPr="004A6F53">
        <w:t>39  Nays</w:t>
      </w:r>
      <w:r>
        <w:noBreakHyphen/>
      </w:r>
      <w:r w:rsidRPr="004A6F53">
        <w:t>0 (</w:t>
      </w:r>
      <w:hyperlink r:id="rId12" w:history="1">
        <w:r w:rsidRPr="004A6F53">
          <w:rPr>
            <w:rStyle w:val="Hyperlink"/>
          </w:rPr>
          <w:t>Senate Journal</w:t>
        </w:r>
        <w:r w:rsidRPr="004A6F53">
          <w:rPr>
            <w:rStyle w:val="Hyperlink"/>
          </w:rPr>
          <w:noBreakHyphen/>
          <w:t>page 38</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4/17/2014</w:t>
      </w:r>
      <w:r>
        <w:tab/>
      </w:r>
      <w:r>
        <w:tab/>
      </w:r>
      <w:r w:rsidRPr="004A6F53">
        <w:t>Scrivener's error corrected</w:t>
      </w:r>
    </w:p>
    <w:p w:rsidR="00A43317" w:rsidRDefault="00A43317" w:rsidP="00A43317">
      <w:pPr>
        <w:widowControl w:val="0"/>
        <w:tabs>
          <w:tab w:val="right" w:pos="1008"/>
          <w:tab w:val="left" w:pos="1152"/>
          <w:tab w:val="left" w:pos="1872"/>
          <w:tab w:val="left" w:pos="9187"/>
        </w:tabs>
        <w:ind w:left="2088" w:hanging="2088"/>
        <w:jc w:val="left"/>
      </w:pPr>
      <w:r>
        <w:tab/>
        <w:t>4/29/2014</w:t>
      </w:r>
      <w:r>
        <w:tab/>
        <w:t>Senate</w:t>
      </w:r>
      <w:r>
        <w:tab/>
      </w:r>
      <w:r w:rsidRPr="004A6F53">
        <w:t>Re</w:t>
      </w:r>
      <w:r>
        <w:t xml:space="preserve">ad third time and sent to House </w:t>
      </w:r>
      <w:r w:rsidRPr="004A6F53">
        <w:t>(</w:t>
      </w:r>
      <w:hyperlink r:id="rId13" w:history="1">
        <w:r w:rsidRPr="004A6F53">
          <w:rPr>
            <w:rStyle w:val="Hyperlink"/>
          </w:rPr>
          <w:t>Senate Journal</w:t>
        </w:r>
        <w:r w:rsidRPr="004A6F53">
          <w:rPr>
            <w:rStyle w:val="Hyperlink"/>
          </w:rPr>
          <w:noBreakHyphen/>
          <w:t>page 8</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4/29/2014</w:t>
      </w:r>
      <w:r>
        <w:tab/>
        <w:t>House</w:t>
      </w:r>
      <w:r>
        <w:tab/>
      </w:r>
      <w:r w:rsidRPr="004A6F53">
        <w:t>Introduced and read first time (</w:t>
      </w:r>
      <w:hyperlink r:id="rId14" w:history="1">
        <w:r w:rsidRPr="004A6F53">
          <w:rPr>
            <w:rStyle w:val="Hyperlink"/>
          </w:rPr>
          <w:t>House Journal</w:t>
        </w:r>
        <w:r w:rsidRPr="004A6F53">
          <w:rPr>
            <w:rStyle w:val="Hyperlink"/>
          </w:rPr>
          <w:noBreakHyphen/>
          <w:t>page 76</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r>
        <w:tab/>
        <w:t>4/29/2014</w:t>
      </w:r>
      <w:r>
        <w:tab/>
        <w:t>House</w:t>
      </w:r>
      <w:r>
        <w:tab/>
      </w:r>
      <w:r w:rsidRPr="004A6F53">
        <w:t>Ref</w:t>
      </w:r>
      <w:r>
        <w:t xml:space="preserve">erred to Committee on </w:t>
      </w:r>
      <w:r w:rsidRPr="004A6F53">
        <w:rPr>
          <w:b/>
        </w:rPr>
        <w:t>Judiciary</w:t>
      </w:r>
      <w:r>
        <w:t xml:space="preserve"> </w:t>
      </w:r>
      <w:r w:rsidRPr="004A6F53">
        <w:t>(</w:t>
      </w:r>
      <w:hyperlink r:id="rId15" w:history="1">
        <w:r w:rsidRPr="004A6F53">
          <w:rPr>
            <w:rStyle w:val="Hyperlink"/>
          </w:rPr>
          <w:t>House Journal</w:t>
        </w:r>
        <w:r w:rsidRPr="004A6F53">
          <w:rPr>
            <w:rStyle w:val="Hyperlink"/>
          </w:rPr>
          <w:noBreakHyphen/>
          <w:t>page 76</w:t>
        </w:r>
      </w:hyperlink>
      <w:r w:rsidRPr="004A6F53">
        <w:t>)</w:t>
      </w:r>
    </w:p>
    <w:p w:rsidR="00A43317" w:rsidRDefault="00A43317" w:rsidP="00A43317">
      <w:pPr>
        <w:widowControl w:val="0"/>
        <w:tabs>
          <w:tab w:val="right" w:pos="1008"/>
          <w:tab w:val="left" w:pos="1152"/>
          <w:tab w:val="left" w:pos="1872"/>
          <w:tab w:val="left" w:pos="9187"/>
        </w:tabs>
        <w:ind w:left="2088" w:hanging="2088"/>
        <w:jc w:val="left"/>
      </w:pPr>
    </w:p>
    <w:p w:rsidR="00D30E08" w:rsidRPr="00D30E08" w:rsidRDefault="00D30E08" w:rsidP="00D30E08">
      <w:pPr>
        <w:widowControl w:val="0"/>
        <w:tabs>
          <w:tab w:val="right" w:pos="1008"/>
          <w:tab w:val="left" w:pos="1152"/>
          <w:tab w:val="left" w:pos="1872"/>
          <w:tab w:val="left" w:pos="9187"/>
        </w:tabs>
        <w:ind w:left="2088" w:hanging="2088"/>
        <w:jc w:val="left"/>
      </w:pPr>
    </w:p>
    <w:p w:rsidR="00D30E08" w:rsidRDefault="00D30E08" w:rsidP="00D30E08">
      <w:pPr>
        <w:widowControl w:val="0"/>
        <w:jc w:val="left"/>
      </w:pPr>
      <w:r w:rsidRPr="00D30E08">
        <w:rPr>
          <w:b/>
        </w:rPr>
        <w:t>VERSIONS OF THIS BILL</w:t>
      </w:r>
    </w:p>
    <w:p w:rsidR="00D30E08" w:rsidRDefault="00D30E08" w:rsidP="00D30E08">
      <w:pPr>
        <w:widowControl w:val="0"/>
        <w:jc w:val="left"/>
      </w:pPr>
    </w:p>
    <w:p w:rsidR="00D30E08" w:rsidRDefault="007B665B" w:rsidP="00D30E08">
      <w:pPr>
        <w:widowControl w:val="0"/>
        <w:jc w:val="left"/>
      </w:pPr>
      <w:hyperlink r:id="rId16" w:history="1">
        <w:r w:rsidR="00D30E08">
          <w:rPr>
            <w:rStyle w:val="Hyperlink"/>
          </w:rPr>
          <w:t>3/6/2014</w:t>
        </w:r>
      </w:hyperlink>
    </w:p>
    <w:p w:rsidR="00BD1174" w:rsidRDefault="007B665B" w:rsidP="00D30E08">
      <w:hyperlink r:id="rId17" w:history="1">
        <w:r w:rsidR="00BD1174" w:rsidRPr="00BD1174">
          <w:rPr>
            <w:rStyle w:val="Hyperlink"/>
          </w:rPr>
          <w:t>4/9/2014</w:t>
        </w:r>
      </w:hyperlink>
    </w:p>
    <w:p w:rsidR="009A251D" w:rsidRDefault="007B665B" w:rsidP="00D30E08">
      <w:hyperlink r:id="rId18" w:history="1">
        <w:r w:rsidR="009A251D" w:rsidRPr="009A251D">
          <w:rPr>
            <w:rStyle w:val="Hyperlink"/>
          </w:rPr>
          <w:t>4/10/2014</w:t>
        </w:r>
      </w:hyperlink>
    </w:p>
    <w:p w:rsidR="00DB28E6" w:rsidRDefault="007B665B" w:rsidP="00D30E08">
      <w:hyperlink r:id="rId19" w:history="1">
        <w:r w:rsidR="00DB28E6" w:rsidRPr="00DB28E6">
          <w:rPr>
            <w:rStyle w:val="Hyperlink"/>
          </w:rPr>
          <w:t>4/16/2014</w:t>
        </w:r>
      </w:hyperlink>
    </w:p>
    <w:p w:rsidR="00CD1D65" w:rsidRDefault="007B665B" w:rsidP="00D30E08">
      <w:hyperlink r:id="rId20" w:history="1">
        <w:r w:rsidR="00CD1D65" w:rsidRPr="00CD1D65">
          <w:rPr>
            <w:rStyle w:val="Hyperlink"/>
          </w:rPr>
          <w:t>4/17/2014</w:t>
        </w:r>
      </w:hyperlink>
    </w:p>
    <w:p w:rsidR="00D30E08" w:rsidRDefault="00D30E08" w:rsidP="00D30E08"/>
    <w:p w:rsidR="00D30E08" w:rsidRDefault="00D30E08" w:rsidP="00D30E08">
      <w:pPr>
        <w:sectPr w:rsidR="00D30E08" w:rsidSect="00D30E08">
          <w:pgSz w:w="12240" w:h="15840" w:code="1"/>
          <w:pgMar w:top="1080" w:right="1440" w:bottom="1080" w:left="1440" w:header="720" w:footer="720" w:gutter="0"/>
          <w:cols w:space="720"/>
          <w:noEndnote/>
          <w:docGrid w:linePitch="360"/>
        </w:sectPr>
      </w:pPr>
    </w:p>
    <w:p w:rsidR="00CD1D65" w:rsidRDefault="00CD1D65" w:rsidP="002A3EB4">
      <w:pPr>
        <w:pStyle w:val="BillDots"/>
      </w:pPr>
      <w:r>
        <w:rPr>
          <w:strike/>
        </w:rPr>
        <w:lastRenderedPageBreak/>
        <w:t>Indicates Matter Stricken</w:t>
      </w:r>
    </w:p>
    <w:p w:rsidR="00CD1D65" w:rsidRPr="001B39F9" w:rsidRDefault="00CD1D65" w:rsidP="002A3EB4">
      <w:pPr>
        <w:pStyle w:val="BillDots"/>
      </w:pPr>
      <w:r>
        <w:rPr>
          <w:u w:val="single"/>
        </w:rPr>
        <w:t>Indicates New Matter</w:t>
      </w:r>
    </w:p>
    <w:p w:rsidR="00CD1D65" w:rsidRDefault="00CD1D65" w:rsidP="002A3EB4">
      <w:pPr>
        <w:pStyle w:val="BillDots"/>
      </w:pPr>
    </w:p>
    <w:p w:rsidR="00CD1D65" w:rsidRDefault="00CD1D65" w:rsidP="002A3EB4">
      <w:pPr>
        <w:pStyle w:val="BillDots"/>
      </w:pPr>
      <w:r>
        <w:t>COMMITTEE AMENDMENT ADOPTED</w:t>
      </w:r>
    </w:p>
    <w:p w:rsidR="00CD1D65" w:rsidRDefault="00CD1D65" w:rsidP="002A3EB4">
      <w:pPr>
        <w:pStyle w:val="BillDots"/>
      </w:pPr>
      <w:r>
        <w:t>April 16, 2014</w:t>
      </w:r>
    </w:p>
    <w:p w:rsidR="00CD1D65" w:rsidRDefault="00CD1D65" w:rsidP="002A3EB4">
      <w:pPr>
        <w:pStyle w:val="BillDots"/>
      </w:pPr>
    </w:p>
    <w:p w:rsidR="00CD1D65" w:rsidRPr="001B39F9" w:rsidRDefault="00CD1D65" w:rsidP="001B39F9">
      <w:pPr>
        <w:pStyle w:val="BillDots"/>
        <w:tabs>
          <w:tab w:val="clear" w:pos="216"/>
          <w:tab w:val="clear" w:pos="432"/>
          <w:tab w:val="clear" w:pos="648"/>
          <w:tab w:val="clear" w:pos="864"/>
          <w:tab w:val="clear" w:pos="1080"/>
          <w:tab w:val="clear" w:pos="1296"/>
          <w:tab w:val="clear" w:pos="5904"/>
          <w:tab w:val="right" w:pos="5933"/>
        </w:tabs>
      </w:pPr>
      <w:r>
        <w:tab/>
      </w:r>
      <w:r>
        <w:rPr>
          <w:b/>
          <w:sz w:val="36"/>
        </w:rPr>
        <w:t>S. 1086</w:t>
      </w:r>
    </w:p>
    <w:p w:rsidR="00CD1D65" w:rsidRDefault="00CD1D65" w:rsidP="002A3EB4">
      <w:pPr>
        <w:pStyle w:val="BillDots"/>
      </w:pPr>
    </w:p>
    <w:p w:rsidR="00CD1D65" w:rsidRDefault="00CD1D65" w:rsidP="001B39F9">
      <w:pPr>
        <w:pStyle w:val="BillDots"/>
        <w:jc w:val="center"/>
      </w:pPr>
      <w:r>
        <w:t xml:space="preserve">Introduced by </w:t>
      </w:r>
      <w:r w:rsidRPr="00C409B8">
        <w:t>Senators Hayes and L. Martin</w:t>
      </w:r>
    </w:p>
    <w:p w:rsidR="00CD1D65" w:rsidRDefault="00CD1D65" w:rsidP="002A3EB4">
      <w:pPr>
        <w:pStyle w:val="BillDots"/>
      </w:pPr>
    </w:p>
    <w:p w:rsidR="00CD1D65" w:rsidRDefault="00CD1D65" w:rsidP="00815C81">
      <w:pPr>
        <w:pStyle w:val="BillDots"/>
        <w:tabs>
          <w:tab w:val="clear" w:pos="216"/>
          <w:tab w:val="clear" w:pos="432"/>
          <w:tab w:val="clear" w:pos="648"/>
          <w:tab w:val="clear" w:pos="864"/>
          <w:tab w:val="clear" w:pos="1080"/>
          <w:tab w:val="clear" w:pos="1296"/>
          <w:tab w:val="clear" w:pos="5904"/>
          <w:tab w:val="right" w:pos="5933"/>
        </w:tabs>
      </w:pPr>
      <w:r>
        <w:t>S. Printed 4/16/14--S.</w:t>
      </w:r>
      <w:r>
        <w:tab/>
        <w:t>[SEC 4/17/14 3:43 PM]</w:t>
      </w:r>
    </w:p>
    <w:p w:rsidR="00CD1D65" w:rsidRDefault="00CD1D65" w:rsidP="002A3EB4">
      <w:pPr>
        <w:pStyle w:val="BillDots"/>
      </w:pPr>
      <w:r>
        <w:t>Read the first time March 6, 2014.</w:t>
      </w:r>
    </w:p>
    <w:p w:rsidR="00CD1D65" w:rsidRPr="001B39F9" w:rsidRDefault="00CD1D65" w:rsidP="001B39F9">
      <w:pPr>
        <w:pStyle w:val="BillDots"/>
        <w:jc w:val="center"/>
      </w:pPr>
      <w:r>
        <w:rPr>
          <w:u w:val="single"/>
        </w:rPr>
        <w:t>            </w:t>
      </w:r>
    </w:p>
    <w:p w:rsidR="00CD1D65" w:rsidRDefault="00CD1D65" w:rsidP="002A3EB4">
      <w:pPr>
        <w:pStyle w:val="BillDots"/>
      </w:pPr>
    </w:p>
    <w:p w:rsidR="00CD1D65" w:rsidRDefault="00CD1D65" w:rsidP="002A3EB4">
      <w:pPr>
        <w:pStyle w:val="BillDots"/>
      </w:pPr>
    </w:p>
    <w:p w:rsidR="00CD1D65" w:rsidRDefault="00CD1D65" w:rsidP="002A3EB4">
      <w:pPr>
        <w:pStyle w:val="BillDots"/>
        <w:sectPr w:rsidR="00CD1D65" w:rsidSect="001B39F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D1D65" w:rsidRDefault="00CD1D65" w:rsidP="002A3EB4">
      <w:pPr>
        <w:pStyle w:val="BillDot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Pr="00325348" w:rsidRDefault="00CD1D65"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1D65" w:rsidRDefault="00CD1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D65" w:rsidRPr="00803D50" w:rsidRDefault="00CD1D65"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3D50">
        <w:rPr>
          <w:color w:val="000000" w:themeColor="text1"/>
          <w:u w:color="000000" w:themeColor="text1"/>
        </w:rPr>
        <w:t>TO AMEND SECTION 1</w:t>
      </w:r>
      <w:r>
        <w:rPr>
          <w:color w:val="000000" w:themeColor="text1"/>
          <w:u w:color="000000" w:themeColor="text1"/>
        </w:rPr>
        <w:noBreakHyphen/>
      </w:r>
      <w:r w:rsidRPr="00803D50">
        <w:rPr>
          <w:color w:val="000000" w:themeColor="text1"/>
          <w:u w:color="000000" w:themeColor="text1"/>
        </w:rPr>
        <w:t>11</w:t>
      </w:r>
      <w:r>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Pr>
          <w:color w:val="000000" w:themeColor="text1"/>
          <w:u w:color="000000" w:themeColor="text1"/>
        </w:rPr>
        <w:noBreakHyphen/>
      </w:r>
      <w:r w:rsidRPr="00803D50">
        <w:rPr>
          <w:color w:val="000000" w:themeColor="text1"/>
          <w:u w:color="000000" w:themeColor="text1"/>
        </w:rPr>
        <w:t>1</w:t>
      </w:r>
      <w:r>
        <w:rPr>
          <w:color w:val="000000" w:themeColor="text1"/>
          <w:u w:color="000000" w:themeColor="text1"/>
        </w:rPr>
        <w:noBreakHyphen/>
      </w:r>
      <w:r w:rsidRPr="00803D50">
        <w:rPr>
          <w:color w:val="000000" w:themeColor="text1"/>
          <w:u w:color="000000" w:themeColor="text1"/>
        </w:rPr>
        <w:t xml:space="preserve">90, RELATING </w:t>
      </w:r>
      <w:r>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Pr>
          <w:color w:val="000000" w:themeColor="text1"/>
          <w:u w:color="000000" w:themeColor="text1"/>
        </w:rPr>
        <w:t xml:space="preserve"> AND TO DELETE THE SAME PROVISION</w:t>
      </w:r>
      <w:r w:rsidRPr="00803D50">
        <w:rPr>
          <w:color w:val="000000" w:themeColor="text1"/>
          <w:u w:color="000000" w:themeColor="text1"/>
        </w:rPr>
        <w:t>.</w:t>
      </w:r>
    </w:p>
    <w:p w:rsidR="00CD1D65" w:rsidRDefault="00CD1D65"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4" w:name="titleend"/>
      <w:bookmarkEnd w:id="4"/>
      <w:r>
        <w:rPr>
          <w:bCs/>
        </w:rPr>
        <w:tab/>
        <w:t>Amend Title To Conform</w:t>
      </w:r>
    </w:p>
    <w:p w:rsidR="00CD1D65" w:rsidRDefault="00CD1D65"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D65"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SECTION</w:t>
      </w:r>
      <w:r w:rsidRPr="007426BB">
        <w:rPr>
          <w:color w:val="000000" w:themeColor="text1"/>
          <w:u w:color="000000" w:themeColor="text1"/>
        </w:rPr>
        <w:tab/>
        <w:t>1.</w:t>
      </w:r>
      <w:r>
        <w:rPr>
          <w:color w:val="000000" w:themeColor="text1"/>
          <w:u w:color="000000" w:themeColor="text1"/>
        </w:rPr>
        <w:t xml:space="preserve"> Subsections (C) and </w:t>
      </w:r>
      <w:r w:rsidRPr="007426BB">
        <w:rPr>
          <w:color w:val="000000" w:themeColor="text1"/>
          <w:u w:color="000000" w:themeColor="text1"/>
        </w:rPr>
        <w:t xml:space="preserve">(E) through (I) </w:t>
      </w:r>
      <w:r>
        <w:rPr>
          <w:color w:val="000000" w:themeColor="text1"/>
          <w:u w:color="000000" w:themeColor="text1"/>
        </w:rPr>
        <w:t xml:space="preserve">in </w:t>
      </w:r>
      <w:r w:rsidRPr="007426BB">
        <w:rPr>
          <w:color w:val="000000" w:themeColor="text1"/>
          <w:u w:color="000000" w:themeColor="text1"/>
        </w:rPr>
        <w:t>Section 1</w:t>
      </w:r>
      <w:r w:rsidRPr="007426BB">
        <w:rPr>
          <w:color w:val="000000" w:themeColor="text1"/>
          <w:u w:color="000000" w:themeColor="text1"/>
        </w:rPr>
        <w:noBreakHyphen/>
        <w:t>11</w:t>
      </w:r>
      <w:r w:rsidRPr="007426BB">
        <w:rPr>
          <w:color w:val="000000" w:themeColor="text1"/>
          <w:u w:color="000000" w:themeColor="text1"/>
        </w:rPr>
        <w:noBreakHyphen/>
        <w:t>490</w:t>
      </w:r>
      <w:r>
        <w:rPr>
          <w:color w:val="000000" w:themeColor="text1"/>
          <w:u w:color="000000" w:themeColor="text1"/>
        </w:rPr>
        <w:t xml:space="preserve"> </w:t>
      </w:r>
      <w:r w:rsidRPr="007426BB">
        <w:rPr>
          <w:color w:val="000000" w:themeColor="text1"/>
          <w:u w:color="000000" w:themeColor="text1"/>
        </w:rPr>
        <w:t xml:space="preserve">of the 1976 Code, as added by Act 190 of 2008, </w:t>
      </w:r>
      <w:r>
        <w:rPr>
          <w:color w:val="000000" w:themeColor="text1"/>
          <w:u w:color="000000" w:themeColor="text1"/>
        </w:rPr>
        <w:t xml:space="preserve">are amended </w:t>
      </w:r>
      <w:r w:rsidRPr="007426BB">
        <w:rPr>
          <w:color w:val="000000" w:themeColor="text1"/>
          <w:u w:color="000000" w:themeColor="text1"/>
        </w:rPr>
        <w:t>to read:</w:t>
      </w:r>
    </w:p>
    <w:p w:rsidR="00CD1D65"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szCs w:val="24"/>
        </w:rPr>
      </w:pPr>
      <w:r>
        <w:rPr>
          <w:color w:val="000000" w:themeColor="text1"/>
          <w:u w:color="000000" w:themeColor="text1"/>
        </w:rPr>
        <w:tab/>
        <w:t>“</w:t>
      </w:r>
      <w:r>
        <w:rPr>
          <w:color w:val="000000"/>
          <w:szCs w:val="24"/>
        </w:rPr>
        <w:t>(C)</w:t>
      </w:r>
      <w:r>
        <w:rPr>
          <w:color w:val="000000"/>
          <w:szCs w:val="24"/>
        </w:rPr>
        <w:tab/>
      </w:r>
      <w:r w:rsidRPr="00265DEE">
        <w:rPr>
          <w:color w:val="000000"/>
          <w:szCs w:val="24"/>
        </w:rPr>
        <w:t xml:space="preserve">The notification required by this section may be delayed if a law enforcement agency determines that the notification impedes a criminal investigation. </w:t>
      </w:r>
      <w:r>
        <w:rPr>
          <w:color w:val="000000"/>
          <w:szCs w:val="24"/>
        </w:rPr>
        <w:t xml:space="preserve"> </w:t>
      </w:r>
      <w:r w:rsidRPr="00265DEE">
        <w:rPr>
          <w:color w:val="000000"/>
          <w:szCs w:val="24"/>
        </w:rPr>
        <w:t>The notification required by this section must be made after the law enforcement agency determines that it no longer compromises the investigation.</w:t>
      </w:r>
      <w:r>
        <w:rPr>
          <w:color w:val="000000"/>
          <w:szCs w:val="24"/>
        </w:rPr>
        <w:t xml:space="preserve"> </w:t>
      </w:r>
      <w:r w:rsidRPr="007426BB">
        <w:rPr>
          <w:u w:val="single"/>
        </w:rPr>
        <w:t>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CD1D65"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26BB">
        <w:rPr>
          <w:color w:val="000000" w:themeColor="text1"/>
          <w:u w:color="000000" w:themeColor="text1"/>
        </w:rPr>
        <w:t>(E)</w:t>
      </w:r>
      <w:r w:rsidRPr="007426BB">
        <w:rPr>
          <w:color w:val="000000" w:themeColor="text1"/>
          <w:u w:color="000000" w:themeColor="text1"/>
        </w:rPr>
        <w:tab/>
        <w:t xml:space="preserve">The notice required by this section </w:t>
      </w:r>
      <w:r w:rsidRPr="007426BB">
        <w:rPr>
          <w:strike/>
          <w:color w:val="000000" w:themeColor="text1"/>
          <w:u w:color="000000" w:themeColor="text1"/>
        </w:rPr>
        <w:t>may be provided by</w:t>
      </w:r>
      <w:r w:rsidRPr="007426BB">
        <w:rPr>
          <w:color w:val="000000" w:themeColor="text1"/>
          <w:u w:color="000000" w:themeColor="text1"/>
        </w:rPr>
        <w:t>:</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(1)</w:t>
      </w:r>
      <w:r w:rsidRPr="007426BB">
        <w:rPr>
          <w:color w:val="000000" w:themeColor="text1"/>
          <w:u w:color="000000" w:themeColor="text1"/>
        </w:rPr>
        <w:tab/>
      </w:r>
      <w:r w:rsidRPr="007426BB">
        <w:rPr>
          <w:color w:val="000000" w:themeColor="text1"/>
          <w:u w:val="single" w:color="000000" w:themeColor="text1"/>
        </w:rPr>
        <w:t xml:space="preserve">must be clear, conspicuous, and shall include all of the following: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(a)</w:t>
      </w:r>
      <w:r w:rsidRPr="007426BB">
        <w:rPr>
          <w:color w:val="000000" w:themeColor="text1"/>
          <w:u w:color="000000" w:themeColor="text1"/>
        </w:rPr>
        <w:tab/>
      </w:r>
      <w:r w:rsidRPr="007426BB">
        <w:rPr>
          <w:color w:val="000000" w:themeColor="text1"/>
          <w:u w:val="single" w:color="000000" w:themeColor="text1"/>
        </w:rPr>
        <w:t xml:space="preserve">a description of the incident in general terms;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(b)</w:t>
      </w:r>
      <w:r w:rsidRPr="007426BB">
        <w:rPr>
          <w:color w:val="000000" w:themeColor="text1"/>
          <w:u w:color="000000" w:themeColor="text1"/>
        </w:rPr>
        <w:tab/>
      </w:r>
      <w:r w:rsidRPr="007426BB">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(c)</w:t>
      </w:r>
      <w:r w:rsidRPr="007426BB">
        <w:rPr>
          <w:color w:val="000000" w:themeColor="text1"/>
          <w:u w:color="000000" w:themeColor="text1"/>
        </w:rPr>
        <w:tab/>
      </w:r>
      <w:r w:rsidRPr="007426BB">
        <w:rPr>
          <w:color w:val="000000" w:themeColor="text1"/>
          <w:u w:val="single" w:color="000000" w:themeColor="text1"/>
        </w:rPr>
        <w:t xml:space="preserve">a description of the general acts of the agency to protect the personal identifying information from further unauthorized access;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(d)</w:t>
      </w:r>
      <w:r w:rsidRPr="007426BB">
        <w:rPr>
          <w:color w:val="000000" w:themeColor="text1"/>
          <w:u w:color="000000" w:themeColor="text1"/>
        </w:rPr>
        <w:tab/>
      </w:r>
      <w:r w:rsidRPr="007426BB">
        <w:rPr>
          <w:color w:val="000000" w:themeColor="text1"/>
          <w:u w:val="single" w:color="000000" w:themeColor="text1"/>
        </w:rPr>
        <w:t xml:space="preserve">a telephone number for the agency that a person may call for further information and assistance;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(e)</w:t>
      </w:r>
      <w:r w:rsidRPr="007426BB">
        <w:rPr>
          <w:color w:val="000000" w:themeColor="text1"/>
          <w:u w:color="000000" w:themeColor="text1"/>
        </w:rPr>
        <w:tab/>
      </w:r>
      <w:r w:rsidRPr="007426BB">
        <w:rPr>
          <w:color w:val="000000" w:themeColor="text1"/>
          <w:u w:val="single" w:color="000000" w:themeColor="text1"/>
        </w:rPr>
        <w:t>the toll</w:t>
      </w:r>
      <w:r w:rsidRPr="007426BB">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w:t>
      </w:r>
      <w:r>
        <w:rPr>
          <w:color w:val="000000" w:themeColor="text1"/>
          <w:u w:val="single" w:color="000000" w:themeColor="text1"/>
        </w:rPr>
        <w:t xml:space="preserve"> Department of Consumer Affairs</w:t>
      </w:r>
      <w:r w:rsidRPr="007426BB">
        <w:rPr>
          <w:color w:val="000000" w:themeColor="text1"/>
          <w:u w:val="single" w:color="000000" w:themeColor="text1"/>
        </w:rPr>
        <w:t xml:space="preserve">’;  </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(2)</w:t>
      </w:r>
      <w:r w:rsidRPr="007426BB">
        <w:rPr>
          <w:color w:val="000000" w:themeColor="text1"/>
          <w:u w:color="000000" w:themeColor="text1"/>
        </w:rPr>
        <w:tab/>
      </w:r>
      <w:r w:rsidRPr="007426BB">
        <w:rPr>
          <w:color w:val="000000" w:themeColor="text1"/>
          <w:u w:val="single" w:color="000000" w:themeColor="text1"/>
        </w:rPr>
        <w:t>may be provided by:</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(1)</w:t>
      </w:r>
      <w:r w:rsidRPr="00263B7C">
        <w:rPr>
          <w:color w:val="000000" w:themeColor="text1"/>
          <w:u w:val="single" w:color="000000" w:themeColor="text1"/>
        </w:rPr>
        <w:t>(</w:t>
      </w:r>
      <w:r w:rsidRPr="007426BB">
        <w:rPr>
          <w:color w:val="000000" w:themeColor="text1"/>
          <w:u w:val="single" w:color="000000" w:themeColor="text1"/>
        </w:rPr>
        <w:t>a</w:t>
      </w:r>
      <w:r w:rsidRPr="00263B7C">
        <w:rPr>
          <w:color w:val="000000" w:themeColor="text1"/>
          <w:u w:val="single" w:color="000000" w:themeColor="text1"/>
        </w:rPr>
        <w:t>)</w:t>
      </w:r>
      <w:r w:rsidRPr="007426BB">
        <w:rPr>
          <w:color w:val="000000" w:themeColor="text1"/>
          <w:u w:color="000000" w:themeColor="text1"/>
        </w:rPr>
        <w:tab/>
        <w:t>written notice;</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(2)</w:t>
      </w:r>
      <w:r w:rsidRPr="00263B7C">
        <w:rPr>
          <w:color w:val="000000" w:themeColor="text1"/>
          <w:u w:val="single" w:color="000000" w:themeColor="text1"/>
        </w:rPr>
        <w:t>(</w:t>
      </w:r>
      <w:r w:rsidRPr="007426BB">
        <w:rPr>
          <w:color w:val="000000" w:themeColor="text1"/>
          <w:u w:val="single" w:color="000000" w:themeColor="text1"/>
        </w:rPr>
        <w:t>b</w:t>
      </w:r>
      <w:r w:rsidRPr="00263B7C">
        <w:rPr>
          <w:color w:val="000000" w:themeColor="text1"/>
          <w:u w:val="single" w:color="000000" w:themeColor="text1"/>
        </w:rPr>
        <w:t>)</w:t>
      </w:r>
      <w:r w:rsidRPr="007426BB">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7426BB">
        <w:rPr>
          <w:strike/>
          <w:color w:val="000000" w:themeColor="text1"/>
          <w:u w:color="000000" w:themeColor="text1"/>
        </w:rPr>
        <w:t>Section 7001 of Title</w:t>
      </w:r>
      <w:r w:rsidRPr="007426BB">
        <w:rPr>
          <w:color w:val="000000" w:themeColor="text1"/>
          <w:u w:color="000000" w:themeColor="text1"/>
        </w:rPr>
        <w:t xml:space="preserve">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 Section 7001</w:t>
      </w:r>
      <w:r w:rsidRPr="007426BB">
        <w:rPr>
          <w:color w:val="000000" w:themeColor="text1"/>
          <w:u w:color="000000" w:themeColor="text1"/>
        </w:rPr>
        <w:t xml:space="preserve"> and Chapter 6, Title 26 of the 1976 Code;</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(3)</w:t>
      </w:r>
      <w:r w:rsidRPr="00561420">
        <w:rPr>
          <w:color w:val="000000" w:themeColor="text1"/>
          <w:u w:val="single" w:color="000000" w:themeColor="text1"/>
        </w:rPr>
        <w:t>(c)</w:t>
      </w:r>
      <w:r w:rsidRPr="007426BB">
        <w:rPr>
          <w:color w:val="000000" w:themeColor="text1"/>
          <w:u w:color="000000" w:themeColor="text1"/>
        </w:rPr>
        <w:tab/>
        <w:t>telephonic notice; or</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(4)</w:t>
      </w:r>
      <w:r w:rsidRPr="00561420">
        <w:rPr>
          <w:color w:val="000000" w:themeColor="text1"/>
          <w:u w:val="single" w:color="000000" w:themeColor="text1"/>
        </w:rPr>
        <w:t>(d)</w:t>
      </w:r>
      <w:r w:rsidRPr="007426BB">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(a)</w:t>
      </w:r>
      <w:r w:rsidRPr="00561420">
        <w:rPr>
          <w:color w:val="000000" w:themeColor="text1"/>
          <w:u w:val="single" w:color="000000" w:themeColor="text1"/>
        </w:rPr>
        <w:t>(i)</w:t>
      </w:r>
      <w:r w:rsidRPr="007426BB">
        <w:rPr>
          <w:color w:val="000000" w:themeColor="text1"/>
          <w:u w:color="000000" w:themeColor="text1"/>
        </w:rPr>
        <w:tab/>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notice when the agency has an </w:t>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address for the subject persons;</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(b)</w:t>
      </w:r>
      <w:r w:rsidRPr="00561420">
        <w:rPr>
          <w:color w:val="000000" w:themeColor="text1"/>
          <w:u w:val="single" w:color="000000" w:themeColor="text1"/>
        </w:rPr>
        <w:t>(ii)</w:t>
      </w:r>
      <w:r w:rsidRPr="007426BB">
        <w:rPr>
          <w:color w:val="000000" w:themeColor="text1"/>
          <w:u w:color="000000" w:themeColor="text1"/>
        </w:rPr>
        <w:tab/>
        <w:t xml:space="preserve">conspicuous posting of the notice on the agency’s </w:t>
      </w:r>
      <w:r w:rsidRPr="007426BB">
        <w:rPr>
          <w:strike/>
          <w:color w:val="000000" w:themeColor="text1"/>
          <w:u w:color="000000" w:themeColor="text1"/>
        </w:rPr>
        <w:t>web site</w:t>
      </w:r>
      <w:r w:rsidRPr="007426BB">
        <w:rPr>
          <w:color w:val="000000" w:themeColor="text1"/>
          <w:u w:color="000000" w:themeColor="text1"/>
        </w:rPr>
        <w:t xml:space="preserve"> </w:t>
      </w:r>
      <w:r w:rsidRPr="007426BB">
        <w:rPr>
          <w:color w:val="000000" w:themeColor="text1"/>
          <w:u w:val="single" w:color="000000" w:themeColor="text1"/>
        </w:rPr>
        <w:t>website</w:t>
      </w:r>
      <w:r w:rsidRPr="007426BB">
        <w:rPr>
          <w:color w:val="000000" w:themeColor="text1"/>
          <w:u w:color="000000" w:themeColor="text1"/>
        </w:rPr>
        <w:t xml:space="preserve"> page, if the agency maintains one; or</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(c)</w:t>
      </w:r>
      <w:r w:rsidRPr="00561420">
        <w:rPr>
          <w:color w:val="000000" w:themeColor="text1"/>
          <w:u w:val="single" w:color="000000" w:themeColor="text1"/>
        </w:rPr>
        <w:t>(iii)</w:t>
      </w:r>
      <w:r w:rsidRPr="007426BB">
        <w:rPr>
          <w:color w:val="000000" w:themeColor="text1"/>
          <w:u w:color="000000" w:themeColor="text1"/>
        </w:rPr>
        <w:tab/>
        <w:t>notification to major statewide media.</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426BB">
        <w:rPr>
          <w:color w:val="000000" w:themeColor="text1"/>
          <w:u w:color="000000" w:themeColor="text1"/>
        </w:rPr>
        <w:tab/>
      </w:r>
      <w:r w:rsidRPr="007426BB">
        <w:rPr>
          <w:strike/>
          <w:color w:val="000000" w:themeColor="text1"/>
          <w:u w:color="000000" w:themeColor="text1"/>
        </w:rPr>
        <w:t>(F)</w:t>
      </w:r>
      <w:r w:rsidRPr="007426BB">
        <w:rPr>
          <w:color w:val="000000" w:themeColor="text1"/>
          <w:u w:color="000000" w:themeColor="text1"/>
        </w:rPr>
        <w:tab/>
      </w:r>
      <w:r w:rsidRPr="007426BB">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(G)</w:t>
      </w:r>
      <w:r w:rsidRPr="00561420">
        <w:rPr>
          <w:color w:val="000000" w:themeColor="text1"/>
          <w:u w:val="single" w:color="000000" w:themeColor="text1"/>
        </w:rPr>
        <w:t>(F)</w:t>
      </w:r>
      <w:r w:rsidRPr="007426BB">
        <w:rPr>
          <w:color w:val="000000" w:themeColor="text1"/>
          <w:u w:color="000000" w:themeColor="text1"/>
        </w:rPr>
        <w:tab/>
      </w:r>
      <w:r w:rsidRPr="007426BB">
        <w:rPr>
          <w:color w:val="000000" w:themeColor="text1"/>
          <w:u w:color="000000" w:themeColor="text1"/>
        </w:rPr>
        <w:tab/>
        <w:t>A resident of this State who is injured by a violation of this section, in addition to and cumulative of all other rights and remedies available at law, may:</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(1)</w:t>
      </w:r>
      <w:r w:rsidRPr="007426BB">
        <w:rPr>
          <w:color w:val="000000" w:themeColor="text1"/>
          <w:u w:color="000000" w:themeColor="text1"/>
        </w:rPr>
        <w:tab/>
        <w:t>institute a civil action to recover damages;</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(2)</w:t>
      </w:r>
      <w:r w:rsidRPr="007426BB">
        <w:rPr>
          <w:color w:val="000000" w:themeColor="text1"/>
          <w:u w:color="000000" w:themeColor="text1"/>
        </w:rPr>
        <w:tab/>
        <w:t>seek an injunction to enforce compliance;  and</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(3)</w:t>
      </w:r>
      <w:r w:rsidRPr="007426BB">
        <w:rPr>
          <w:color w:val="000000" w:themeColor="text1"/>
          <w:u w:color="000000" w:themeColor="text1"/>
        </w:rPr>
        <w:tab/>
        <w:t>recover attorney’s fees and court costs, if successful.</w:t>
      </w:r>
    </w:p>
    <w:p w:rsidR="00CD1D65" w:rsidRPr="007426BB"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(H)</w:t>
      </w:r>
      <w:r w:rsidRPr="00561420">
        <w:rPr>
          <w:color w:val="000000" w:themeColor="text1"/>
          <w:u w:val="single" w:color="000000" w:themeColor="text1"/>
        </w:rPr>
        <w:t>(G)</w:t>
      </w:r>
      <w:r w:rsidRPr="00561420">
        <w:rPr>
          <w:color w:val="000000" w:themeColor="text1"/>
          <w:u w:val="single" w:color="000000" w:themeColor="text1"/>
        </w:rPr>
        <w:tab/>
      </w:r>
      <w:r w:rsidRPr="007426BB">
        <w:rPr>
          <w:color w:val="000000" w:themeColor="text1"/>
          <w:u w:color="000000" w:themeColor="text1"/>
        </w:rPr>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CD1D65" w:rsidRPr="00D14C6C" w:rsidRDefault="00CD1D65"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(I)</w:t>
      </w:r>
      <w:r w:rsidRPr="00561420">
        <w:rPr>
          <w:color w:val="000000" w:themeColor="text1"/>
          <w:u w:val="single" w:color="000000" w:themeColor="text1"/>
        </w:rPr>
        <w:t>(H)</w:t>
      </w:r>
      <w:r w:rsidRPr="007426BB">
        <w:rPr>
          <w:color w:val="000000" w:themeColor="text1"/>
          <w:u w:color="000000" w:themeColor="text1"/>
        </w:rPr>
        <w:tab/>
        <w:t xml:space="preserve">If the agency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w:t>
      </w:r>
      <w:r w:rsidRPr="007426BB">
        <w:rPr>
          <w:color w:val="000000" w:themeColor="text1"/>
          <w:u w:color="000000" w:themeColor="text1"/>
        </w:rPr>
        <w:t xml:space="preserve"> Section 1681a(p), of the timing, distribution, and content of the notice.”</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Pr>
          <w:color w:val="000000" w:themeColor="text1"/>
          <w:u w:color="000000" w:themeColor="text1"/>
        </w:rPr>
        <w:t xml:space="preserve">is </w:t>
      </w:r>
      <w:r w:rsidRPr="00D14C6C">
        <w:rPr>
          <w:color w:val="000000" w:themeColor="text1"/>
          <w:u w:color="000000" w:themeColor="text1"/>
        </w:rPr>
        <w:t>amended to read:</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 in case of a willful and knowing violation;</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 person who knowingly and willfully violates this section is subject to an administrative fine in the amount of one thousand dollars for each resident whose information was accessible by reason of the breach, the amount to be decided by the Department of Consumer Affairs.</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A financial institution that is subject to and in compliance with the federal Interagency Guidance Response Programs for Unauthorized Access to Consumer Information and Customer Notice, issued March 7, 2005, by the Board of Governors of the Federal Reserve System, the Federal Deposit Insurance Corporation, the Office of the Comptroller of the Currency, and the Office of Thrift Supervision, as amended, is considered to be in compliance with this section.</w:t>
      </w:r>
    </w:p>
    <w:p w:rsidR="00CD1D65"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CD1D65" w:rsidRPr="00D14C6C" w:rsidRDefault="00CD1D6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D65" w:rsidRPr="00D42F94" w:rsidRDefault="00CD1D65"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CD1D65" w:rsidRDefault="00CD1D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802" w:rsidRDefault="00730802" w:rsidP="00CD1D65">
      <w:pPr>
        <w:pStyle w:val="BillDots"/>
      </w:pPr>
    </w:p>
    <w:sectPr w:rsidR="00730802" w:rsidSect="001B39F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A8490-7DAA-450A-A96D-5A4D72403529}"/>
    <w:embedBold r:id="rId2" w:fontKey="{05AF0291-0F25-4EA5-8013-F5A66EE68A19}"/>
    <w:embedItalic r:id="rId3" w:fontKey="{9D87A30F-2E63-4590-986D-6FA749194239}"/>
  </w:font>
  <w:font w:name="Calibri">
    <w:panose1 w:val="020F0502020204030204"/>
    <w:charset w:val="00"/>
    <w:family w:val="swiss"/>
    <w:pitch w:val="variable"/>
    <w:sig w:usb0="E10002FF" w:usb1="4000ACFF" w:usb2="00000009" w:usb3="00000000" w:csb0="0000019F" w:csb1="00000000"/>
    <w:embedRegular r:id="rId4" w:fontKey="{772DF9CE-3D54-44C8-B7D5-3CAA88492D79}"/>
  </w:font>
  <w:font w:name="Cambria">
    <w:panose1 w:val="02040503050406030204"/>
    <w:charset w:val="00"/>
    <w:family w:val="roman"/>
    <w:pitch w:val="variable"/>
    <w:sig w:usb0="E00002FF" w:usb1="400004FF" w:usb2="00000000" w:usb3="00000000" w:csb0="0000019F" w:csb1="00000000"/>
    <w:embedRegular r:id="rId5" w:fontKey="{884AA32B-9796-4CBE-90A7-557020C98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D65" w:rsidRPr="00730802" w:rsidRDefault="00CD1D65" w:rsidP="00730802">
    <w:pPr>
      <w:pStyle w:val="Footer"/>
      <w:tabs>
        <w:tab w:val="clear" w:pos="4680"/>
        <w:tab w:val="clear" w:pos="9360"/>
        <w:tab w:val="center" w:pos="2995"/>
      </w:tabs>
      <w:spacing w:before="120"/>
    </w:pPr>
    <w:r>
      <w:t>[1086-</w:t>
    </w:r>
    <w:r w:rsidR="00B91575">
      <w:fldChar w:fldCharType="begin"/>
    </w:r>
    <w:r w:rsidR="00B91575">
      <w:instrText xml:space="preserve"> PAGE  \* MERGEFORMAT </w:instrText>
    </w:r>
    <w:r w:rsidR="00B91575">
      <w:fldChar w:fldCharType="separate"/>
    </w:r>
    <w:r w:rsidR="007B665B">
      <w:rPr>
        <w:noProof/>
      </w:rPr>
      <w:t>1</w:t>
    </w:r>
    <w:r w:rsidR="00B915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9F9" w:rsidRPr="00730802" w:rsidRDefault="00CD1D65" w:rsidP="00730802">
    <w:pPr>
      <w:pStyle w:val="Footer"/>
      <w:tabs>
        <w:tab w:val="clear" w:pos="4680"/>
        <w:tab w:val="clear" w:pos="9360"/>
        <w:tab w:val="center" w:pos="2995"/>
      </w:tabs>
      <w:spacing w:before="120"/>
    </w:pPr>
    <w:r>
      <w:t>[1086]</w:t>
    </w:r>
    <w:r>
      <w:tab/>
    </w:r>
    <w:r w:rsidR="00054701">
      <w:fldChar w:fldCharType="begin"/>
    </w:r>
    <w:r>
      <w:instrText xml:space="preserve"> PAGE  \* MERGEFORMAT </w:instrText>
    </w:r>
    <w:r w:rsidR="00054701">
      <w:fldChar w:fldCharType="separate"/>
    </w:r>
    <w:r>
      <w:rPr>
        <w:noProof/>
      </w:rPr>
      <w:t>5</w:t>
    </w:r>
    <w:r w:rsidR="000547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6C9A"/>
    <w:rsid w:val="000335C6"/>
    <w:rsid w:val="00054701"/>
    <w:rsid w:val="0009097F"/>
    <w:rsid w:val="000965A1"/>
    <w:rsid w:val="000B2097"/>
    <w:rsid w:val="000B4FE9"/>
    <w:rsid w:val="000C7537"/>
    <w:rsid w:val="000E024D"/>
    <w:rsid w:val="000E1785"/>
    <w:rsid w:val="000F39F2"/>
    <w:rsid w:val="001023A4"/>
    <w:rsid w:val="00106ACF"/>
    <w:rsid w:val="0010776B"/>
    <w:rsid w:val="001326D0"/>
    <w:rsid w:val="00133E66"/>
    <w:rsid w:val="00134ACF"/>
    <w:rsid w:val="001420DB"/>
    <w:rsid w:val="00144E15"/>
    <w:rsid w:val="00165395"/>
    <w:rsid w:val="00166946"/>
    <w:rsid w:val="001A4A62"/>
    <w:rsid w:val="001A681E"/>
    <w:rsid w:val="001B50A1"/>
    <w:rsid w:val="001D08F2"/>
    <w:rsid w:val="001E28E6"/>
    <w:rsid w:val="001F0F31"/>
    <w:rsid w:val="002037CA"/>
    <w:rsid w:val="002047A2"/>
    <w:rsid w:val="002321B6"/>
    <w:rsid w:val="00232CBA"/>
    <w:rsid w:val="0023696B"/>
    <w:rsid w:val="00250967"/>
    <w:rsid w:val="002759C5"/>
    <w:rsid w:val="00277DEE"/>
    <w:rsid w:val="00280D88"/>
    <w:rsid w:val="00294ABE"/>
    <w:rsid w:val="002A3EB4"/>
    <w:rsid w:val="002B3B97"/>
    <w:rsid w:val="002C0E06"/>
    <w:rsid w:val="002C56E4"/>
    <w:rsid w:val="00325348"/>
    <w:rsid w:val="00377300"/>
    <w:rsid w:val="00393688"/>
    <w:rsid w:val="003D411E"/>
    <w:rsid w:val="003E3C1E"/>
    <w:rsid w:val="003E6148"/>
    <w:rsid w:val="00400EAA"/>
    <w:rsid w:val="0041760A"/>
    <w:rsid w:val="00423C5E"/>
    <w:rsid w:val="00463F84"/>
    <w:rsid w:val="004804AE"/>
    <w:rsid w:val="004809EE"/>
    <w:rsid w:val="004846B3"/>
    <w:rsid w:val="004945A4"/>
    <w:rsid w:val="00497610"/>
    <w:rsid w:val="00511EE9"/>
    <w:rsid w:val="0051382B"/>
    <w:rsid w:val="0051543C"/>
    <w:rsid w:val="00521E00"/>
    <w:rsid w:val="00552602"/>
    <w:rsid w:val="005742F2"/>
    <w:rsid w:val="00577C6C"/>
    <w:rsid w:val="0058501B"/>
    <w:rsid w:val="005D1717"/>
    <w:rsid w:val="006215AA"/>
    <w:rsid w:val="00626DD5"/>
    <w:rsid w:val="006340D9"/>
    <w:rsid w:val="00642D92"/>
    <w:rsid w:val="00643B8E"/>
    <w:rsid w:val="00645FBF"/>
    <w:rsid w:val="006567B6"/>
    <w:rsid w:val="00665EBC"/>
    <w:rsid w:val="00667A13"/>
    <w:rsid w:val="00693D9D"/>
    <w:rsid w:val="0069470D"/>
    <w:rsid w:val="006A16A4"/>
    <w:rsid w:val="006A476C"/>
    <w:rsid w:val="006B161E"/>
    <w:rsid w:val="006C6A93"/>
    <w:rsid w:val="006E02F9"/>
    <w:rsid w:val="006E5CA9"/>
    <w:rsid w:val="00730802"/>
    <w:rsid w:val="00753C04"/>
    <w:rsid w:val="00756946"/>
    <w:rsid w:val="00757F80"/>
    <w:rsid w:val="00771EEC"/>
    <w:rsid w:val="00786819"/>
    <w:rsid w:val="00791D81"/>
    <w:rsid w:val="007A325A"/>
    <w:rsid w:val="007B665B"/>
    <w:rsid w:val="007D65F5"/>
    <w:rsid w:val="007F1523"/>
    <w:rsid w:val="007F4B6A"/>
    <w:rsid w:val="007F509E"/>
    <w:rsid w:val="007F5799"/>
    <w:rsid w:val="007F6947"/>
    <w:rsid w:val="00800E83"/>
    <w:rsid w:val="00807796"/>
    <w:rsid w:val="00872729"/>
    <w:rsid w:val="008C1427"/>
    <w:rsid w:val="008F4429"/>
    <w:rsid w:val="00932670"/>
    <w:rsid w:val="009352BB"/>
    <w:rsid w:val="00990668"/>
    <w:rsid w:val="009A251D"/>
    <w:rsid w:val="009B43D0"/>
    <w:rsid w:val="009B4A28"/>
    <w:rsid w:val="009C004D"/>
    <w:rsid w:val="009C130E"/>
    <w:rsid w:val="009D279D"/>
    <w:rsid w:val="009F0C77"/>
    <w:rsid w:val="009F4DD1"/>
    <w:rsid w:val="00A045D7"/>
    <w:rsid w:val="00A04A58"/>
    <w:rsid w:val="00A43317"/>
    <w:rsid w:val="00A64E80"/>
    <w:rsid w:val="00A741D9"/>
    <w:rsid w:val="00A76645"/>
    <w:rsid w:val="00A9379A"/>
    <w:rsid w:val="00A9741D"/>
    <w:rsid w:val="00AA15FB"/>
    <w:rsid w:val="00AD1151"/>
    <w:rsid w:val="00AD4B17"/>
    <w:rsid w:val="00B23784"/>
    <w:rsid w:val="00B26FA6"/>
    <w:rsid w:val="00B41B1B"/>
    <w:rsid w:val="00B42580"/>
    <w:rsid w:val="00B54B09"/>
    <w:rsid w:val="00B669E8"/>
    <w:rsid w:val="00B72A6E"/>
    <w:rsid w:val="00B741CB"/>
    <w:rsid w:val="00B7433F"/>
    <w:rsid w:val="00B77506"/>
    <w:rsid w:val="00B91575"/>
    <w:rsid w:val="00B934F3"/>
    <w:rsid w:val="00B957A4"/>
    <w:rsid w:val="00BB6347"/>
    <w:rsid w:val="00BD1174"/>
    <w:rsid w:val="00BD2134"/>
    <w:rsid w:val="00BE6DAE"/>
    <w:rsid w:val="00C038D8"/>
    <w:rsid w:val="00C045DD"/>
    <w:rsid w:val="00C3136F"/>
    <w:rsid w:val="00C3483A"/>
    <w:rsid w:val="00C578B6"/>
    <w:rsid w:val="00C656A0"/>
    <w:rsid w:val="00C74E9D"/>
    <w:rsid w:val="00C82FD3"/>
    <w:rsid w:val="00C9282B"/>
    <w:rsid w:val="00C95B40"/>
    <w:rsid w:val="00CA63C7"/>
    <w:rsid w:val="00CC6B7B"/>
    <w:rsid w:val="00CD1D65"/>
    <w:rsid w:val="00CD3619"/>
    <w:rsid w:val="00CD7431"/>
    <w:rsid w:val="00CF07B7"/>
    <w:rsid w:val="00CF4447"/>
    <w:rsid w:val="00D25528"/>
    <w:rsid w:val="00D30E08"/>
    <w:rsid w:val="00D37A66"/>
    <w:rsid w:val="00D405E7"/>
    <w:rsid w:val="00D41D56"/>
    <w:rsid w:val="00D42F94"/>
    <w:rsid w:val="00D506EA"/>
    <w:rsid w:val="00D5180D"/>
    <w:rsid w:val="00D6260D"/>
    <w:rsid w:val="00D6662B"/>
    <w:rsid w:val="00D72870"/>
    <w:rsid w:val="00D95E2F"/>
    <w:rsid w:val="00D970A9"/>
    <w:rsid w:val="00DB28E6"/>
    <w:rsid w:val="00DB3AC0"/>
    <w:rsid w:val="00DE68F0"/>
    <w:rsid w:val="00DF3845"/>
    <w:rsid w:val="00DF7E17"/>
    <w:rsid w:val="00E42D5C"/>
    <w:rsid w:val="00E960E0"/>
    <w:rsid w:val="00EB00A2"/>
    <w:rsid w:val="00EB1BF3"/>
    <w:rsid w:val="00EF3EEE"/>
    <w:rsid w:val="00F114C0"/>
    <w:rsid w:val="00F149A7"/>
    <w:rsid w:val="00F50BAF"/>
    <w:rsid w:val="00F52C10"/>
    <w:rsid w:val="00F56CA6"/>
    <w:rsid w:val="00F81FFD"/>
    <w:rsid w:val="00F85228"/>
    <w:rsid w:val="00FA6DE6"/>
    <w:rsid w:val="00FB6773"/>
    <w:rsid w:val="00FD18A2"/>
    <w:rsid w:val="00FE2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F39B29-93E4-4E75-A713-C426BF3E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30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6-14.docx" TargetMode="External"/><Relationship Id="rId13" Type="http://schemas.openxmlformats.org/officeDocument/2006/relationships/hyperlink" Target="file:///H:\SJ%20Archive\2014\04-29-14.docx" TargetMode="External"/><Relationship Id="rId18" Type="http://schemas.openxmlformats.org/officeDocument/2006/relationships/hyperlink" Target="file:///p:\pprever\2013-14\1086_2014041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4\03-06-14.docx" TargetMode="External"/><Relationship Id="rId12" Type="http://schemas.openxmlformats.org/officeDocument/2006/relationships/hyperlink" Target="file:///H:\SJ%20Archive\2014\04-16-14.docx" TargetMode="External"/><Relationship Id="rId17" Type="http://schemas.openxmlformats.org/officeDocument/2006/relationships/hyperlink" Target="file:///p:\pprever\2013-14\1086_20140409.docx" TargetMode="External"/><Relationship Id="rId2" Type="http://schemas.openxmlformats.org/officeDocument/2006/relationships/styles" Target="styles.xml"/><Relationship Id="rId16" Type="http://schemas.openxmlformats.org/officeDocument/2006/relationships/hyperlink" Target="file:///p:\pprever\2013-14\1086_20140306.docx" TargetMode="External"/><Relationship Id="rId20" Type="http://schemas.openxmlformats.org/officeDocument/2006/relationships/hyperlink" Target="file:///p:\pprever\2013-14\1086_201404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6-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4\04-29-14.docx" TargetMode="External"/><Relationship Id="rId23" Type="http://schemas.openxmlformats.org/officeDocument/2006/relationships/fontTable" Target="fontTable.xml"/><Relationship Id="rId10" Type="http://schemas.openxmlformats.org/officeDocument/2006/relationships/hyperlink" Target="file:///H:\SJ%20Archive\2014\04-16-14.docx" TargetMode="External"/><Relationship Id="rId19" Type="http://schemas.openxmlformats.org/officeDocument/2006/relationships/hyperlink" Target="file:///p:\pprever\2013-14\1086_20140416.docx" TargetMode="External"/><Relationship Id="rId4" Type="http://schemas.openxmlformats.org/officeDocument/2006/relationships/webSettings" Target="webSettings.xml"/><Relationship Id="rId9" Type="http://schemas.openxmlformats.org/officeDocument/2006/relationships/hyperlink" Target="file:///H:\SJ%20Archive\2014\04-09-14.docx" TargetMode="External"/><Relationship Id="rId14" Type="http://schemas.openxmlformats.org/officeDocument/2006/relationships/hyperlink" Target="file:///H:\HJ%20Archive\2014\04-29-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9D85E-D8CE-47E6-B5C0-D9F89F1C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1728</Words>
  <Characters>9851</Characters>
  <Application>Microsoft Office Word</Application>
  <DocSecurity>0</DocSecurity>
  <Lines>82</Lines>
  <Paragraphs>23</Paragraphs>
  <ScaleCrop>false</ScaleCrop>
  <Company> </Company>
  <LinksUpToDate>false</LinksUpToDate>
  <CharactersWithSpaces>11556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1086: Breach of security of state agency data - South Carolina Legislature Online</dc:title>
  <dc:subject/>
  <dc:creator>%USERNAME%</dc:creator>
  <cp:keywords/>
  <dc:description/>
  <cp:lastModifiedBy>N Cumfer</cp:lastModifiedBy>
  <cp:revision>10</cp:revision>
  <cp:lastPrinted>2014-03-03T14:55:00Z</cp:lastPrinted>
  <dcterms:created xsi:type="dcterms:W3CDTF">2014-04-17T19:43:00Z</dcterms:created>
  <dcterms:modified xsi:type="dcterms:W3CDTF">2014-12-04T21:59:00Z</dcterms:modified>
</cp:coreProperties>
</file>