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248" w:rsidRDefault="00A84248" w:rsidP="00A84248">
      <w:pPr>
        <w:widowControl w:val="0"/>
        <w:jc w:val="center"/>
      </w:pPr>
      <w:r w:rsidRPr="00A84248">
        <w:rPr>
          <w:b/>
        </w:rPr>
        <w:t>South Carolina General Assembly</w:t>
      </w:r>
    </w:p>
    <w:p w:rsidR="00A84248" w:rsidRDefault="00A84248" w:rsidP="00A84248">
      <w:pPr>
        <w:widowControl w:val="0"/>
        <w:jc w:val="center"/>
      </w:pPr>
      <w:r>
        <w:t>120th Session, 2013-2014</w:t>
      </w:r>
    </w:p>
    <w:p w:rsidR="00A84248" w:rsidRDefault="00A84248" w:rsidP="00A84248">
      <w:pPr>
        <w:widowControl w:val="0"/>
        <w:jc w:val="left"/>
      </w:pPr>
    </w:p>
    <w:p w:rsidR="00A84248" w:rsidRDefault="00A84248" w:rsidP="00A84248">
      <w:pPr>
        <w:widowControl w:val="0"/>
        <w:jc w:val="left"/>
        <w:rPr>
          <w:b/>
        </w:rPr>
      </w:pPr>
      <w:r w:rsidRPr="00A84248">
        <w:rPr>
          <w:b/>
        </w:rPr>
        <w:t>S.</w:t>
      </w:r>
      <w:r>
        <w:rPr>
          <w:b/>
        </w:rPr>
        <w:t xml:space="preserve"> </w:t>
      </w:r>
      <w:r w:rsidRPr="00A84248">
        <w:rPr>
          <w:b/>
        </w:rPr>
        <w:t>1145</w:t>
      </w:r>
    </w:p>
    <w:p w:rsidR="00A84248" w:rsidRDefault="00A84248" w:rsidP="00A84248">
      <w:pPr>
        <w:widowControl w:val="0"/>
        <w:jc w:val="left"/>
        <w:rPr>
          <w:b/>
        </w:rPr>
      </w:pPr>
    </w:p>
    <w:p w:rsidR="00A84248" w:rsidRDefault="00A84248" w:rsidP="00A84248">
      <w:pPr>
        <w:widowControl w:val="0"/>
        <w:jc w:val="left"/>
      </w:pPr>
      <w:r w:rsidRPr="00A84248">
        <w:rPr>
          <w:b/>
        </w:rPr>
        <w:t>STATUS INFORMATION</w:t>
      </w:r>
    </w:p>
    <w:p w:rsidR="00A84248" w:rsidRDefault="00A84248" w:rsidP="00A84248">
      <w:pPr>
        <w:widowControl w:val="0"/>
        <w:jc w:val="left"/>
      </w:pPr>
    </w:p>
    <w:p w:rsidR="00A84248" w:rsidRDefault="00A84248" w:rsidP="00A84248">
      <w:pPr>
        <w:widowControl w:val="0"/>
        <w:jc w:val="left"/>
      </w:pPr>
      <w:r>
        <w:t>General Bill</w:t>
      </w:r>
    </w:p>
    <w:p w:rsidR="00A84248" w:rsidRDefault="00136BF3" w:rsidP="00A84248">
      <w:pPr>
        <w:widowControl w:val="0"/>
        <w:jc w:val="left"/>
      </w:pPr>
      <w:r>
        <w:t>Sponsors: Senators Hayes, Fair, Grooms, Campsen and Courson</w:t>
      </w:r>
    </w:p>
    <w:p w:rsidR="00A84248" w:rsidRDefault="00A84248" w:rsidP="00A84248">
      <w:pPr>
        <w:widowControl w:val="0"/>
        <w:jc w:val="left"/>
      </w:pPr>
      <w:r>
        <w:t>Document Path: l:\council\bills\nbd\11330sd14.docx</w:t>
      </w:r>
    </w:p>
    <w:p w:rsidR="00987FCF" w:rsidRDefault="00987FCF" w:rsidP="00A84248">
      <w:pPr>
        <w:widowControl w:val="0"/>
        <w:jc w:val="left"/>
      </w:pPr>
      <w:r>
        <w:t>Companion/Similar bill(s): 3919</w:t>
      </w:r>
    </w:p>
    <w:p w:rsidR="00A84248" w:rsidRDefault="00A84248" w:rsidP="00A84248">
      <w:pPr>
        <w:widowControl w:val="0"/>
        <w:jc w:val="left"/>
      </w:pPr>
    </w:p>
    <w:p w:rsidR="00952C68" w:rsidRDefault="00952C68" w:rsidP="00A84248">
      <w:pPr>
        <w:widowControl w:val="0"/>
        <w:jc w:val="left"/>
      </w:pPr>
      <w:r>
        <w:t>Introduced in the Senate on March 20, 2014</w:t>
      </w:r>
    </w:p>
    <w:p w:rsidR="00952C68" w:rsidRPr="00952C68" w:rsidRDefault="00952C68" w:rsidP="00A84248">
      <w:pPr>
        <w:widowControl w:val="0"/>
        <w:jc w:val="left"/>
      </w:pPr>
      <w:r>
        <w:t xml:space="preserve">Currently residing in the Senate Committee on </w:t>
      </w:r>
      <w:r w:rsidRPr="00952C68">
        <w:rPr>
          <w:b/>
        </w:rPr>
        <w:t>Education</w:t>
      </w:r>
    </w:p>
    <w:p w:rsidR="00952C68" w:rsidRDefault="00952C68" w:rsidP="00A84248">
      <w:pPr>
        <w:widowControl w:val="0"/>
        <w:jc w:val="left"/>
      </w:pPr>
    </w:p>
    <w:p w:rsidR="00A84248" w:rsidRDefault="00A84248" w:rsidP="00A84248">
      <w:pPr>
        <w:widowControl w:val="0"/>
        <w:jc w:val="left"/>
      </w:pPr>
      <w:r>
        <w:t xml:space="preserve">Summary: </w:t>
      </w:r>
      <w:r w:rsidR="00A73FBC">
        <w:t>Student data</w:t>
      </w:r>
    </w:p>
    <w:p w:rsidR="00A84248" w:rsidRDefault="00A84248" w:rsidP="00A84248">
      <w:pPr>
        <w:widowControl w:val="0"/>
        <w:jc w:val="left"/>
      </w:pPr>
    </w:p>
    <w:p w:rsidR="00A84248" w:rsidRDefault="00A84248" w:rsidP="00A84248">
      <w:pPr>
        <w:widowControl w:val="0"/>
        <w:jc w:val="left"/>
      </w:pPr>
    </w:p>
    <w:p w:rsidR="00A84248" w:rsidRDefault="00A84248" w:rsidP="00A84248">
      <w:pPr>
        <w:widowControl w:val="0"/>
        <w:tabs>
          <w:tab w:val="center" w:pos="590"/>
          <w:tab w:val="center" w:pos="1440"/>
          <w:tab w:val="left" w:pos="1872"/>
          <w:tab w:val="left" w:pos="9187"/>
        </w:tabs>
        <w:jc w:val="left"/>
      </w:pPr>
      <w:r w:rsidRPr="00A84248">
        <w:rPr>
          <w:b/>
        </w:rPr>
        <w:t>HISTORY OF LEGISLATIVE ACTIONS</w:t>
      </w:r>
    </w:p>
    <w:p w:rsidR="00A84248" w:rsidRDefault="00A84248" w:rsidP="00A84248">
      <w:pPr>
        <w:widowControl w:val="0"/>
        <w:tabs>
          <w:tab w:val="center" w:pos="590"/>
          <w:tab w:val="center" w:pos="1440"/>
          <w:tab w:val="left" w:pos="1872"/>
          <w:tab w:val="left" w:pos="9187"/>
        </w:tabs>
        <w:jc w:val="left"/>
      </w:pPr>
    </w:p>
    <w:p w:rsidR="00A84248" w:rsidRPr="00A84248" w:rsidRDefault="00A84248" w:rsidP="00A84248">
      <w:pPr>
        <w:widowControl w:val="0"/>
        <w:tabs>
          <w:tab w:val="center" w:pos="590"/>
          <w:tab w:val="center" w:pos="1440"/>
          <w:tab w:val="left" w:pos="1872"/>
          <w:tab w:val="left" w:pos="9187"/>
        </w:tabs>
        <w:jc w:val="left"/>
      </w:pPr>
      <w:bookmarkStart w:id="0" w:name="_GoBack"/>
      <w:r w:rsidRPr="00A84248">
        <w:rPr>
          <w:u w:val="single"/>
        </w:rPr>
        <w:tab/>
        <w:t>Date</w:t>
      </w:r>
      <w:r w:rsidRPr="00A84248">
        <w:rPr>
          <w:u w:val="single"/>
        </w:rPr>
        <w:tab/>
        <w:t>Body</w:t>
      </w:r>
      <w:r w:rsidRPr="00A84248">
        <w:rPr>
          <w:u w:val="single"/>
        </w:rPr>
        <w:tab/>
        <w:t>Action Description with journal page number</w:t>
      </w:r>
      <w:r w:rsidRPr="00A84248">
        <w:rPr>
          <w:u w:val="single"/>
        </w:rPr>
        <w:tab/>
      </w:r>
      <w:bookmarkEnd w:id="0"/>
    </w:p>
    <w:p w:rsidR="00770B56" w:rsidRDefault="00770B56" w:rsidP="00770B56">
      <w:pPr>
        <w:widowControl w:val="0"/>
        <w:tabs>
          <w:tab w:val="right" w:pos="1008"/>
          <w:tab w:val="left" w:pos="1152"/>
          <w:tab w:val="left" w:pos="1872"/>
          <w:tab w:val="left" w:pos="9187"/>
        </w:tabs>
        <w:ind w:left="2088" w:hanging="2088"/>
        <w:jc w:val="left"/>
      </w:pPr>
      <w:r>
        <w:tab/>
        <w:t>3/20/2014</w:t>
      </w:r>
      <w:r>
        <w:tab/>
        <w:t>Senate</w:t>
      </w:r>
      <w:r>
        <w:tab/>
      </w:r>
      <w:r w:rsidRPr="00654BCD">
        <w:t>Introduced and read first time (</w:t>
      </w:r>
      <w:hyperlink r:id="rId7" w:history="1">
        <w:r w:rsidRPr="00654BCD">
          <w:rPr>
            <w:rStyle w:val="Hyperlink"/>
          </w:rPr>
          <w:t>Senate Journal</w:t>
        </w:r>
        <w:r w:rsidRPr="00654BCD">
          <w:rPr>
            <w:rStyle w:val="Hyperlink"/>
          </w:rPr>
          <w:noBreakHyphen/>
          <w:t>page 8</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r>
        <w:tab/>
        <w:t>3/20/2014</w:t>
      </w:r>
      <w:r>
        <w:tab/>
        <w:t>Senate</w:t>
      </w:r>
      <w:r>
        <w:tab/>
      </w:r>
      <w:r w:rsidRPr="00654BCD">
        <w:t>Ref</w:t>
      </w:r>
      <w:r>
        <w:t xml:space="preserve">erred to Committee on </w:t>
      </w:r>
      <w:r w:rsidRPr="00654BCD">
        <w:rPr>
          <w:b/>
        </w:rPr>
        <w:t>Education</w:t>
      </w:r>
      <w:r>
        <w:t xml:space="preserve"> </w:t>
      </w:r>
      <w:r w:rsidRPr="00654BCD">
        <w:t>(</w:t>
      </w:r>
      <w:hyperlink r:id="rId8" w:history="1">
        <w:r w:rsidRPr="00654BCD">
          <w:rPr>
            <w:rStyle w:val="Hyperlink"/>
          </w:rPr>
          <w:t>Senate Journal</w:t>
        </w:r>
        <w:r w:rsidRPr="00654BCD">
          <w:rPr>
            <w:rStyle w:val="Hyperlink"/>
          </w:rPr>
          <w:noBreakHyphen/>
          <w:t>page 8</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r>
        <w:tab/>
        <w:t>4/3/2014</w:t>
      </w:r>
      <w:r>
        <w:tab/>
        <w:t>Senate</w:t>
      </w:r>
      <w:r>
        <w:tab/>
      </w:r>
      <w:r w:rsidRPr="00654BCD">
        <w:t>Recal</w:t>
      </w:r>
      <w:r>
        <w:t xml:space="preserve">led from Committee on </w:t>
      </w:r>
      <w:r w:rsidRPr="00654BCD">
        <w:rPr>
          <w:b/>
        </w:rPr>
        <w:t>Education</w:t>
      </w:r>
      <w:r>
        <w:t xml:space="preserve"> </w:t>
      </w:r>
      <w:r w:rsidRPr="00654BCD">
        <w:t>(</w:t>
      </w:r>
      <w:hyperlink r:id="rId9" w:history="1">
        <w:r w:rsidRPr="00654BCD">
          <w:rPr>
            <w:rStyle w:val="Hyperlink"/>
          </w:rPr>
          <w:t>Senate Journal</w:t>
        </w:r>
        <w:r w:rsidRPr="00654BCD">
          <w:rPr>
            <w:rStyle w:val="Hyperlink"/>
          </w:rPr>
          <w:noBreakHyphen/>
          <w:t>page 5</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r>
        <w:tab/>
        <w:t>4/7/2014</w:t>
      </w:r>
      <w:r>
        <w:tab/>
      </w:r>
      <w:r>
        <w:tab/>
      </w:r>
      <w:r w:rsidRPr="00654BCD">
        <w:t>Scrivener's error corrected</w:t>
      </w:r>
    </w:p>
    <w:p w:rsidR="00770B56" w:rsidRDefault="00770B56" w:rsidP="00770B56">
      <w:pPr>
        <w:widowControl w:val="0"/>
        <w:tabs>
          <w:tab w:val="right" w:pos="1008"/>
          <w:tab w:val="left" w:pos="1152"/>
          <w:tab w:val="left" w:pos="1872"/>
          <w:tab w:val="left" w:pos="9187"/>
        </w:tabs>
        <w:ind w:left="2088" w:hanging="2088"/>
        <w:jc w:val="left"/>
      </w:pPr>
      <w:r>
        <w:tab/>
        <w:t>4/10/2014</w:t>
      </w:r>
      <w:r>
        <w:tab/>
        <w:t>Senate</w:t>
      </w:r>
      <w:r>
        <w:tab/>
      </w:r>
      <w:r w:rsidRPr="00654BCD">
        <w:t>Specia</w:t>
      </w:r>
      <w:r>
        <w:t xml:space="preserve">l order, set for April 10, 2014 </w:t>
      </w:r>
      <w:r w:rsidRPr="00654BCD">
        <w:t>(</w:t>
      </w:r>
      <w:hyperlink r:id="rId10" w:history="1">
        <w:r w:rsidRPr="00654BCD">
          <w:rPr>
            <w:rStyle w:val="Hyperlink"/>
          </w:rPr>
          <w:t>Senate Journal</w:t>
        </w:r>
        <w:r w:rsidRPr="00654BCD">
          <w:rPr>
            <w:rStyle w:val="Hyperlink"/>
          </w:rPr>
          <w:noBreakHyphen/>
          <w:t>page 25</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r>
        <w:tab/>
        <w:t>4/16/2014</w:t>
      </w:r>
      <w:r>
        <w:tab/>
        <w:t>Senate</w:t>
      </w:r>
      <w:r>
        <w:tab/>
      </w:r>
      <w:r w:rsidRPr="00654BCD">
        <w:t>Debate interrupted (</w:t>
      </w:r>
      <w:hyperlink r:id="rId11" w:history="1">
        <w:r w:rsidRPr="00654BCD">
          <w:rPr>
            <w:rStyle w:val="Hyperlink"/>
          </w:rPr>
          <w:t>Senate Journal</w:t>
        </w:r>
        <w:r w:rsidRPr="00654BCD">
          <w:rPr>
            <w:rStyle w:val="Hyperlink"/>
          </w:rPr>
          <w:noBreakHyphen/>
          <w:t>page 62</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r>
        <w:tab/>
        <w:t>4/30/2014</w:t>
      </w:r>
      <w:r>
        <w:tab/>
        <w:t>Senate</w:t>
      </w:r>
      <w:r>
        <w:tab/>
      </w:r>
      <w:r w:rsidRPr="00654BCD">
        <w:t>Recomm</w:t>
      </w:r>
      <w:r>
        <w:t xml:space="preserve">itted to Committee on </w:t>
      </w:r>
      <w:r w:rsidRPr="00654BCD">
        <w:rPr>
          <w:b/>
        </w:rPr>
        <w:t>Education</w:t>
      </w:r>
      <w:r>
        <w:t xml:space="preserve"> </w:t>
      </w:r>
      <w:r w:rsidRPr="00654BCD">
        <w:t>(</w:t>
      </w:r>
      <w:hyperlink r:id="rId12" w:history="1">
        <w:r w:rsidRPr="00654BCD">
          <w:rPr>
            <w:rStyle w:val="Hyperlink"/>
          </w:rPr>
          <w:t>Senate Journal</w:t>
        </w:r>
        <w:r w:rsidRPr="00654BCD">
          <w:rPr>
            <w:rStyle w:val="Hyperlink"/>
          </w:rPr>
          <w:noBreakHyphen/>
          <w:t>page 75</w:t>
        </w:r>
      </w:hyperlink>
      <w:r w:rsidRPr="00654BCD">
        <w:t>)</w:t>
      </w:r>
    </w:p>
    <w:p w:rsidR="00770B56" w:rsidRDefault="00770B56" w:rsidP="00770B56">
      <w:pPr>
        <w:widowControl w:val="0"/>
        <w:tabs>
          <w:tab w:val="right" w:pos="1008"/>
          <w:tab w:val="left" w:pos="1152"/>
          <w:tab w:val="left" w:pos="1872"/>
          <w:tab w:val="left" w:pos="9187"/>
        </w:tabs>
        <w:ind w:left="2088" w:hanging="2088"/>
        <w:jc w:val="left"/>
      </w:pPr>
    </w:p>
    <w:p w:rsidR="00A84248" w:rsidRPr="00A84248" w:rsidRDefault="00A84248" w:rsidP="00A84248">
      <w:pPr>
        <w:widowControl w:val="0"/>
        <w:tabs>
          <w:tab w:val="right" w:pos="1008"/>
          <w:tab w:val="left" w:pos="1152"/>
          <w:tab w:val="left" w:pos="1872"/>
          <w:tab w:val="left" w:pos="9187"/>
        </w:tabs>
        <w:ind w:left="2088" w:hanging="2088"/>
        <w:jc w:val="left"/>
      </w:pPr>
    </w:p>
    <w:p w:rsidR="00A84248" w:rsidRDefault="00A84248" w:rsidP="00A84248">
      <w:pPr>
        <w:widowControl w:val="0"/>
        <w:jc w:val="left"/>
      </w:pPr>
      <w:r w:rsidRPr="00A84248">
        <w:rPr>
          <w:b/>
        </w:rPr>
        <w:t>VERSIONS OF THIS BILL</w:t>
      </w:r>
    </w:p>
    <w:p w:rsidR="00A84248" w:rsidRDefault="00A84248" w:rsidP="00A84248">
      <w:pPr>
        <w:widowControl w:val="0"/>
        <w:jc w:val="left"/>
      </w:pPr>
    </w:p>
    <w:p w:rsidR="00A84248" w:rsidRDefault="008C18E9" w:rsidP="00A84248">
      <w:pPr>
        <w:widowControl w:val="0"/>
        <w:jc w:val="left"/>
      </w:pPr>
      <w:hyperlink r:id="rId13" w:history="1">
        <w:r w:rsidR="00A84248">
          <w:rPr>
            <w:rStyle w:val="Hyperlink"/>
          </w:rPr>
          <w:t>3/20/2014</w:t>
        </w:r>
      </w:hyperlink>
    </w:p>
    <w:p w:rsidR="00A32BE2" w:rsidRDefault="008C18E9" w:rsidP="00A84248">
      <w:hyperlink r:id="rId14" w:history="1">
        <w:r w:rsidR="00A32BE2" w:rsidRPr="00A32BE2">
          <w:rPr>
            <w:rStyle w:val="Hyperlink"/>
          </w:rPr>
          <w:t>4/3/2014</w:t>
        </w:r>
      </w:hyperlink>
    </w:p>
    <w:p w:rsidR="00427A24" w:rsidRDefault="008C18E9" w:rsidP="00A84248">
      <w:hyperlink r:id="rId15" w:history="1">
        <w:r w:rsidR="00427A24" w:rsidRPr="00427A24">
          <w:rPr>
            <w:rStyle w:val="Hyperlink"/>
          </w:rPr>
          <w:t>4/7/2014</w:t>
        </w:r>
      </w:hyperlink>
    </w:p>
    <w:p w:rsidR="00A84248" w:rsidRDefault="00A84248" w:rsidP="00A84248"/>
    <w:p w:rsidR="00A84248" w:rsidRDefault="00A84248" w:rsidP="00A84248">
      <w:pPr>
        <w:sectPr w:rsidR="00A84248" w:rsidSect="00A84248">
          <w:pgSz w:w="12240" w:h="15840" w:code="1"/>
          <w:pgMar w:top="1080" w:right="1440" w:bottom="1080" w:left="1440" w:header="720" w:footer="720" w:gutter="0"/>
          <w:cols w:space="720"/>
          <w:noEndnote/>
          <w:docGrid w:linePitch="360"/>
        </w:sectPr>
      </w:pPr>
    </w:p>
    <w:p w:rsidR="00427A24" w:rsidRDefault="00427A24" w:rsidP="002A3EB4">
      <w:pPr>
        <w:pStyle w:val="BillDots"/>
      </w:pPr>
      <w:r>
        <w:rPr>
          <w:strike/>
        </w:rPr>
        <w:lastRenderedPageBreak/>
        <w:t>Indicates Matter Stricken</w:t>
      </w:r>
    </w:p>
    <w:p w:rsidR="00427A24" w:rsidRPr="00842A99" w:rsidRDefault="00427A24" w:rsidP="002A3EB4">
      <w:pPr>
        <w:pStyle w:val="BillDots"/>
      </w:pPr>
      <w:r>
        <w:rPr>
          <w:u w:val="single"/>
        </w:rPr>
        <w:t>Indicates New Matter</w:t>
      </w:r>
    </w:p>
    <w:p w:rsidR="00427A24" w:rsidRDefault="00427A24" w:rsidP="002A3EB4">
      <w:pPr>
        <w:pStyle w:val="BillDots"/>
      </w:pPr>
    </w:p>
    <w:p w:rsidR="00427A24" w:rsidRDefault="00427A24" w:rsidP="002A3EB4">
      <w:pPr>
        <w:pStyle w:val="BillDots"/>
      </w:pPr>
      <w:r>
        <w:t>RECALLED</w:t>
      </w:r>
    </w:p>
    <w:p w:rsidR="00427A24" w:rsidRDefault="00427A24" w:rsidP="002A3EB4">
      <w:pPr>
        <w:pStyle w:val="BillDots"/>
      </w:pPr>
      <w:r>
        <w:t>April 3, 2014</w:t>
      </w:r>
    </w:p>
    <w:p w:rsidR="00427A24" w:rsidRDefault="00427A24" w:rsidP="002A3EB4">
      <w:pPr>
        <w:pStyle w:val="BillDots"/>
      </w:pPr>
    </w:p>
    <w:p w:rsidR="00427A24" w:rsidRPr="00842A99" w:rsidRDefault="00427A24" w:rsidP="00842A99">
      <w:pPr>
        <w:pStyle w:val="BillDots"/>
        <w:tabs>
          <w:tab w:val="clear" w:pos="216"/>
          <w:tab w:val="clear" w:pos="432"/>
          <w:tab w:val="clear" w:pos="648"/>
          <w:tab w:val="clear" w:pos="864"/>
          <w:tab w:val="clear" w:pos="1080"/>
          <w:tab w:val="clear" w:pos="1296"/>
          <w:tab w:val="clear" w:pos="5904"/>
          <w:tab w:val="right" w:pos="5933"/>
        </w:tabs>
      </w:pPr>
      <w:r>
        <w:tab/>
      </w:r>
      <w:r>
        <w:rPr>
          <w:b/>
          <w:sz w:val="36"/>
        </w:rPr>
        <w:t>S. 1145</w:t>
      </w:r>
    </w:p>
    <w:p w:rsidR="00427A24" w:rsidRDefault="00427A24" w:rsidP="002A3EB4">
      <w:pPr>
        <w:pStyle w:val="BillDots"/>
      </w:pPr>
    </w:p>
    <w:p w:rsidR="00427A24" w:rsidRDefault="00427A24" w:rsidP="00842A99">
      <w:pPr>
        <w:pStyle w:val="BillDots"/>
        <w:jc w:val="center"/>
      </w:pPr>
      <w:r>
        <w:t xml:space="preserve">Introduced by </w:t>
      </w:r>
      <w:r w:rsidRPr="00CC6760">
        <w:t>Senators Hayes and Fair</w:t>
      </w:r>
    </w:p>
    <w:p w:rsidR="00427A24" w:rsidRDefault="00427A24" w:rsidP="002A3EB4">
      <w:pPr>
        <w:pStyle w:val="BillDots"/>
      </w:pPr>
    </w:p>
    <w:p w:rsidR="00427A24" w:rsidRDefault="00427A24" w:rsidP="009B3F91">
      <w:pPr>
        <w:pStyle w:val="BillDots"/>
        <w:tabs>
          <w:tab w:val="clear" w:pos="216"/>
          <w:tab w:val="clear" w:pos="432"/>
          <w:tab w:val="clear" w:pos="648"/>
          <w:tab w:val="clear" w:pos="864"/>
          <w:tab w:val="clear" w:pos="1080"/>
          <w:tab w:val="clear" w:pos="1296"/>
          <w:tab w:val="clear" w:pos="5904"/>
          <w:tab w:val="right" w:pos="5933"/>
        </w:tabs>
      </w:pPr>
      <w:r>
        <w:t>S. Printed 4/3/14--S.</w:t>
      </w:r>
      <w:r>
        <w:tab/>
        <w:t>[SEC 4/7/14 1:02 PM]</w:t>
      </w:r>
    </w:p>
    <w:p w:rsidR="00427A24" w:rsidRDefault="00427A24" w:rsidP="002A3EB4">
      <w:pPr>
        <w:pStyle w:val="BillDots"/>
      </w:pPr>
      <w:r>
        <w:t>Read the first time March 20, 2014.</w:t>
      </w:r>
    </w:p>
    <w:p w:rsidR="00427A24" w:rsidRPr="00842A99" w:rsidRDefault="00427A24" w:rsidP="00842A99">
      <w:pPr>
        <w:pStyle w:val="BillDots"/>
        <w:jc w:val="center"/>
      </w:pPr>
      <w:r>
        <w:rPr>
          <w:u w:val="single"/>
        </w:rPr>
        <w:t>            </w:t>
      </w:r>
    </w:p>
    <w:p w:rsidR="00427A24" w:rsidRDefault="00427A24" w:rsidP="002A3EB4">
      <w:pPr>
        <w:pStyle w:val="BillDots"/>
      </w:pPr>
    </w:p>
    <w:p w:rsidR="00427A24" w:rsidRDefault="00427A24" w:rsidP="002A3EB4">
      <w:pPr>
        <w:pStyle w:val="BillDots"/>
        <w:sectPr w:rsidR="00427A24" w:rsidSect="00842A9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27A24" w:rsidRDefault="00427A24" w:rsidP="002A3EB4">
      <w:pPr>
        <w:pStyle w:val="BillDot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Pr="00325348" w:rsidRDefault="00427A24" w:rsidP="0016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w:t>
      </w:r>
      <w:r>
        <w:noBreakHyphen/>
        <w:t>490 SO AS TO PROHIBIT SPECIFIED AGENCIES AND ENTITIES FROM PROVIDING ANY INDIVIDUAL STUDENT DATA OR ANY DATA THAT MAY BE USED TO IDENTIFY INDIVIDUAL STUDENTS TO THE UNITED STATES DEPARTMENT OF EDUCATION, ANY OTHER AGENCY OF THE FEDERAL GOVERNMENT, OR ANY THIRD PARTY WITHOUT PERMISSION OF THE GENERAL ASSEMBLY BY A JOINT RESOLUTION; BY ADDING SECTION 59</w:t>
      </w:r>
      <w:r>
        <w:noBreakHyphen/>
        <w:t>18</w:t>
      </w:r>
      <w:r>
        <w:noBreakHyphen/>
        <w:t>355 SO AS TO PROVIDE FOR REQUIRED CRITERIA AND PROCEDURES TO REVISE CERTAIN STATE CONTENT STANDARDS OR FOR A NEW STANDARD OR A CHANGE IN A CURRENT STANDARD; TO AMEND SECTION 59</w:t>
      </w:r>
      <w:r>
        <w:noBreakHyphen/>
        <w:t>18</w:t>
      </w:r>
      <w:r>
        <w:noBreakHyphen/>
        <w:t>310, RELATING TO THE DEVELOPMENT OR ADOPTION OF A STATEWIDE ASSESSMENT PROGRAM TO PROMOTE STUDENT LEARNING AND MEASURE STUDENT PERFORMANCE, SO AS TO DELETE EXIT EXAMINATION REQUIREMENTS FOR STUDENTS BEGINNING WITH THE GRADUATING CLASS OF 2015, AND TO FURTHER PROVIDE FOR THE MANNER IN WHICH A STUDENT WHO DID NOT RECEIVE A HIGH SCHOOL DIPLOMA BECAUSE OF A FAILURE TO MEET THE EXIT EXAMINATION REQUIREMENT MAY RECEIVE A HIGH SCHOOL DIPLOMA; BY ADDING SECTION 59</w:t>
      </w:r>
      <w:r>
        <w:noBreakHyphen/>
        <w:t>18</w:t>
      </w:r>
      <w:r>
        <w:noBreakHyphen/>
        <w:t>325 SO AS TO PROVIDE THAT THE STATE DEPARTMENT OF EDUCATION SHALL ADMINISTER CERTAIN NEW ASSESSMENTS TO STUDENTS IN SPECIFIED GRADES IN THE 2014</w:t>
      </w:r>
      <w:r>
        <w:noBreakHyphen/>
        <w:t>2015 SCHOOL YEAR AND IN FUTURE SCHOOL YEARS FOR PARTICULAR ASSESSMENTS; TO AMEND SECTION 59</w:t>
      </w:r>
      <w:r>
        <w:noBreakHyphen/>
        <w:t>18</w:t>
      </w:r>
      <w:r>
        <w:noBreakHyphen/>
        <w:t>350, AS AMENDED, RELATING TO THE CYCLICAL REVIEW AND ANALYSIS OF STATE STANDARDS AND ASSESSMENTS, SO AS TO PROVIDE FOR THE TIMELINE FOR A REVIEW OF STATE STANDARDS FOR SPECIFIED SUBJECTS, AND TO REVISE THE DURATION OF PREVIOUS CONTENT STANDARDS; TO AMEND SECTION 59</w:t>
      </w:r>
      <w:r>
        <w:noBreakHyphen/>
        <w:t>18</w:t>
      </w:r>
      <w:r>
        <w:noBreakHyphen/>
        <w:t>950, RELATING TO CRITERIA FOR SCHOOL DISTRICT AND HIGH SCHOOL RATINGS, SO AS TO REVISE THIS CRITERIA; TO AMEND SECTION 59</w:t>
      </w:r>
      <w:r>
        <w:noBreakHyphen/>
        <w:t>48</w:t>
      </w:r>
      <w:r>
        <w:noBreakHyphen/>
        <w:t>35, RELATING TO REQUIREMENTS FOR A DIPLOMA FOR STUDENTS ENROLLED IN THE SPECIAL SCHOOL OF SCIENCE AND MATHEMATICS, SO AS TO DELETE THE EXIT EXAMINATION REQUIREMENT; TO REPEAL SECTION 59</w:t>
      </w:r>
      <w:r>
        <w:noBreakHyphen/>
        <w:t>139</w:t>
      </w:r>
      <w:r>
        <w:noBreakHyphen/>
        <w:t>60 RELATING TO VARIOUS ASSESSMENTS OF STUDENTS, SCHOOLS, AND SCHOOL DISTRICTS; AND TO PROVIDE THAT ON THE EFFECTIVE DATE OF THIS ACT SOUTH CAROLINA SHALL NO LONGER BE A GOVERNING OR ADVISORY STATE IN THE SMARTER BALANCED ASSESSMENT CONSORTIUM, AND FURTHER THAT SOUTH CAROLINA MAY NOT ADOPT OR ADMINISTER THE SMARTER BALANCED ASSESSMENT.</w:t>
      </w: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7A24" w:rsidRDefault="00427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w:t>
      </w:r>
      <w:r>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as well as a new standard or a change in a current standard that the State Board of Education otherwise considers for approval as an accountability measure, may not be adopted and implemented without the:</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310(B) of the 1976 Code is amended to read: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Pr="00541268">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themeColor="text1"/>
          <w:u w:color="000000" w:themeColor="text1"/>
        </w:rPr>
        <w:noBreakHyphen/>
      </w:r>
      <w:r w:rsidRPr="00BA7E2B">
        <w:rPr>
          <w:color w:val="000000" w:themeColor="text1"/>
          <w:u w:color="000000" w:themeColor="text1"/>
        </w:rPr>
        <w:t>2009 school year. The publication of the annual school and school district report card may be delayed for the 2008</w:t>
      </w:r>
      <w:r>
        <w:rPr>
          <w:color w:val="000000" w:themeColor="text1"/>
          <w:u w:color="000000" w:themeColor="text1"/>
        </w:rPr>
        <w:noBreakHyphen/>
      </w:r>
      <w:r w:rsidRPr="00BA7E2B">
        <w:rPr>
          <w:color w:val="000000" w:themeColor="text1"/>
          <w:u w:color="000000" w:themeColor="text1"/>
        </w:rPr>
        <w:t>2009 school year until no later than February 15, 2010. A student</w:t>
      </w:r>
      <w:r w:rsidRPr="00541268">
        <w:rPr>
          <w:color w:val="000000" w:themeColor="text1"/>
          <w:u w:color="000000" w:themeColor="text1"/>
        </w:rPr>
        <w:t>’</w:t>
      </w:r>
      <w:r w:rsidRPr="00BA7E2B">
        <w:rPr>
          <w:color w:val="000000" w:themeColor="text1"/>
          <w:u w:color="000000" w:themeColor="text1"/>
        </w:rPr>
        <w:t>s score on an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 xml:space="preserve">Beginning with the graduating class of 2015, students are no longer required to meet the exit examination requirements set forth in this section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to earn a South Carolina high school diploma.</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 xml:space="preserve">310(B)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may petition the local school board to determine the student</w:t>
      </w:r>
      <w:r w:rsidRPr="00541268">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a summative assessment and optional interim formative assessments to students in grades three through eight that assess those students in English/</w:t>
      </w:r>
      <w:r>
        <w:rPr>
          <w:color w:val="000000" w:themeColor="text1"/>
          <w:u w:color="000000" w:themeColor="text1"/>
        </w:rPr>
        <w:t>l</w:t>
      </w:r>
      <w:r w:rsidRPr="00BA7E2B">
        <w:rPr>
          <w:color w:val="000000" w:themeColor="text1"/>
          <w:u w:color="000000" w:themeColor="text1"/>
        </w:rPr>
        <w:t xml:space="preserve">anguage </w:t>
      </w:r>
      <w:r>
        <w:rPr>
          <w:color w:val="000000" w:themeColor="text1"/>
          <w:u w:color="000000" w:themeColor="text1"/>
        </w:rPr>
        <w:t>a</w:t>
      </w:r>
      <w:r w:rsidRPr="00BA7E2B">
        <w:rPr>
          <w:color w:val="000000" w:themeColor="text1"/>
          <w:u w:color="000000" w:themeColor="text1"/>
        </w:rPr>
        <w:t>rts and math</w:t>
      </w:r>
      <w:r>
        <w:rPr>
          <w:color w:val="000000" w:themeColor="text1"/>
          <w:u w:color="000000" w:themeColor="text1"/>
        </w:rPr>
        <w:t>matics</w:t>
      </w:r>
      <w:r w:rsidRPr="00BA7E2B">
        <w:rPr>
          <w:color w:val="000000" w:themeColor="text1"/>
          <w:u w:color="000000" w:themeColor="text1"/>
        </w:rPr>
        <w:t xml:space="preserve">. The summative assessment, provided by a vendor procured by the department, using emergency procurement regulations if needed, must: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Pr>
          <w:color w:val="000000" w:themeColor="text1"/>
          <w:u w:color="000000" w:themeColor="text1"/>
        </w:rPr>
        <w:noBreakHyphen/>
      </w:r>
      <w:r w:rsidRPr="00BA7E2B">
        <w:rPr>
          <w:color w:val="000000" w:themeColor="text1"/>
          <w:u w:color="000000" w:themeColor="text1"/>
        </w:rPr>
        <w:t>articulated, benchmarked, standards</w:t>
      </w:r>
      <w:r>
        <w:rPr>
          <w:color w:val="000000" w:themeColor="text1"/>
          <w:u w:color="000000" w:themeColor="text1"/>
        </w:rPr>
        <w:noBreakHyphen/>
      </w:r>
      <w:r w:rsidRPr="00BA7E2B">
        <w:rPr>
          <w:color w:val="000000" w:themeColor="text1"/>
          <w:u w:color="000000" w:themeColor="text1"/>
        </w:rPr>
        <w:t>based system of summative assessments;</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Pr>
          <w:color w:val="000000" w:themeColor="text1"/>
          <w:u w:color="000000" w:themeColor="text1"/>
        </w:rPr>
        <w:noBreakHyphen/>
      </w:r>
      <w:r w:rsidRPr="00BA7E2B">
        <w:rPr>
          <w:color w:val="000000" w:themeColor="text1"/>
          <w:u w:color="000000" w:themeColor="text1"/>
        </w:rPr>
        <w:t>based formats by 2015</w:t>
      </w:r>
      <w:r>
        <w:rPr>
          <w:color w:val="000000" w:themeColor="text1"/>
          <w:u w:color="000000" w:themeColor="text1"/>
        </w:rPr>
        <w:noBreakHyphen/>
      </w:r>
      <w:r w:rsidRPr="00BA7E2B">
        <w:rPr>
          <w:color w:val="000000" w:themeColor="text1"/>
          <w:u w:color="000000" w:themeColor="text1"/>
        </w:rPr>
        <w:t xml:space="preserve">2016; and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w:t>
      </w:r>
      <w:r>
        <w:rPr>
          <w:color w:val="000000" w:themeColor="text1"/>
          <w:u w:color="000000" w:themeColor="text1"/>
        </w:rPr>
        <w:t>s</w:t>
      </w:r>
      <w:r w:rsidRPr="00BA7E2B">
        <w:rPr>
          <w:color w:val="000000" w:themeColor="text1"/>
          <w:u w:color="000000" w:themeColor="text1"/>
        </w:rPr>
        <w:t xml:space="preserve"> and in selecting courses aligned with each student</w:t>
      </w:r>
      <w:r w:rsidRPr="00541268">
        <w:rPr>
          <w:color w:val="000000" w:themeColor="text1"/>
          <w:u w:color="000000" w:themeColor="text1"/>
        </w:rPr>
        <w:t>’</w:t>
      </w:r>
      <w:r w:rsidRPr="00BA7E2B">
        <w:rPr>
          <w:color w:val="000000" w:themeColor="text1"/>
          <w:u w:color="000000" w:themeColor="text1"/>
        </w:rPr>
        <w:t xml:space="preserve">s future ambitions;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Pr="00541268">
        <w:rPr>
          <w:color w:val="000000" w:themeColor="text1"/>
          <w:u w:color="000000" w:themeColor="text1"/>
        </w:rPr>
        <w:t>’</w:t>
      </w:r>
      <w:r w:rsidRPr="00BA7E2B">
        <w:rPr>
          <w:color w:val="000000" w:themeColor="text1"/>
          <w:u w:color="000000" w:themeColor="text1"/>
        </w:rPr>
        <w:t xml:space="preserve">s Work Ready Communities initiative; and </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Pr="00541268">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Pr="00541268">
        <w:rPr>
          <w:color w:val="000000" w:themeColor="text1"/>
          <w:u w:color="000000" w:themeColor="text1"/>
        </w:rPr>
        <w:t>’</w:t>
      </w:r>
      <w:r w:rsidRPr="00BA7E2B">
        <w:rPr>
          <w:color w:val="000000" w:themeColor="text1"/>
          <w:u w:color="000000" w:themeColor="text1"/>
        </w:rPr>
        <w:t>s course selection. This course selection might include remediation courses, dual</w:t>
      </w:r>
      <w:r>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course assessments in a format agreed upon by the department and the oversight committee.  The oversight committee shall use the results of these assessments in school years 2014</w:t>
      </w:r>
      <w:r>
        <w:rPr>
          <w:color w:val="000000" w:themeColor="text1"/>
          <w:u w:color="000000" w:themeColor="text1"/>
        </w:rPr>
        <w:noBreakHyphen/>
      </w:r>
      <w:r w:rsidRPr="00BA7E2B">
        <w:rPr>
          <w:color w:val="000000" w:themeColor="text1"/>
          <w:u w:color="000000" w:themeColor="text1"/>
        </w:rPr>
        <w:t>2015 and 2015</w:t>
      </w:r>
      <w:r>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until after the conclusion of the 2015</w:t>
      </w:r>
      <w:r>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320.”</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 xml:space="preserve">Beginning no later than July 1, 2018, a cyclical review shall be performed pursuant to subsection (A) for English </w:t>
      </w:r>
      <w:r>
        <w:rPr>
          <w:color w:val="000000" w:themeColor="text1"/>
          <w:u w:val="single" w:color="000000" w:themeColor="text1"/>
        </w:rPr>
        <w:t>l</w:t>
      </w:r>
      <w:r w:rsidRPr="00BA7E2B">
        <w:rPr>
          <w:color w:val="000000" w:themeColor="text1"/>
          <w:u w:val="single" w:color="000000" w:themeColor="text1"/>
        </w:rPr>
        <w:t xml:space="preserve">anguage </w:t>
      </w:r>
      <w:r>
        <w:rPr>
          <w:color w:val="000000" w:themeColor="text1"/>
          <w:u w:val="single" w:color="000000" w:themeColor="text1"/>
        </w:rPr>
        <w:t>a</w:t>
      </w:r>
      <w:r w:rsidRPr="00BA7E2B">
        <w:rPr>
          <w:color w:val="000000" w:themeColor="text1"/>
          <w:u w:val="single" w:color="000000" w:themeColor="text1"/>
        </w:rPr>
        <w:t xml:space="preserve">rts and </w:t>
      </w:r>
      <w:r>
        <w:rPr>
          <w:color w:val="000000" w:themeColor="text1"/>
          <w:u w:val="single" w:color="000000" w:themeColor="text1"/>
        </w:rPr>
        <w:t>m</w:t>
      </w:r>
      <w:r w:rsidRPr="00BA7E2B">
        <w:rPr>
          <w:color w:val="000000" w:themeColor="text1"/>
          <w:u w:val="single" w:color="000000" w:themeColor="text1"/>
        </w:rPr>
        <w:t>athematics state standards not developed by the South Carolina Department of Education.</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 of the 1976 Code is amended to read: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 of the 1976 Code is amended to read: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Pr>
          <w:strike/>
          <w:color w:val="000000" w:themeColor="text1"/>
          <w:u w:color="000000" w:themeColor="text1"/>
        </w:rPr>
        <w:noBreakHyphen/>
      </w:r>
      <w:r w:rsidRPr="00BA7E2B">
        <w:rPr>
          <w:strike/>
          <w:color w:val="000000" w:themeColor="text1"/>
          <w:u w:color="000000" w:themeColor="text1"/>
        </w:rPr>
        <w:t>30</w:t>
      </w:r>
      <w:r>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Pr="00541268">
        <w:rPr>
          <w:color w:val="000000" w:themeColor="text1"/>
          <w:u w:color="000000" w:themeColor="text1"/>
        </w:rPr>
        <w:t>’</w:t>
      </w:r>
      <w:r w:rsidRPr="00BA7E2B">
        <w:rPr>
          <w:color w:val="000000" w:themeColor="text1"/>
          <w:u w:color="000000" w:themeColor="text1"/>
        </w:rPr>
        <w:t>s requirements for graduation are eligible to receive a state high school diploma.  The board of the Special School, in its discretion, may issue its own high school diploma.”</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139</w:t>
      </w:r>
      <w:r>
        <w:rPr>
          <w:color w:val="000000" w:themeColor="text1"/>
          <w:u w:color="000000" w:themeColor="text1"/>
        </w:rPr>
        <w:noBreakHyphen/>
      </w:r>
      <w:r w:rsidRPr="00BA7E2B">
        <w:rPr>
          <w:color w:val="000000" w:themeColor="text1"/>
          <w:u w:color="000000" w:themeColor="text1"/>
        </w:rPr>
        <w:t>60 of the 1976 Code is repealed.</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427A24" w:rsidRPr="00BA7E2B"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7A24" w:rsidRDefault="00427A24"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427A24" w:rsidRDefault="00427A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3C6" w:rsidRDefault="001603C6" w:rsidP="00427A24">
      <w:pPr>
        <w:pStyle w:val="BillDots"/>
      </w:pPr>
    </w:p>
    <w:sectPr w:rsidR="001603C6" w:rsidSect="00842A9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6D7" w:rsidRDefault="007446D7" w:rsidP="009F0C77">
      <w:r>
        <w:separator/>
      </w:r>
    </w:p>
  </w:endnote>
  <w:endnote w:type="continuationSeparator" w:id="0">
    <w:p w:rsidR="007446D7" w:rsidRDefault="007446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3DACCF-686C-481D-963D-0C25DD291669}"/>
    <w:embedBold r:id="rId2" w:fontKey="{9A1433C9-E344-451D-BBCC-91E51A4C6552}"/>
  </w:font>
  <w:font w:name="Calibri">
    <w:panose1 w:val="020F0502020204030204"/>
    <w:charset w:val="00"/>
    <w:family w:val="swiss"/>
    <w:pitch w:val="variable"/>
    <w:sig w:usb0="E10002FF" w:usb1="4000ACFF" w:usb2="00000009" w:usb3="00000000" w:csb0="0000019F" w:csb1="00000000"/>
    <w:embedRegular r:id="rId3" w:fontKey="{6AB93023-7779-41B5-A40E-C751B06482A6}"/>
  </w:font>
  <w:font w:name="Tahoma">
    <w:panose1 w:val="020B0604030504040204"/>
    <w:charset w:val="00"/>
    <w:family w:val="swiss"/>
    <w:pitch w:val="variable"/>
    <w:sig w:usb0="21002A87" w:usb1="80000000" w:usb2="00000008" w:usb3="00000000" w:csb0="000101FF" w:csb1="00000000"/>
    <w:embedRegular r:id="rId4" w:fontKey="{A45E3742-9EAB-4E4F-AC16-B1C808A19BEF}"/>
  </w:font>
  <w:font w:name="Cambria">
    <w:panose1 w:val="02040503050406030204"/>
    <w:charset w:val="00"/>
    <w:family w:val="roman"/>
    <w:pitch w:val="variable"/>
    <w:sig w:usb0="E00002FF" w:usb1="400004FF" w:usb2="00000000" w:usb3="00000000" w:csb0="0000019F" w:csb1="00000000"/>
    <w:embedRegular r:id="rId5" w:fontKey="{6E2F7924-1543-45F7-BC04-7DFD407B57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24" w:rsidRPr="001603C6" w:rsidRDefault="00427A24" w:rsidP="001603C6">
    <w:pPr>
      <w:pStyle w:val="Footer"/>
      <w:tabs>
        <w:tab w:val="clear" w:pos="4680"/>
        <w:tab w:val="clear" w:pos="9360"/>
        <w:tab w:val="center" w:pos="2995"/>
      </w:tabs>
      <w:spacing w:before="120"/>
    </w:pPr>
    <w:r>
      <w:t>[1145-</w:t>
    </w:r>
    <w:r w:rsidR="002E303D">
      <w:fldChar w:fldCharType="begin"/>
    </w:r>
    <w:r w:rsidR="002E303D">
      <w:instrText xml:space="preserve"> PAGE  \* MERGEFORMAT </w:instrText>
    </w:r>
    <w:r w:rsidR="002E303D">
      <w:fldChar w:fldCharType="separate"/>
    </w:r>
    <w:r w:rsidR="008C18E9">
      <w:rPr>
        <w:noProof/>
      </w:rPr>
      <w:t>1</w:t>
    </w:r>
    <w:r w:rsidR="002E303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A99" w:rsidRPr="001603C6" w:rsidRDefault="00427A24" w:rsidP="001603C6">
    <w:pPr>
      <w:pStyle w:val="Footer"/>
      <w:tabs>
        <w:tab w:val="clear" w:pos="4680"/>
        <w:tab w:val="clear" w:pos="9360"/>
        <w:tab w:val="center" w:pos="2995"/>
      </w:tabs>
      <w:spacing w:before="120"/>
    </w:pPr>
    <w:r>
      <w:t>[1145]</w:t>
    </w:r>
    <w:r>
      <w:tab/>
    </w:r>
    <w:r w:rsidR="00094ED2">
      <w:fldChar w:fldCharType="begin"/>
    </w:r>
    <w:r>
      <w:instrText xml:space="preserve"> PAGE  \* MERGEFORMAT </w:instrText>
    </w:r>
    <w:r w:rsidR="00094ED2">
      <w:fldChar w:fldCharType="separate"/>
    </w:r>
    <w:r>
      <w:rPr>
        <w:noProof/>
      </w:rPr>
      <w:t>7</w:t>
    </w:r>
    <w:r w:rsidR="00094E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6D7" w:rsidRDefault="007446D7" w:rsidP="009F0C77">
      <w:r>
        <w:separator/>
      </w:r>
    </w:p>
  </w:footnote>
  <w:footnote w:type="continuationSeparator" w:id="0">
    <w:p w:rsidR="007446D7" w:rsidRDefault="007446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0SD14"/>
    <w:docVar w:name="CoverBillType" w:val="b"/>
    <w:docVar w:name="docpath" w:val="L:\Council\bills\NBD\11330SD14.DOCX"/>
    <w:docVar w:name="dvBillNumber" w:val="1145"/>
    <w:docVar w:name="dvBillNumberPrefix" w:val="S. "/>
    <w:docVar w:name="dvOriginalBody" w:val="Senate"/>
    <w:docVar w:name="dvSteno" w:val="NBD"/>
    <w:docVar w:name="NameofBody" w:val="s"/>
    <w:docVar w:name="vgroup2" w:val="Council"/>
  </w:docVars>
  <w:rsids>
    <w:rsidRoot w:val="0010584F"/>
    <w:rsid w:val="00024A46"/>
    <w:rsid w:val="00026C9A"/>
    <w:rsid w:val="000655B7"/>
    <w:rsid w:val="00094ED2"/>
    <w:rsid w:val="000965A1"/>
    <w:rsid w:val="000E1785"/>
    <w:rsid w:val="000E4374"/>
    <w:rsid w:val="000F39F2"/>
    <w:rsid w:val="001023A4"/>
    <w:rsid w:val="0010584F"/>
    <w:rsid w:val="0010776B"/>
    <w:rsid w:val="00133E66"/>
    <w:rsid w:val="00134ACF"/>
    <w:rsid w:val="00136BF3"/>
    <w:rsid w:val="00144E15"/>
    <w:rsid w:val="001603C6"/>
    <w:rsid w:val="001A4A62"/>
    <w:rsid w:val="001A681E"/>
    <w:rsid w:val="001D08F2"/>
    <w:rsid w:val="002037CA"/>
    <w:rsid w:val="002047A2"/>
    <w:rsid w:val="002252D4"/>
    <w:rsid w:val="002321B6"/>
    <w:rsid w:val="0023696B"/>
    <w:rsid w:val="00250967"/>
    <w:rsid w:val="002759C5"/>
    <w:rsid w:val="00277DEE"/>
    <w:rsid w:val="00280D88"/>
    <w:rsid w:val="00294ABE"/>
    <w:rsid w:val="002A3EB4"/>
    <w:rsid w:val="002E303D"/>
    <w:rsid w:val="002E4258"/>
    <w:rsid w:val="0031774D"/>
    <w:rsid w:val="00322232"/>
    <w:rsid w:val="00325348"/>
    <w:rsid w:val="00393688"/>
    <w:rsid w:val="00396D77"/>
    <w:rsid w:val="003D411E"/>
    <w:rsid w:val="003E3C1E"/>
    <w:rsid w:val="003E6148"/>
    <w:rsid w:val="00400EAA"/>
    <w:rsid w:val="0041760A"/>
    <w:rsid w:val="00427A24"/>
    <w:rsid w:val="004809EE"/>
    <w:rsid w:val="004B1265"/>
    <w:rsid w:val="00511EE9"/>
    <w:rsid w:val="00521E00"/>
    <w:rsid w:val="005358E6"/>
    <w:rsid w:val="00541268"/>
    <w:rsid w:val="00577C6C"/>
    <w:rsid w:val="0058501B"/>
    <w:rsid w:val="00586E90"/>
    <w:rsid w:val="00594387"/>
    <w:rsid w:val="005B7DFD"/>
    <w:rsid w:val="006056FB"/>
    <w:rsid w:val="006215AA"/>
    <w:rsid w:val="006340D9"/>
    <w:rsid w:val="00643B8E"/>
    <w:rsid w:val="00644116"/>
    <w:rsid w:val="00665EBC"/>
    <w:rsid w:val="006766DB"/>
    <w:rsid w:val="0069470D"/>
    <w:rsid w:val="006A476C"/>
    <w:rsid w:val="006C6A93"/>
    <w:rsid w:val="006E02F9"/>
    <w:rsid w:val="006E4D60"/>
    <w:rsid w:val="006F04F8"/>
    <w:rsid w:val="007446D7"/>
    <w:rsid w:val="00753C04"/>
    <w:rsid w:val="00756946"/>
    <w:rsid w:val="00757F80"/>
    <w:rsid w:val="00770B56"/>
    <w:rsid w:val="00771EEC"/>
    <w:rsid w:val="00786819"/>
    <w:rsid w:val="007A325A"/>
    <w:rsid w:val="007D3EBE"/>
    <w:rsid w:val="007F1523"/>
    <w:rsid w:val="007F509E"/>
    <w:rsid w:val="007F5799"/>
    <w:rsid w:val="007F6947"/>
    <w:rsid w:val="0083228E"/>
    <w:rsid w:val="00872729"/>
    <w:rsid w:val="008C18E9"/>
    <w:rsid w:val="008E3948"/>
    <w:rsid w:val="008E6806"/>
    <w:rsid w:val="008F4429"/>
    <w:rsid w:val="0091681D"/>
    <w:rsid w:val="00932670"/>
    <w:rsid w:val="0093468F"/>
    <w:rsid w:val="00934DB1"/>
    <w:rsid w:val="009352BB"/>
    <w:rsid w:val="00952C68"/>
    <w:rsid w:val="009544D5"/>
    <w:rsid w:val="00987FCF"/>
    <w:rsid w:val="00990668"/>
    <w:rsid w:val="009F0C77"/>
    <w:rsid w:val="009F4DD1"/>
    <w:rsid w:val="00A32BE2"/>
    <w:rsid w:val="00A64E80"/>
    <w:rsid w:val="00A73FBC"/>
    <w:rsid w:val="00A741D9"/>
    <w:rsid w:val="00A84248"/>
    <w:rsid w:val="00A9741D"/>
    <w:rsid w:val="00AB2A7D"/>
    <w:rsid w:val="00AD4B17"/>
    <w:rsid w:val="00B26FA6"/>
    <w:rsid w:val="00B741CB"/>
    <w:rsid w:val="00B777ED"/>
    <w:rsid w:val="00B91775"/>
    <w:rsid w:val="00B934F3"/>
    <w:rsid w:val="00BB6347"/>
    <w:rsid w:val="00BD2134"/>
    <w:rsid w:val="00C038D8"/>
    <w:rsid w:val="00C045DD"/>
    <w:rsid w:val="00C3136F"/>
    <w:rsid w:val="00C3483A"/>
    <w:rsid w:val="00C55A0E"/>
    <w:rsid w:val="00C7103D"/>
    <w:rsid w:val="00C74E9D"/>
    <w:rsid w:val="00C80AF2"/>
    <w:rsid w:val="00C82FD3"/>
    <w:rsid w:val="00C94DD1"/>
    <w:rsid w:val="00CA0DAE"/>
    <w:rsid w:val="00CC6B7B"/>
    <w:rsid w:val="00CD3619"/>
    <w:rsid w:val="00CE4048"/>
    <w:rsid w:val="00CF4447"/>
    <w:rsid w:val="00D261AE"/>
    <w:rsid w:val="00D405E7"/>
    <w:rsid w:val="00D41D56"/>
    <w:rsid w:val="00D6260D"/>
    <w:rsid w:val="00D6662B"/>
    <w:rsid w:val="00D95E2F"/>
    <w:rsid w:val="00D970A9"/>
    <w:rsid w:val="00DA59BF"/>
    <w:rsid w:val="00DB3AC0"/>
    <w:rsid w:val="00DE68F0"/>
    <w:rsid w:val="00DF3845"/>
    <w:rsid w:val="00DF7E17"/>
    <w:rsid w:val="00E92205"/>
    <w:rsid w:val="00E9700F"/>
    <w:rsid w:val="00EB00A2"/>
    <w:rsid w:val="00EB1BF3"/>
    <w:rsid w:val="00EC2EB0"/>
    <w:rsid w:val="00EC31E2"/>
    <w:rsid w:val="00EF3EEE"/>
    <w:rsid w:val="00F149A7"/>
    <w:rsid w:val="00F26E27"/>
    <w:rsid w:val="00F45946"/>
    <w:rsid w:val="00F50BAF"/>
    <w:rsid w:val="00F52C10"/>
    <w:rsid w:val="00F714F8"/>
    <w:rsid w:val="00F81FFD"/>
    <w:rsid w:val="00F85228"/>
    <w:rsid w:val="00FB6773"/>
    <w:rsid w:val="00FE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F0AAD3-19F4-4D25-AC20-2244A59D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265"/>
    <w:rPr>
      <w:rFonts w:ascii="Tahoma" w:hAnsi="Tahoma" w:cs="Tahoma"/>
      <w:sz w:val="16"/>
      <w:szCs w:val="16"/>
    </w:rPr>
  </w:style>
  <w:style w:type="character" w:customStyle="1" w:styleId="BalloonTextChar">
    <w:name w:val="Balloon Text Char"/>
    <w:basedOn w:val="DefaultParagraphFont"/>
    <w:link w:val="BalloonText"/>
    <w:uiPriority w:val="99"/>
    <w:semiHidden/>
    <w:rsid w:val="004B1265"/>
    <w:rPr>
      <w:rFonts w:ascii="Tahoma" w:eastAsia="Times New Roman" w:hAnsi="Tahoma" w:cs="Tahoma"/>
      <w:sz w:val="16"/>
      <w:szCs w:val="16"/>
    </w:rPr>
  </w:style>
  <w:style w:type="character" w:styleId="Hyperlink">
    <w:name w:val="Hyperlink"/>
    <w:basedOn w:val="DefaultParagraphFont"/>
    <w:uiPriority w:val="99"/>
    <w:unhideWhenUsed/>
    <w:rsid w:val="00A842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13" Type="http://schemas.openxmlformats.org/officeDocument/2006/relationships/hyperlink" Target="file:///p:\pprever\2013-14\1145_2014032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3-20-14.docx" TargetMode="External"/><Relationship Id="rId12" Type="http://schemas.openxmlformats.org/officeDocument/2006/relationships/hyperlink" Target="file:///H:\SJ%20Archive\2014\04-30-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6-14.docx" TargetMode="External"/><Relationship Id="rId5" Type="http://schemas.openxmlformats.org/officeDocument/2006/relationships/footnotes" Target="footnotes.xml"/><Relationship Id="rId15" Type="http://schemas.openxmlformats.org/officeDocument/2006/relationships/hyperlink" Target="file:///p:\pprever\2013-14\1145_20140407.docx" TargetMode="External"/><Relationship Id="rId10" Type="http://schemas.openxmlformats.org/officeDocument/2006/relationships/hyperlink" Target="file:///H:\SJ%20Archive\2014\04-1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4\04-03-14.docx" TargetMode="External"/><Relationship Id="rId14" Type="http://schemas.openxmlformats.org/officeDocument/2006/relationships/hyperlink" Target="file:///p:\pprever\2013-14\1145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712E-793C-4213-8FC3-051F8EAE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1145: Student data - South Carolina Legislature Online</dc:title>
  <dc:subject/>
  <dc:creator>%USERNAME%</dc:creator>
  <cp:keywords/>
  <dc:description/>
  <cp:lastModifiedBy>N Cumfer</cp:lastModifiedBy>
  <cp:revision>15</cp:revision>
  <cp:lastPrinted>2014-03-19T23:07:00Z</cp:lastPrinted>
  <dcterms:created xsi:type="dcterms:W3CDTF">2014-04-07T17:03:00Z</dcterms:created>
  <dcterms:modified xsi:type="dcterms:W3CDTF">2014-12-04T22:00:00Z</dcterms:modified>
</cp:coreProperties>
</file>