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BA1">
        <w:rPr>
          <w:rFonts w:cs="Times New Roman"/>
          <w:b/>
        </w:rPr>
        <w:t>South Carolina General Assembly</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BA1">
        <w:rPr>
          <w:rFonts w:cs="Times New Roman"/>
        </w:rPr>
        <w:t>120th Session, 2013-2014</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Pr="008E0BA1" w:rsidRDefault="00FB5D3F"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A145, R153, S148</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b/>
        </w:rPr>
        <w:t>STATUS INFORMATION</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rPr>
        <w:t>General Bill</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rPr>
        <w:t>Sponsors: Senators Shealy, Bryant, Gregory and Alexander</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rPr>
        <w:t>Document Path: l:\s-res\ks\001chil.hm.ks.docx</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rPr>
        <w:t>Companion/Similar bill(s): 3628</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B9A" w:rsidRDefault="00BF6B9A"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BF6B9A" w:rsidRDefault="00BF6B9A"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2013</w:t>
      </w:r>
    </w:p>
    <w:p w:rsidR="00BF6B9A" w:rsidRDefault="00BF6B9A"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5, 2014</w:t>
      </w:r>
    </w:p>
    <w:p w:rsidR="00BF6B9A" w:rsidRDefault="00BF6B9A"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 2014</w:t>
      </w:r>
    </w:p>
    <w:p w:rsidR="00BF6B9A" w:rsidRDefault="00BF6B9A"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7, 2014, Signed</w:t>
      </w:r>
    </w:p>
    <w:p w:rsidR="00BF6B9A" w:rsidRDefault="00BF6B9A"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rPr>
        <w:t>Summary: Identity theft protection</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Pr="008E0BA1" w:rsidRDefault="008E0BA1" w:rsidP="008E0BA1">
      <w:pPr>
        <w:widowControl w:val="0"/>
        <w:tabs>
          <w:tab w:val="center" w:pos="590"/>
          <w:tab w:val="center" w:pos="1440"/>
          <w:tab w:val="left" w:pos="1872"/>
          <w:tab w:val="left" w:pos="9187"/>
        </w:tabs>
        <w:rPr>
          <w:rFonts w:cs="Times New Roman"/>
        </w:rPr>
      </w:pPr>
      <w:r w:rsidRPr="008E0BA1">
        <w:rPr>
          <w:rFonts w:cs="Times New Roman"/>
          <w:b/>
        </w:rPr>
        <w:t>HISTORY OF LEGISLATIVE ACTIONS</w:t>
      </w:r>
    </w:p>
    <w:p w:rsidR="008E0BA1" w:rsidRPr="008E0BA1" w:rsidRDefault="008E0BA1" w:rsidP="008E0BA1">
      <w:pPr>
        <w:widowControl w:val="0"/>
        <w:tabs>
          <w:tab w:val="center" w:pos="590"/>
          <w:tab w:val="center" w:pos="1440"/>
          <w:tab w:val="left" w:pos="1872"/>
          <w:tab w:val="left" w:pos="9187"/>
        </w:tabs>
        <w:rPr>
          <w:rFonts w:cs="Times New Roman"/>
        </w:rPr>
      </w:pPr>
    </w:p>
    <w:p w:rsidR="008E0BA1" w:rsidRPr="008E0BA1" w:rsidRDefault="008E0BA1" w:rsidP="008E0BA1">
      <w:pPr>
        <w:widowControl w:val="0"/>
        <w:tabs>
          <w:tab w:val="center" w:pos="590"/>
          <w:tab w:val="center" w:pos="1440"/>
          <w:tab w:val="left" w:pos="1872"/>
          <w:tab w:val="left" w:pos="9187"/>
        </w:tabs>
        <w:rPr>
          <w:rFonts w:cs="Times New Roman"/>
        </w:rPr>
      </w:pPr>
      <w:bookmarkStart w:id="0" w:name="_GoBack"/>
      <w:r w:rsidRPr="008E0BA1">
        <w:rPr>
          <w:rFonts w:cs="Times New Roman"/>
          <w:u w:val="single"/>
        </w:rPr>
        <w:tab/>
        <w:t>Date</w:t>
      </w:r>
      <w:r w:rsidRPr="008E0BA1">
        <w:rPr>
          <w:rFonts w:cs="Times New Roman"/>
          <w:u w:val="single"/>
        </w:rPr>
        <w:tab/>
        <w:t>Body</w:t>
      </w:r>
      <w:r w:rsidRPr="008E0BA1">
        <w:rPr>
          <w:rFonts w:cs="Times New Roman"/>
          <w:u w:val="single"/>
        </w:rPr>
        <w:tab/>
        <w:t>Action Description with journal page number</w:t>
      </w:r>
      <w:r w:rsidRPr="008E0BA1">
        <w:rPr>
          <w:rFonts w:cs="Times New Roman"/>
          <w:u w:val="single"/>
        </w:rPr>
        <w:tab/>
      </w:r>
      <w:bookmarkEnd w:id="0"/>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FB41FF">
        <w:rPr>
          <w:rFonts w:cs="Times New Roman"/>
        </w:rPr>
        <w:t>Prefiled</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FB41FF">
        <w:rPr>
          <w:rFonts w:cs="Times New Roman"/>
        </w:rPr>
        <w:t xml:space="preserve">Referred to Committee on </w:t>
      </w:r>
      <w:r w:rsidRPr="00FB41FF">
        <w:rPr>
          <w:rFonts w:cs="Times New Roman"/>
          <w:b/>
        </w:rPr>
        <w:t>Banking and Insurance</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t xml:space="preserve">Introduced and read first time </w:t>
      </w:r>
      <w:r w:rsidRPr="00FB41FF">
        <w:rPr>
          <w:rFonts w:cs="Times New Roman"/>
        </w:rPr>
        <w:t>(</w:t>
      </w:r>
      <w:hyperlink r:id="rId6" w:history="1">
        <w:r w:rsidRPr="00FB41FF">
          <w:rPr>
            <w:rStyle w:val="Hyperlink"/>
            <w:rFonts w:cs="Times New Roman"/>
          </w:rPr>
          <w:t>Senate Journal</w:t>
        </w:r>
        <w:r w:rsidRPr="00FB41FF">
          <w:rPr>
            <w:rStyle w:val="Hyperlink"/>
            <w:rFonts w:cs="Times New Roman"/>
          </w:rPr>
          <w:noBreakHyphen/>
          <w:t>page 100</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FB41FF">
        <w:rPr>
          <w:rFonts w:cs="Times New Roman"/>
        </w:rPr>
        <w:t>Referred to Com</w:t>
      </w:r>
      <w:r>
        <w:rPr>
          <w:rFonts w:cs="Times New Roman"/>
        </w:rPr>
        <w:t xml:space="preserve">mittee on </w:t>
      </w:r>
      <w:r w:rsidRPr="00FB41FF">
        <w:rPr>
          <w:rFonts w:cs="Times New Roman"/>
          <w:b/>
        </w:rPr>
        <w:t>Banking and Insurance</w:t>
      </w:r>
      <w:r>
        <w:rPr>
          <w:rFonts w:cs="Times New Roman"/>
        </w:rPr>
        <w:t xml:space="preserve"> </w:t>
      </w:r>
      <w:r w:rsidRPr="00FB41FF">
        <w:rPr>
          <w:rFonts w:cs="Times New Roman"/>
        </w:rPr>
        <w:t>(</w:t>
      </w:r>
      <w:hyperlink r:id="rId7" w:history="1">
        <w:r w:rsidRPr="00FB41FF">
          <w:rPr>
            <w:rStyle w:val="Hyperlink"/>
            <w:rFonts w:cs="Times New Roman"/>
          </w:rPr>
          <w:t>Senate Journal</w:t>
        </w:r>
        <w:r w:rsidRPr="00FB41FF">
          <w:rPr>
            <w:rStyle w:val="Hyperlink"/>
            <w:rFonts w:cs="Times New Roman"/>
          </w:rPr>
          <w:noBreakHyphen/>
          <w:t>page 100</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FB41FF">
        <w:rPr>
          <w:rFonts w:cs="Times New Roman"/>
        </w:rPr>
        <w:t>Committee r</w:t>
      </w:r>
      <w:r>
        <w:rPr>
          <w:rFonts w:cs="Times New Roman"/>
        </w:rPr>
        <w:t xml:space="preserve">eport: Favorable with amendment </w:t>
      </w:r>
      <w:r w:rsidRPr="00FB41FF">
        <w:rPr>
          <w:rFonts w:cs="Times New Roman"/>
          <w:b/>
        </w:rPr>
        <w:t>Banking and Insurance</w:t>
      </w:r>
      <w:r w:rsidRPr="00FB41FF">
        <w:rPr>
          <w:rFonts w:cs="Times New Roman"/>
        </w:rPr>
        <w:t xml:space="preserve"> (</w:t>
      </w:r>
      <w:hyperlink r:id="rId8" w:history="1">
        <w:r w:rsidRPr="00FB41FF">
          <w:rPr>
            <w:rStyle w:val="Hyperlink"/>
            <w:rFonts w:cs="Times New Roman"/>
          </w:rPr>
          <w:t>Senate Journal</w:t>
        </w:r>
        <w:r w:rsidRPr="00FB41FF">
          <w:rPr>
            <w:rStyle w:val="Hyperlink"/>
            <w:rFonts w:cs="Times New Roman"/>
          </w:rPr>
          <w:noBreakHyphen/>
          <w:t>page 18</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FB41FF">
        <w:rPr>
          <w:rFonts w:cs="Times New Roman"/>
        </w:rPr>
        <w:t>Committee Amendment Adopted (</w:t>
      </w:r>
      <w:hyperlink r:id="rId9" w:history="1">
        <w:r w:rsidRPr="00FB41FF">
          <w:rPr>
            <w:rStyle w:val="Hyperlink"/>
            <w:rFonts w:cs="Times New Roman"/>
          </w:rPr>
          <w:t>Senate Journal</w:t>
        </w:r>
        <w:r w:rsidRPr="00FB41FF">
          <w:rPr>
            <w:rStyle w:val="Hyperlink"/>
            <w:rFonts w:cs="Times New Roman"/>
          </w:rPr>
          <w:noBreakHyphen/>
          <w:t>page 24</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FB41FF">
        <w:rPr>
          <w:rFonts w:cs="Times New Roman"/>
        </w:rPr>
        <w:t>Amended (</w:t>
      </w:r>
      <w:hyperlink r:id="rId10" w:history="1">
        <w:r w:rsidRPr="00FB41FF">
          <w:rPr>
            <w:rStyle w:val="Hyperlink"/>
            <w:rFonts w:cs="Times New Roman"/>
          </w:rPr>
          <w:t>Senate Journal</w:t>
        </w:r>
        <w:r w:rsidRPr="00FB41FF">
          <w:rPr>
            <w:rStyle w:val="Hyperlink"/>
            <w:rFonts w:cs="Times New Roman"/>
          </w:rPr>
          <w:noBreakHyphen/>
          <w:t>page 29</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FB41FF">
        <w:rPr>
          <w:rFonts w:cs="Times New Roman"/>
        </w:rPr>
        <w:t>Read second time (</w:t>
      </w:r>
      <w:hyperlink r:id="rId11" w:history="1">
        <w:r w:rsidRPr="00FB41FF">
          <w:rPr>
            <w:rStyle w:val="Hyperlink"/>
            <w:rFonts w:cs="Times New Roman"/>
          </w:rPr>
          <w:t>Senate Journal</w:t>
        </w:r>
        <w:r w:rsidRPr="00FB41FF">
          <w:rPr>
            <w:rStyle w:val="Hyperlink"/>
            <w:rFonts w:cs="Times New Roman"/>
          </w:rPr>
          <w:noBreakHyphen/>
          <w:t>page 29</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FB41FF">
        <w:rPr>
          <w:rFonts w:cs="Times New Roman"/>
        </w:rPr>
        <w:t>Roll call Ayes</w:t>
      </w:r>
      <w:r>
        <w:rPr>
          <w:rFonts w:cs="Times New Roman"/>
        </w:rPr>
        <w:noBreakHyphen/>
      </w:r>
      <w:r w:rsidRPr="00FB41FF">
        <w:rPr>
          <w:rFonts w:cs="Times New Roman"/>
        </w:rPr>
        <w:t>42  Nays</w:t>
      </w:r>
      <w:r>
        <w:rPr>
          <w:rFonts w:cs="Times New Roman"/>
        </w:rPr>
        <w:noBreakHyphen/>
      </w:r>
      <w:r w:rsidRPr="00FB41FF">
        <w:rPr>
          <w:rFonts w:cs="Times New Roman"/>
        </w:rPr>
        <w:t>0 (</w:t>
      </w:r>
      <w:hyperlink r:id="rId12" w:history="1">
        <w:r w:rsidRPr="00FB41FF">
          <w:rPr>
            <w:rStyle w:val="Hyperlink"/>
            <w:rFonts w:cs="Times New Roman"/>
          </w:rPr>
          <w:t>Senate Journal</w:t>
        </w:r>
        <w:r w:rsidRPr="00FB41FF">
          <w:rPr>
            <w:rStyle w:val="Hyperlink"/>
            <w:rFonts w:cs="Times New Roman"/>
          </w:rPr>
          <w:noBreakHyphen/>
          <w:t>page 29</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FB41FF">
        <w:rPr>
          <w:rFonts w:cs="Times New Roman"/>
        </w:rPr>
        <w:t>Scrivener's error corrected</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FB41FF">
        <w:rPr>
          <w:rFonts w:cs="Times New Roman"/>
        </w:rPr>
        <w:t>Re</w:t>
      </w:r>
      <w:r>
        <w:rPr>
          <w:rFonts w:cs="Times New Roman"/>
        </w:rPr>
        <w:t xml:space="preserve">ad third time and sent to House </w:t>
      </w:r>
      <w:r w:rsidRPr="00FB41FF">
        <w:rPr>
          <w:rFonts w:cs="Times New Roman"/>
        </w:rPr>
        <w:t>(</w:t>
      </w:r>
      <w:hyperlink r:id="rId13" w:history="1">
        <w:r w:rsidRPr="00FB41FF">
          <w:rPr>
            <w:rStyle w:val="Hyperlink"/>
            <w:rFonts w:cs="Times New Roman"/>
          </w:rPr>
          <w:t>Senate Journal</w:t>
        </w:r>
        <w:r w:rsidRPr="00FB41FF">
          <w:rPr>
            <w:rStyle w:val="Hyperlink"/>
            <w:rFonts w:cs="Times New Roman"/>
          </w:rPr>
          <w:noBreakHyphen/>
          <w:t>page 23</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FB41FF">
        <w:rPr>
          <w:rFonts w:cs="Times New Roman"/>
        </w:rPr>
        <w:t>Introduced and read first time (</w:t>
      </w:r>
      <w:hyperlink r:id="rId14" w:history="1">
        <w:r w:rsidRPr="00FB41FF">
          <w:rPr>
            <w:rStyle w:val="Hyperlink"/>
            <w:rFonts w:cs="Times New Roman"/>
          </w:rPr>
          <w:t>House Journal</w:t>
        </w:r>
        <w:r w:rsidRPr="00FB41FF">
          <w:rPr>
            <w:rStyle w:val="Hyperlink"/>
            <w:rFonts w:cs="Times New Roman"/>
          </w:rPr>
          <w:noBreakHyphen/>
          <w:t>page 188</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FB41FF">
        <w:rPr>
          <w:rFonts w:cs="Times New Roman"/>
        </w:rPr>
        <w:t>Referred to C</w:t>
      </w:r>
      <w:r>
        <w:rPr>
          <w:rFonts w:cs="Times New Roman"/>
        </w:rPr>
        <w:t xml:space="preserve">ommittee on </w:t>
      </w:r>
      <w:r w:rsidRPr="00FB41FF">
        <w:rPr>
          <w:rFonts w:cs="Times New Roman"/>
          <w:b/>
        </w:rPr>
        <w:t>Labor, Commerce and Industry</w:t>
      </w:r>
      <w:r w:rsidRPr="00FB41FF">
        <w:rPr>
          <w:rFonts w:cs="Times New Roman"/>
        </w:rPr>
        <w:t xml:space="preserve"> (</w:t>
      </w:r>
      <w:hyperlink r:id="rId15" w:history="1">
        <w:r w:rsidRPr="00FB41FF">
          <w:rPr>
            <w:rStyle w:val="Hyperlink"/>
            <w:rFonts w:cs="Times New Roman"/>
          </w:rPr>
          <w:t>House Journal</w:t>
        </w:r>
        <w:r w:rsidRPr="00FB41FF">
          <w:rPr>
            <w:rStyle w:val="Hyperlink"/>
            <w:rFonts w:cs="Times New Roman"/>
          </w:rPr>
          <w:noBreakHyphen/>
          <w:t>page 188</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FB41FF">
        <w:rPr>
          <w:rFonts w:cs="Times New Roman"/>
        </w:rPr>
        <w:t xml:space="preserve">Committee report: </w:t>
      </w:r>
      <w:r>
        <w:rPr>
          <w:rFonts w:cs="Times New Roman"/>
        </w:rPr>
        <w:t xml:space="preserve">Favorable with amendment </w:t>
      </w:r>
      <w:r w:rsidRPr="00FB41FF">
        <w:rPr>
          <w:rFonts w:cs="Times New Roman"/>
          <w:b/>
        </w:rPr>
        <w:t>Labor, Commerce and Industry</w:t>
      </w:r>
      <w:r w:rsidRPr="00FB41FF">
        <w:rPr>
          <w:rFonts w:cs="Times New Roman"/>
        </w:rPr>
        <w:t xml:space="preserve"> (</w:t>
      </w:r>
      <w:hyperlink r:id="rId16" w:history="1">
        <w:r w:rsidRPr="00FB41FF">
          <w:rPr>
            <w:rStyle w:val="Hyperlink"/>
            <w:rFonts w:cs="Times New Roman"/>
          </w:rPr>
          <w:t>House Journal</w:t>
        </w:r>
        <w:r w:rsidRPr="00FB41FF">
          <w:rPr>
            <w:rStyle w:val="Hyperlink"/>
            <w:rFonts w:cs="Times New Roman"/>
          </w:rPr>
          <w:noBreakHyphen/>
          <w:t>page 2</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FB41FF">
        <w:rPr>
          <w:rFonts w:cs="Times New Roman"/>
        </w:rPr>
        <w:t>Debate</w:t>
      </w:r>
      <w:r>
        <w:rPr>
          <w:rFonts w:cs="Times New Roman"/>
        </w:rPr>
        <w:t xml:space="preserve"> adjourned until Thur., 5</w:t>
      </w:r>
      <w:r>
        <w:rPr>
          <w:rFonts w:cs="Times New Roman"/>
        </w:rPr>
        <w:noBreakHyphen/>
        <w:t>30</w:t>
      </w:r>
      <w:r>
        <w:rPr>
          <w:rFonts w:cs="Times New Roman"/>
        </w:rPr>
        <w:noBreakHyphen/>
        <w:t xml:space="preserve">13 </w:t>
      </w:r>
      <w:r w:rsidRPr="00FB41FF">
        <w:rPr>
          <w:rFonts w:cs="Times New Roman"/>
        </w:rPr>
        <w:t>(</w:t>
      </w:r>
      <w:hyperlink r:id="rId17" w:history="1">
        <w:r w:rsidRPr="00FB41FF">
          <w:rPr>
            <w:rStyle w:val="Hyperlink"/>
            <w:rFonts w:cs="Times New Roman"/>
          </w:rPr>
          <w:t>House Journal</w:t>
        </w:r>
        <w:r w:rsidRPr="00FB41FF">
          <w:rPr>
            <w:rStyle w:val="Hyperlink"/>
            <w:rFonts w:cs="Times New Roman"/>
          </w:rPr>
          <w:noBreakHyphen/>
          <w:t>page 13</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FB41FF">
        <w:rPr>
          <w:rFonts w:cs="Times New Roman"/>
        </w:rPr>
        <w:t>Requests for de</w:t>
      </w:r>
      <w:r>
        <w:rPr>
          <w:rFonts w:cs="Times New Roman"/>
        </w:rPr>
        <w:t>bate</w:t>
      </w:r>
      <w:r>
        <w:rPr>
          <w:rFonts w:cs="Times New Roman"/>
        </w:rPr>
        <w:noBreakHyphen/>
        <w:t>Rep(s). Cobb</w:t>
      </w:r>
      <w:r>
        <w:rPr>
          <w:rFonts w:cs="Times New Roman"/>
        </w:rPr>
        <w:noBreakHyphen/>
        <w:t xml:space="preserve">Hunter, King, </w:t>
      </w:r>
      <w:r w:rsidRPr="00FB41FF">
        <w:rPr>
          <w:rFonts w:cs="Times New Roman"/>
        </w:rPr>
        <w:t>Neal, Jefferson</w:t>
      </w:r>
      <w:r>
        <w:rPr>
          <w:rFonts w:cs="Times New Roman"/>
        </w:rPr>
        <w:t xml:space="preserve">, Sandifer, Ridgeway, Mitchell, </w:t>
      </w:r>
      <w:r w:rsidRPr="00FB41FF">
        <w:rPr>
          <w:rFonts w:cs="Times New Roman"/>
        </w:rPr>
        <w:t>Knight, Willia</w:t>
      </w:r>
      <w:r>
        <w:rPr>
          <w:rFonts w:cs="Times New Roman"/>
        </w:rPr>
        <w:t xml:space="preserve">ms, Clyburn, Hosey, Whipper, RL </w:t>
      </w:r>
      <w:r w:rsidRPr="00FB41FF">
        <w:rPr>
          <w:rFonts w:cs="Times New Roman"/>
        </w:rPr>
        <w:t>Brown, Gil</w:t>
      </w:r>
      <w:r>
        <w:rPr>
          <w:rFonts w:cs="Times New Roman"/>
        </w:rPr>
        <w:t>liard, Weeks, Robinson</w:t>
      </w:r>
      <w:r>
        <w:rPr>
          <w:rFonts w:cs="Times New Roman"/>
        </w:rPr>
        <w:noBreakHyphen/>
        <w:t xml:space="preserve">Simpson, Dilliard, Whitmire, KR Crawford </w:t>
      </w:r>
      <w:r w:rsidRPr="00FB41FF">
        <w:rPr>
          <w:rFonts w:cs="Times New Roman"/>
        </w:rPr>
        <w:t>(</w:t>
      </w:r>
      <w:hyperlink r:id="rId18" w:history="1">
        <w:r w:rsidRPr="00FB41FF">
          <w:rPr>
            <w:rStyle w:val="Hyperlink"/>
            <w:rFonts w:cs="Times New Roman"/>
          </w:rPr>
          <w:t>House Journal</w:t>
        </w:r>
        <w:r w:rsidRPr="00FB41FF">
          <w:rPr>
            <w:rStyle w:val="Hyperlink"/>
            <w:rFonts w:cs="Times New Roman"/>
          </w:rPr>
          <w:noBreakHyphen/>
          <w:t>page 37</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FB41FF">
        <w:rPr>
          <w:rFonts w:cs="Times New Roman"/>
        </w:rPr>
        <w:t>Deba</w:t>
      </w:r>
      <w:r>
        <w:rPr>
          <w:rFonts w:cs="Times New Roman"/>
        </w:rPr>
        <w:t>te adjourned until Sat., 2</w:t>
      </w:r>
      <w:r>
        <w:rPr>
          <w:rFonts w:cs="Times New Roman"/>
        </w:rPr>
        <w:noBreakHyphen/>
        <w:t>1</w:t>
      </w:r>
      <w:r>
        <w:rPr>
          <w:rFonts w:cs="Times New Roman"/>
        </w:rPr>
        <w:noBreakHyphen/>
        <w:t xml:space="preserve">14 </w:t>
      </w:r>
      <w:r w:rsidRPr="00FB41FF">
        <w:rPr>
          <w:rFonts w:cs="Times New Roman"/>
        </w:rPr>
        <w:t>(</w:t>
      </w:r>
      <w:hyperlink r:id="rId19" w:history="1">
        <w:r w:rsidRPr="00FB41FF">
          <w:rPr>
            <w:rStyle w:val="Hyperlink"/>
            <w:rFonts w:cs="Times New Roman"/>
          </w:rPr>
          <w:t>House Journal</w:t>
        </w:r>
        <w:r w:rsidRPr="00FB41FF">
          <w:rPr>
            <w:rStyle w:val="Hyperlink"/>
            <w:rFonts w:cs="Times New Roman"/>
          </w:rPr>
          <w:noBreakHyphen/>
          <w:t>page 50</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FB41FF">
        <w:rPr>
          <w:rFonts w:cs="Times New Roman"/>
        </w:rPr>
        <w:t>Debat</w:t>
      </w:r>
      <w:r>
        <w:rPr>
          <w:rFonts w:cs="Times New Roman"/>
        </w:rPr>
        <w:t>e adjourned until Wed., 2</w:t>
      </w:r>
      <w:r>
        <w:rPr>
          <w:rFonts w:cs="Times New Roman"/>
        </w:rPr>
        <w:noBreakHyphen/>
        <w:t>19</w:t>
      </w:r>
      <w:r>
        <w:rPr>
          <w:rFonts w:cs="Times New Roman"/>
        </w:rPr>
        <w:noBreakHyphen/>
        <w:t xml:space="preserve">14 </w:t>
      </w:r>
      <w:r w:rsidRPr="00FB41FF">
        <w:rPr>
          <w:rFonts w:cs="Times New Roman"/>
        </w:rPr>
        <w:t>(</w:t>
      </w:r>
      <w:hyperlink r:id="rId20" w:history="1">
        <w:r w:rsidRPr="00FB41FF">
          <w:rPr>
            <w:rStyle w:val="Hyperlink"/>
            <w:rFonts w:cs="Times New Roman"/>
          </w:rPr>
          <w:t>House Journal</w:t>
        </w:r>
        <w:r w:rsidRPr="00FB41FF">
          <w:rPr>
            <w:rStyle w:val="Hyperlink"/>
            <w:rFonts w:cs="Times New Roman"/>
          </w:rPr>
          <w:noBreakHyphen/>
          <w:t>page 32</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FB41FF">
        <w:rPr>
          <w:rFonts w:cs="Times New Roman"/>
        </w:rPr>
        <w:t>Debate</w:t>
      </w:r>
      <w:r>
        <w:rPr>
          <w:rFonts w:cs="Times New Roman"/>
        </w:rPr>
        <w:t xml:space="preserve"> adjourned until Thur., 2</w:t>
      </w:r>
      <w:r>
        <w:rPr>
          <w:rFonts w:cs="Times New Roman"/>
        </w:rPr>
        <w:noBreakHyphen/>
        <w:t>27</w:t>
      </w:r>
      <w:r>
        <w:rPr>
          <w:rFonts w:cs="Times New Roman"/>
        </w:rPr>
        <w:noBreakHyphen/>
        <w:t xml:space="preserve">14 </w:t>
      </w:r>
      <w:r w:rsidRPr="00FB41FF">
        <w:rPr>
          <w:rFonts w:cs="Times New Roman"/>
        </w:rPr>
        <w:t>(</w:t>
      </w:r>
      <w:hyperlink r:id="rId21" w:history="1">
        <w:r w:rsidRPr="00FB41FF">
          <w:rPr>
            <w:rStyle w:val="Hyperlink"/>
            <w:rFonts w:cs="Times New Roman"/>
          </w:rPr>
          <w:t>House Journal</w:t>
        </w:r>
        <w:r w:rsidRPr="00FB41FF">
          <w:rPr>
            <w:rStyle w:val="Hyperlink"/>
            <w:rFonts w:cs="Times New Roman"/>
          </w:rPr>
          <w:noBreakHyphen/>
          <w:t>page 22</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B41FF">
        <w:rPr>
          <w:rFonts w:cs="Times New Roman"/>
        </w:rPr>
        <w:t>Amended (</w:t>
      </w:r>
      <w:hyperlink r:id="rId22" w:history="1">
        <w:r w:rsidRPr="00FB41FF">
          <w:rPr>
            <w:rStyle w:val="Hyperlink"/>
            <w:rFonts w:cs="Times New Roman"/>
          </w:rPr>
          <w:t>House Journal</w:t>
        </w:r>
        <w:r w:rsidRPr="00FB41FF">
          <w:rPr>
            <w:rStyle w:val="Hyperlink"/>
            <w:rFonts w:cs="Times New Roman"/>
          </w:rPr>
          <w:noBreakHyphen/>
          <w:t>page 54</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B41FF">
        <w:rPr>
          <w:rFonts w:cs="Times New Roman"/>
        </w:rPr>
        <w:t>Read second time (</w:t>
      </w:r>
      <w:hyperlink r:id="rId23" w:history="1">
        <w:r w:rsidRPr="00FB41FF">
          <w:rPr>
            <w:rStyle w:val="Hyperlink"/>
            <w:rFonts w:cs="Times New Roman"/>
          </w:rPr>
          <w:t>House Journal</w:t>
        </w:r>
        <w:r w:rsidRPr="00FB41FF">
          <w:rPr>
            <w:rStyle w:val="Hyperlink"/>
            <w:rFonts w:cs="Times New Roman"/>
          </w:rPr>
          <w:noBreakHyphen/>
          <w:t>page 54</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B41FF">
        <w:rPr>
          <w:rFonts w:cs="Times New Roman"/>
        </w:rPr>
        <w:t>Roll call Yeas</w:t>
      </w:r>
      <w:r>
        <w:rPr>
          <w:rFonts w:cs="Times New Roman"/>
        </w:rPr>
        <w:noBreakHyphen/>
      </w:r>
      <w:r w:rsidRPr="00FB41FF">
        <w:rPr>
          <w:rFonts w:cs="Times New Roman"/>
        </w:rPr>
        <w:t>108  Nays</w:t>
      </w:r>
      <w:r>
        <w:rPr>
          <w:rFonts w:cs="Times New Roman"/>
        </w:rPr>
        <w:noBreakHyphen/>
      </w:r>
      <w:r w:rsidRPr="00FB41FF">
        <w:rPr>
          <w:rFonts w:cs="Times New Roman"/>
        </w:rPr>
        <w:t>0 (</w:t>
      </w:r>
      <w:hyperlink r:id="rId24" w:history="1">
        <w:r w:rsidRPr="00FB41FF">
          <w:rPr>
            <w:rStyle w:val="Hyperlink"/>
            <w:rFonts w:cs="Times New Roman"/>
          </w:rPr>
          <w:t>House Journal</w:t>
        </w:r>
        <w:r w:rsidRPr="00FB41FF">
          <w:rPr>
            <w:rStyle w:val="Hyperlink"/>
            <w:rFonts w:cs="Times New Roman"/>
          </w:rPr>
          <w:noBreakHyphen/>
          <w:t>page 58</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FB41FF">
        <w:rPr>
          <w:rFonts w:cs="Times New Roman"/>
        </w:rPr>
        <w:t>Read third t</w:t>
      </w:r>
      <w:r>
        <w:rPr>
          <w:rFonts w:cs="Times New Roman"/>
        </w:rPr>
        <w:t xml:space="preserve">ime and returned to Senate with </w:t>
      </w:r>
      <w:r w:rsidRPr="00FB41FF">
        <w:rPr>
          <w:rFonts w:cs="Times New Roman"/>
        </w:rPr>
        <w:t>amendments (</w:t>
      </w:r>
      <w:hyperlink r:id="rId25" w:history="1">
        <w:r w:rsidRPr="00FB41FF">
          <w:rPr>
            <w:rStyle w:val="Hyperlink"/>
            <w:rFonts w:cs="Times New Roman"/>
          </w:rPr>
          <w:t>House Journal</w:t>
        </w:r>
        <w:r w:rsidRPr="00FB41FF">
          <w:rPr>
            <w:rStyle w:val="Hyperlink"/>
            <w:rFonts w:cs="Times New Roman"/>
          </w:rPr>
          <w:noBreakHyphen/>
          <w:t>page 20</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FB41FF">
        <w:rPr>
          <w:rFonts w:cs="Times New Roman"/>
        </w:rPr>
        <w:t xml:space="preserve">Concurred </w:t>
      </w:r>
      <w:r>
        <w:rPr>
          <w:rFonts w:cs="Times New Roman"/>
        </w:rPr>
        <w:t xml:space="preserve">in House amendment and enrolled </w:t>
      </w:r>
      <w:r w:rsidRPr="00FB41FF">
        <w:rPr>
          <w:rFonts w:cs="Times New Roman"/>
        </w:rPr>
        <w:t>(</w:t>
      </w:r>
      <w:hyperlink r:id="rId26" w:history="1">
        <w:r w:rsidRPr="00FB41FF">
          <w:rPr>
            <w:rStyle w:val="Hyperlink"/>
            <w:rFonts w:cs="Times New Roman"/>
          </w:rPr>
          <w:t>Senate Journal</w:t>
        </w:r>
        <w:r w:rsidRPr="00FB41FF">
          <w:rPr>
            <w:rStyle w:val="Hyperlink"/>
            <w:rFonts w:cs="Times New Roman"/>
          </w:rPr>
          <w:noBreakHyphen/>
          <w:t>page 44</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lastRenderedPageBreak/>
        <w:tab/>
        <w:t>4/1/2014</w:t>
      </w:r>
      <w:r>
        <w:rPr>
          <w:rFonts w:cs="Times New Roman"/>
        </w:rPr>
        <w:tab/>
        <w:t>Senate</w:t>
      </w:r>
      <w:r>
        <w:rPr>
          <w:rFonts w:cs="Times New Roman"/>
        </w:rPr>
        <w:tab/>
      </w:r>
      <w:r w:rsidRPr="00FB41FF">
        <w:rPr>
          <w:rFonts w:cs="Times New Roman"/>
        </w:rPr>
        <w:t>Roll call Ayes</w:t>
      </w:r>
      <w:r>
        <w:rPr>
          <w:rFonts w:cs="Times New Roman"/>
        </w:rPr>
        <w:noBreakHyphen/>
      </w:r>
      <w:r w:rsidRPr="00FB41FF">
        <w:rPr>
          <w:rFonts w:cs="Times New Roman"/>
        </w:rPr>
        <w:t>33  Nays</w:t>
      </w:r>
      <w:r>
        <w:rPr>
          <w:rFonts w:cs="Times New Roman"/>
        </w:rPr>
        <w:noBreakHyphen/>
      </w:r>
      <w:r w:rsidRPr="00FB41FF">
        <w:rPr>
          <w:rFonts w:cs="Times New Roman"/>
        </w:rPr>
        <w:t>0 (</w:t>
      </w:r>
      <w:hyperlink r:id="rId27" w:history="1">
        <w:r w:rsidRPr="00FB41FF">
          <w:rPr>
            <w:rStyle w:val="Hyperlink"/>
            <w:rFonts w:cs="Times New Roman"/>
          </w:rPr>
          <w:t>Senate Journal</w:t>
        </w:r>
        <w:r w:rsidRPr="00FB41FF">
          <w:rPr>
            <w:rStyle w:val="Hyperlink"/>
            <w:rFonts w:cs="Times New Roman"/>
          </w:rPr>
          <w:noBreakHyphen/>
          <w:t>page 44</w:t>
        </w:r>
      </w:hyperlink>
      <w:r w:rsidRPr="00FB41FF">
        <w:rPr>
          <w:rFonts w:cs="Times New Roman"/>
        </w:rPr>
        <w:t>)</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FB41FF">
        <w:rPr>
          <w:rFonts w:cs="Times New Roman"/>
        </w:rPr>
        <w:t>Ratified R 153</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FB41FF">
        <w:rPr>
          <w:rFonts w:cs="Times New Roman"/>
        </w:rPr>
        <w:t>Signed By Governor</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FB41FF">
        <w:rPr>
          <w:rFonts w:cs="Times New Roman"/>
        </w:rPr>
        <w:t>Effective date 01/01/15</w:t>
      </w:r>
    </w:p>
    <w:p w:rsidR="00FB5D3F" w:rsidRDefault="00FB5D3F" w:rsidP="00FB5D3F">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FB41FF">
        <w:rPr>
          <w:rFonts w:cs="Times New Roman"/>
        </w:rPr>
        <w:t>Act No</w:t>
      </w:r>
      <w:r>
        <w:rPr>
          <w:rFonts w:cs="Times New Roman"/>
        </w:rPr>
        <w:t>. </w:t>
      </w:r>
      <w:r w:rsidRPr="00FB41FF">
        <w:rPr>
          <w:rFonts w:cs="Times New Roman"/>
        </w:rPr>
        <w:t>145</w:t>
      </w:r>
    </w:p>
    <w:p w:rsidR="00FB5D3F" w:rsidRDefault="00FB5D3F" w:rsidP="00FB5D3F">
      <w:pPr>
        <w:widowControl w:val="0"/>
        <w:tabs>
          <w:tab w:val="right" w:pos="1008"/>
          <w:tab w:val="left" w:pos="1152"/>
          <w:tab w:val="left" w:pos="1872"/>
          <w:tab w:val="left" w:pos="9187"/>
        </w:tabs>
        <w:ind w:left="2088" w:hanging="2088"/>
        <w:rPr>
          <w:rFonts w:cs="Times New Roman"/>
        </w:rPr>
      </w:pPr>
    </w:p>
    <w:p w:rsidR="008E0BA1" w:rsidRPr="008E0BA1" w:rsidRDefault="008E0BA1" w:rsidP="008E0BA1">
      <w:pPr>
        <w:widowControl w:val="0"/>
        <w:tabs>
          <w:tab w:val="right" w:pos="1008"/>
          <w:tab w:val="left" w:pos="1152"/>
          <w:tab w:val="left" w:pos="1872"/>
          <w:tab w:val="left" w:pos="9187"/>
        </w:tabs>
        <w:ind w:left="2088" w:hanging="2088"/>
        <w:rPr>
          <w:rFonts w:cs="Times New Roman"/>
        </w:rPr>
      </w:pP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A1">
        <w:rPr>
          <w:rFonts w:cs="Times New Roman"/>
          <w:b/>
        </w:rPr>
        <w:t>VERSIONS OF THIS BILL</w:t>
      </w:r>
    </w:p>
    <w:p w:rsidR="008E0BA1" w:rsidRPr="008E0BA1" w:rsidRDefault="008E0BA1"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Pr="008E0BA1" w:rsidRDefault="00B010CE" w:rsidP="008E0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8E0BA1" w:rsidRPr="008E0BA1">
          <w:rPr>
            <w:rFonts w:cs="Times New Roman"/>
            <w:color w:val="0000FF" w:themeColor="hyperlink"/>
            <w:u w:val="single"/>
          </w:rPr>
          <w:t>12/18/2012</w:t>
        </w:r>
      </w:hyperlink>
    </w:p>
    <w:p w:rsidR="008E0BA1" w:rsidRPr="008E0BA1" w:rsidRDefault="00B010CE"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8E0BA1" w:rsidRPr="008E0BA1">
          <w:rPr>
            <w:rFonts w:cs="Times New Roman"/>
            <w:color w:val="0000FF" w:themeColor="hyperlink"/>
            <w:u w:val="single"/>
          </w:rPr>
          <w:t>4/16/2013</w:t>
        </w:r>
      </w:hyperlink>
    </w:p>
    <w:p w:rsidR="008E0BA1" w:rsidRPr="008E0BA1" w:rsidRDefault="00B010CE"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8E0BA1" w:rsidRPr="008E0BA1">
          <w:rPr>
            <w:rFonts w:cs="Times New Roman"/>
            <w:color w:val="0000FF" w:themeColor="hyperlink"/>
            <w:u w:val="single"/>
          </w:rPr>
          <w:t>4/17/2013</w:t>
        </w:r>
      </w:hyperlink>
    </w:p>
    <w:p w:rsidR="008E0BA1" w:rsidRPr="008E0BA1" w:rsidRDefault="00B010CE"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8E0BA1" w:rsidRPr="008E0BA1">
          <w:rPr>
            <w:rFonts w:cs="Times New Roman"/>
            <w:color w:val="0000FF" w:themeColor="hyperlink"/>
            <w:u w:val="single"/>
          </w:rPr>
          <w:t>4/25/2013</w:t>
        </w:r>
      </w:hyperlink>
    </w:p>
    <w:p w:rsidR="008E0BA1" w:rsidRPr="008E0BA1" w:rsidRDefault="00B010CE"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8E0BA1" w:rsidRPr="008E0BA1">
          <w:rPr>
            <w:rFonts w:cs="Times New Roman"/>
            <w:color w:val="0000FF" w:themeColor="hyperlink"/>
            <w:u w:val="single"/>
          </w:rPr>
          <w:t>4/26/2013</w:t>
        </w:r>
      </w:hyperlink>
    </w:p>
    <w:p w:rsidR="008E0BA1" w:rsidRPr="008E0BA1" w:rsidRDefault="00B010CE"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8E0BA1" w:rsidRPr="008E0BA1">
          <w:rPr>
            <w:rFonts w:cs="Times New Roman"/>
            <w:color w:val="0000FF" w:themeColor="hyperlink"/>
            <w:u w:val="single"/>
          </w:rPr>
          <w:t>5/23/2013</w:t>
        </w:r>
      </w:hyperlink>
    </w:p>
    <w:p w:rsidR="008E0BA1" w:rsidRPr="008E0BA1" w:rsidRDefault="00B010CE"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8E0BA1" w:rsidRPr="008E0BA1">
          <w:rPr>
            <w:rFonts w:cs="Times New Roman"/>
            <w:color w:val="0000FF" w:themeColor="hyperlink"/>
            <w:u w:val="single"/>
          </w:rPr>
          <w:t>3/5/2014</w:t>
        </w:r>
      </w:hyperlink>
    </w:p>
    <w:p w:rsidR="008E0BA1" w:rsidRPr="008E0BA1" w:rsidRDefault="008E0BA1"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A1" w:rsidRDefault="008E0BA1" w:rsidP="008E0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E0BA1" w:rsidSect="008E0BA1">
          <w:pgSz w:w="12240" w:h="15840" w:code="1"/>
          <w:pgMar w:top="1080" w:right="1440" w:bottom="1080" w:left="1440" w:header="720" w:footer="720" w:gutter="0"/>
          <w:pgNumType w:start="1"/>
          <w:cols w:space="720"/>
          <w:noEndnote/>
          <w:docGrid w:linePitch="360"/>
        </w:sectPr>
      </w:pPr>
    </w:p>
    <w:p w:rsidR="00BB060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R153, S148)</w:t>
      </w:r>
    </w:p>
    <w:p w:rsidR="00BB060A" w:rsidRPr="008836A5"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060A" w:rsidRPr="008E0BA1"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E0BA1">
        <w:rPr>
          <w:rFonts w:cs="Times New Roman"/>
          <w:b/>
          <w:color w:val="000000" w:themeColor="text1"/>
          <w:szCs w:val="36"/>
        </w:rPr>
        <w:t xml:space="preserve">AN ACT </w:t>
      </w:r>
      <w:bookmarkStart w:id="1" w:name="titleend"/>
      <w:bookmarkEnd w:id="1"/>
      <w:r w:rsidRPr="008E0BA1">
        <w:rPr>
          <w:rFonts w:cs="Times New Roman"/>
          <w:b/>
        </w:rPr>
        <w:t>TO AMEND THE CODE OF LAWS OF SOUTH CAROLINA, 1976, BY ADDING SECTION 37</w:t>
      </w:r>
      <w:r w:rsidRPr="008E0BA1">
        <w:rPr>
          <w:rFonts w:cs="Times New Roman"/>
          <w:b/>
        </w:rPr>
        <w:noBreakHyphen/>
        <w:t>20</w:t>
      </w:r>
      <w:r w:rsidRPr="008E0BA1">
        <w:rPr>
          <w:rFonts w:cs="Times New Roman"/>
          <w:b/>
        </w:rPr>
        <w:noBreakHyphen/>
        <w:t>161 SO AS TO PROVIDE CIRCUMSTANCES IN WHICH CONSUMER REPORTING AGENCIES SHALL PLACE A SECURITY FREEZE ON THE CONSUMER REPORT OF A PROTECTED CONSUMER, TO PROVIDE FOR THE DURATION OF THE FREEZE AND CIRCUMSTANCES FOR ITS REMOVAL, TO PROVIDE CONSUMER REPORTING AGENCIES SHALL NOT RELEASE CERTAIN INFORMATION FROM FROZEN ACCOUNTS, TO PROHIBIT CONSUMER REPORTING AGENCIES FROM CHARGING RELATED FEES, AND TO DEFINE NECESSARY TERMS.</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B060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0589A">
        <w:rPr>
          <w:rFonts w:eastAsia="Times New Roman" w:cs="Times New Roman"/>
          <w:color w:val="000000" w:themeColor="text1"/>
          <w:u w:color="000000" w:themeColor="text1"/>
        </w:rPr>
        <w:t>Be it enacted by the General Assembly of the State of South Carolina:</w:t>
      </w:r>
    </w:p>
    <w:p w:rsidR="00BB060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B060A" w:rsidRPr="00C63D7E"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Preemptive security freezes on protected consumers’ consumer reports</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SECTION</w:t>
      </w:r>
      <w:r w:rsidRPr="0000589A">
        <w:rPr>
          <w:rFonts w:cs="Times New Roman"/>
          <w:u w:color="000000" w:themeColor="text1"/>
        </w:rPr>
        <w:tab/>
        <w:t>1.</w:t>
      </w:r>
      <w:r w:rsidRPr="0000589A">
        <w:rPr>
          <w:rFonts w:cs="Times New Roman"/>
          <w:u w:color="000000" w:themeColor="text1"/>
        </w:rPr>
        <w:tab/>
        <w:t>Chapter 20, Title 37 of the 1976 Code is amended by adding:</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“Section 37</w:t>
      </w:r>
      <w:r>
        <w:rPr>
          <w:rFonts w:cs="Times New Roman"/>
          <w:u w:color="000000" w:themeColor="text1"/>
        </w:rPr>
        <w:noBreakHyphen/>
      </w:r>
      <w:r w:rsidRPr="0000589A">
        <w:rPr>
          <w:rFonts w:cs="Times New Roman"/>
          <w:u w:color="000000" w:themeColor="text1"/>
        </w:rPr>
        <w:t>20</w:t>
      </w:r>
      <w:r>
        <w:rPr>
          <w:rFonts w:cs="Times New Roman"/>
          <w:u w:color="000000" w:themeColor="text1"/>
        </w:rPr>
        <w:noBreakHyphen/>
      </w:r>
      <w:r w:rsidRPr="0000589A">
        <w:rPr>
          <w:rFonts w:cs="Times New Roman"/>
          <w:u w:color="000000" w:themeColor="text1"/>
        </w:rPr>
        <w:t>161.</w:t>
      </w:r>
      <w:r w:rsidRPr="0000589A">
        <w:rPr>
          <w:rFonts w:cs="Times New Roman"/>
          <w:u w:color="000000" w:themeColor="text1"/>
        </w:rPr>
        <w:tab/>
        <w:t>(A)</w:t>
      </w:r>
      <w:r w:rsidRPr="0000589A">
        <w:rPr>
          <w:rFonts w:cs="Times New Roman"/>
          <w:u w:color="000000" w:themeColor="text1"/>
        </w:rPr>
        <w:tab/>
        <w:t xml:space="preserve">For purposes of this section: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(1)</w:t>
      </w:r>
      <w:r w:rsidRPr="0000589A">
        <w:rPr>
          <w:rFonts w:cs="Times New Roman"/>
          <w:u w:color="000000" w:themeColor="text1"/>
        </w:rPr>
        <w:tab/>
      </w:r>
      <w:r w:rsidRPr="00F75D03">
        <w:rPr>
          <w:rFonts w:cs="Times New Roman"/>
          <w:u w:color="000000" w:themeColor="text1"/>
        </w:rPr>
        <w:t>‘</w:t>
      </w:r>
      <w:r w:rsidRPr="0000589A">
        <w:rPr>
          <w:rFonts w:cs="Times New Roman"/>
          <w:u w:color="000000" w:themeColor="text1"/>
        </w:rPr>
        <w:t>Protected consumer</w:t>
      </w:r>
      <w:r w:rsidRPr="00F75D03">
        <w:rPr>
          <w:rFonts w:cs="Times New Roman"/>
          <w:u w:color="000000" w:themeColor="text1"/>
        </w:rPr>
        <w:t>’</w:t>
      </w:r>
      <w:r w:rsidRPr="0000589A">
        <w:rPr>
          <w:rFonts w:cs="Times New Roman"/>
          <w:u w:color="000000" w:themeColor="text1"/>
        </w:rPr>
        <w:t xml:space="preserve"> means an individual who is: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 xml:space="preserve">under the age of sixteen years at the time a request for the placement of a security freeze is made; or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an incapacitated person or a protected person for whom a guardian or conservator has been appointed.</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(2)</w:t>
      </w:r>
      <w:r w:rsidRPr="0000589A">
        <w:rPr>
          <w:rFonts w:cs="Times New Roman"/>
          <w:u w:color="000000" w:themeColor="text1"/>
        </w:rPr>
        <w:tab/>
      </w:r>
      <w:r w:rsidRPr="00F75D03">
        <w:rPr>
          <w:rFonts w:cs="Times New Roman"/>
          <w:u w:color="000000" w:themeColor="text1"/>
        </w:rPr>
        <w:t>‘</w:t>
      </w:r>
      <w:r w:rsidRPr="0000589A">
        <w:rPr>
          <w:rFonts w:cs="Times New Roman"/>
          <w:u w:color="000000" w:themeColor="text1"/>
        </w:rPr>
        <w:t>Record</w:t>
      </w:r>
      <w:r w:rsidRPr="00F75D03">
        <w:rPr>
          <w:rFonts w:cs="Times New Roman"/>
          <w:u w:color="000000" w:themeColor="text1"/>
        </w:rPr>
        <w:t>’</w:t>
      </w:r>
      <w:r w:rsidRPr="0000589A">
        <w:rPr>
          <w:rFonts w:cs="Times New Roman"/>
          <w:u w:color="000000" w:themeColor="text1"/>
        </w:rPr>
        <w:t xml:space="preserve"> means a compilation of information that: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 xml:space="preserve">identifies a protected consumer;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 xml:space="preserve">is created by a consumer reporting agency solely for the purpose of complying with this section; and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(c)</w:t>
      </w:r>
      <w:r w:rsidRPr="0000589A">
        <w:rPr>
          <w:rFonts w:cs="Times New Roman"/>
          <w:u w:color="000000" w:themeColor="text1"/>
        </w:rPr>
        <w:tab/>
        <w:t>may not be created or used to consider the protected consumer</w:t>
      </w:r>
      <w:r w:rsidRPr="00F75D03">
        <w:rPr>
          <w:rFonts w:cs="Times New Roman"/>
          <w:u w:color="000000" w:themeColor="text1"/>
        </w:rPr>
        <w:t>’</w:t>
      </w:r>
      <w:r w:rsidRPr="0000589A">
        <w:rPr>
          <w:rFonts w:cs="Times New Roman"/>
          <w:u w:color="000000" w:themeColor="text1"/>
        </w:rPr>
        <w:t>s credit worthiness, credit standing, credit capacity, character, general reputation, personal characteristics, or mode of living for any purpose listed in Section 37</w:t>
      </w:r>
      <w:r>
        <w:rPr>
          <w:rFonts w:cs="Times New Roman"/>
          <w:u w:color="000000" w:themeColor="text1"/>
        </w:rPr>
        <w:noBreakHyphen/>
      </w:r>
      <w:r w:rsidRPr="0000589A">
        <w:rPr>
          <w:rFonts w:cs="Times New Roman"/>
          <w:u w:color="000000" w:themeColor="text1"/>
        </w:rPr>
        <w:t>20</w:t>
      </w:r>
      <w:r>
        <w:rPr>
          <w:rFonts w:cs="Times New Roman"/>
          <w:u w:color="000000" w:themeColor="text1"/>
        </w:rPr>
        <w:noBreakHyphen/>
      </w:r>
      <w:r w:rsidRPr="0000589A">
        <w:rPr>
          <w:rFonts w:cs="Times New Roman"/>
          <w:u w:color="000000" w:themeColor="text1"/>
        </w:rPr>
        <w:t>110(3).</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(3)</w:t>
      </w:r>
      <w:r w:rsidRPr="0000589A">
        <w:rPr>
          <w:rFonts w:cs="Times New Roman"/>
          <w:u w:color="000000" w:themeColor="text1"/>
        </w:rPr>
        <w:tab/>
      </w:r>
      <w:r w:rsidRPr="00F75D03">
        <w:rPr>
          <w:rFonts w:cs="Times New Roman"/>
          <w:u w:color="000000" w:themeColor="text1"/>
        </w:rPr>
        <w:t>‘</w:t>
      </w:r>
      <w:r w:rsidRPr="0000589A">
        <w:rPr>
          <w:rFonts w:cs="Times New Roman"/>
          <w:u w:color="000000" w:themeColor="text1"/>
        </w:rPr>
        <w:t>Representative</w:t>
      </w:r>
      <w:r w:rsidRPr="00F75D03">
        <w:rPr>
          <w:rFonts w:cs="Times New Roman"/>
          <w:u w:color="000000" w:themeColor="text1"/>
        </w:rPr>
        <w:t>’</w:t>
      </w:r>
      <w:r w:rsidRPr="0000589A">
        <w:rPr>
          <w:rFonts w:cs="Times New Roman"/>
          <w:u w:color="000000" w:themeColor="text1"/>
        </w:rPr>
        <w:t xml:space="preserve"> means a person who provides to a consumer reporting agency sufficient proof of authority to act on behalf of a protected consumer.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(4)</w:t>
      </w:r>
      <w:r w:rsidRPr="0000589A">
        <w:rPr>
          <w:rFonts w:cs="Times New Roman"/>
          <w:u w:color="000000" w:themeColor="text1"/>
        </w:rPr>
        <w:tab/>
      </w:r>
      <w:r w:rsidRPr="00F75D03">
        <w:rPr>
          <w:rFonts w:cs="Times New Roman"/>
          <w:u w:color="000000" w:themeColor="text1"/>
        </w:rPr>
        <w:t>‘</w:t>
      </w:r>
      <w:r w:rsidRPr="0000589A">
        <w:rPr>
          <w:rFonts w:cs="Times New Roman"/>
          <w:u w:color="000000" w:themeColor="text1"/>
        </w:rPr>
        <w:t>Security freeze</w:t>
      </w:r>
      <w:r w:rsidRPr="00F75D03">
        <w:rPr>
          <w:rFonts w:cs="Times New Roman"/>
          <w:u w:color="000000" w:themeColor="text1"/>
        </w:rPr>
        <w:t>’</w:t>
      </w:r>
      <w:r w:rsidRPr="0000589A">
        <w:rPr>
          <w:rFonts w:cs="Times New Roman"/>
          <w:u w:color="000000" w:themeColor="text1"/>
        </w:rPr>
        <w:t xml:space="preserve"> means: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 xml:space="preserve">if a consumer reporting agency does not have a file pertaining to a protected consumer, a restriction that: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lastRenderedPageBreak/>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w:t>
      </w:r>
      <w:r w:rsidRPr="0000589A">
        <w:rPr>
          <w:rFonts w:cs="Times New Roman"/>
          <w:u w:color="000000" w:themeColor="text1"/>
        </w:rPr>
        <w:tab/>
      </w:r>
      <w:r w:rsidRPr="0000589A">
        <w:rPr>
          <w:rFonts w:cs="Times New Roman"/>
          <w:u w:color="000000" w:themeColor="text1"/>
        </w:rPr>
        <w:tab/>
        <w:t>is placed on the protected consumer</w:t>
      </w:r>
      <w:r w:rsidRPr="00F75D03">
        <w:rPr>
          <w:rFonts w:cs="Times New Roman"/>
          <w:u w:color="000000" w:themeColor="text1"/>
        </w:rPr>
        <w:t>’</w:t>
      </w:r>
      <w:r w:rsidRPr="0000589A">
        <w:rPr>
          <w:rFonts w:cs="Times New Roman"/>
          <w:u w:color="000000" w:themeColor="text1"/>
        </w:rPr>
        <w:t xml:space="preserve">s record in accordance with this section; and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(ii)</w:t>
      </w:r>
      <w:r w:rsidRPr="0000589A">
        <w:rPr>
          <w:rFonts w:cs="Times New Roman"/>
          <w:u w:color="000000" w:themeColor="text1"/>
        </w:rPr>
        <w:tab/>
        <w:t>prohibits the consumer reporting agency from releasing the protected consumer</w:t>
      </w:r>
      <w:r w:rsidRPr="00F75D03">
        <w:rPr>
          <w:rFonts w:cs="Times New Roman"/>
          <w:u w:color="000000" w:themeColor="text1"/>
        </w:rPr>
        <w:t>’</w:t>
      </w:r>
      <w:r w:rsidRPr="0000589A">
        <w:rPr>
          <w:rFonts w:cs="Times New Roman"/>
          <w:u w:color="000000" w:themeColor="text1"/>
        </w:rPr>
        <w:t xml:space="preserve">s record except as provided in this section; or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 xml:space="preserve">if a consumer reporting agency has a file pertaining to the protected consumer, a restriction that: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w:t>
      </w:r>
      <w:r w:rsidRPr="0000589A">
        <w:rPr>
          <w:rFonts w:cs="Times New Roman"/>
          <w:u w:color="000000" w:themeColor="text1"/>
        </w:rPr>
        <w:tab/>
      </w:r>
      <w:r w:rsidRPr="0000589A">
        <w:rPr>
          <w:rFonts w:cs="Times New Roman"/>
          <w:u w:color="000000" w:themeColor="text1"/>
        </w:rPr>
        <w:tab/>
        <w:t>is placed on the protected consumer</w:t>
      </w:r>
      <w:r w:rsidRPr="00F75D03">
        <w:rPr>
          <w:rFonts w:cs="Times New Roman"/>
          <w:u w:color="000000" w:themeColor="text1"/>
        </w:rPr>
        <w:t>’</w:t>
      </w:r>
      <w:r w:rsidRPr="0000589A">
        <w:rPr>
          <w:rFonts w:cs="Times New Roman"/>
          <w:u w:color="000000" w:themeColor="text1"/>
        </w:rPr>
        <w:t xml:space="preserve">s consumer report in accordance with this section; and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00589A">
        <w:rPr>
          <w:rFonts w:cs="Times New Roman"/>
          <w:szCs w:val="52"/>
          <w:u w:color="000000" w:themeColor="text1"/>
        </w:rPr>
        <w:tab/>
      </w:r>
      <w:r w:rsidRPr="0000589A">
        <w:rPr>
          <w:rFonts w:cs="Times New Roman"/>
          <w:szCs w:val="52"/>
          <w:u w:color="000000" w:themeColor="text1"/>
        </w:rPr>
        <w:tab/>
      </w:r>
      <w:r w:rsidRPr="0000589A">
        <w:rPr>
          <w:rFonts w:cs="Times New Roman"/>
          <w:szCs w:val="52"/>
          <w:u w:color="000000" w:themeColor="text1"/>
        </w:rPr>
        <w:tab/>
      </w:r>
      <w:r w:rsidRPr="0000589A">
        <w:rPr>
          <w:rFonts w:cs="Times New Roman"/>
          <w:szCs w:val="52"/>
          <w:u w:color="000000" w:themeColor="text1"/>
        </w:rPr>
        <w:tab/>
        <w:t>(ii)</w:t>
      </w:r>
      <w:r w:rsidRPr="0000589A">
        <w:rPr>
          <w:rFonts w:cs="Times New Roman"/>
          <w:szCs w:val="52"/>
          <w:u w:color="000000" w:themeColor="text1"/>
        </w:rPr>
        <w:tab/>
        <w:t>prohibits the consumer reporting agency from releasing the protected consumer</w:t>
      </w:r>
      <w:r w:rsidRPr="00F75D03">
        <w:rPr>
          <w:rFonts w:cs="Times New Roman"/>
          <w:szCs w:val="52"/>
          <w:u w:color="000000" w:themeColor="text1"/>
        </w:rPr>
        <w:t>’</w:t>
      </w:r>
      <w:r w:rsidRPr="0000589A">
        <w:rPr>
          <w:rFonts w:cs="Times New Roman"/>
          <w:szCs w:val="52"/>
          <w:u w:color="000000" w:themeColor="text1"/>
        </w:rPr>
        <w:t>s consumer report or any information derived from the protected</w:t>
      </w:r>
      <w:r w:rsidRPr="0000589A">
        <w:rPr>
          <w:rFonts w:cs="Times New Roman"/>
          <w:szCs w:val="36"/>
          <w:u w:color="000000" w:themeColor="text1"/>
        </w:rPr>
        <w:t xml:space="preserve"> consumer</w:t>
      </w:r>
      <w:r w:rsidRPr="00F75D03">
        <w:rPr>
          <w:rFonts w:cs="Times New Roman"/>
          <w:szCs w:val="36"/>
          <w:u w:color="000000" w:themeColor="text1"/>
        </w:rPr>
        <w:t>’</w:t>
      </w:r>
      <w:r w:rsidRPr="0000589A">
        <w:rPr>
          <w:rFonts w:cs="Times New Roman"/>
          <w:szCs w:val="36"/>
          <w:u w:color="000000" w:themeColor="text1"/>
        </w:rPr>
        <w:t xml:space="preserve">s consumer report except as provided in this section.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(5)</w:t>
      </w:r>
      <w:r w:rsidRPr="0000589A">
        <w:rPr>
          <w:rFonts w:cs="Times New Roman"/>
          <w:u w:color="000000" w:themeColor="text1"/>
        </w:rPr>
        <w:tab/>
      </w:r>
      <w:r w:rsidRPr="00F75D03">
        <w:rPr>
          <w:rFonts w:cs="Times New Roman"/>
          <w:u w:color="000000" w:themeColor="text1"/>
        </w:rPr>
        <w:t>‘</w:t>
      </w:r>
      <w:r w:rsidRPr="0000589A">
        <w:rPr>
          <w:rFonts w:cs="Times New Roman"/>
          <w:u w:color="000000" w:themeColor="text1"/>
        </w:rPr>
        <w:t>Sufficient proof of authority</w:t>
      </w:r>
      <w:r w:rsidRPr="00F75D03">
        <w:rPr>
          <w:rFonts w:cs="Times New Roman"/>
          <w:u w:color="000000" w:themeColor="text1"/>
        </w:rPr>
        <w:t>’</w:t>
      </w:r>
      <w:r w:rsidRPr="0000589A">
        <w:rPr>
          <w:rFonts w:cs="Times New Roman"/>
          <w:u w:color="000000" w:themeColor="text1"/>
        </w:rPr>
        <w:t xml:space="preserve"> means documentation that shows a representative has authority to act on behalf of a protected consumer and includes: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 xml:space="preserve">an order issued by a court of law;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 xml:space="preserve">a lawfully executed and valid power of attorney; or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(c)</w:t>
      </w:r>
      <w:r w:rsidRPr="0000589A">
        <w:rPr>
          <w:rFonts w:cs="Times New Roman"/>
          <w:u w:color="000000" w:themeColor="text1"/>
        </w:rPr>
        <w:tab/>
        <w:t>a written, notarized statement signed by a representative that expressly describes the authority of the representative to act on behalf of a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(6)</w:t>
      </w:r>
      <w:r w:rsidRPr="0000589A">
        <w:rPr>
          <w:rFonts w:cs="Times New Roman"/>
          <w:u w:color="000000" w:themeColor="text1"/>
        </w:rPr>
        <w:tab/>
      </w:r>
      <w:r w:rsidRPr="00F75D03">
        <w:rPr>
          <w:rFonts w:cs="Times New Roman"/>
          <w:u w:color="000000" w:themeColor="text1"/>
        </w:rPr>
        <w:t>‘</w:t>
      </w:r>
      <w:r w:rsidRPr="0000589A">
        <w:rPr>
          <w:rFonts w:cs="Times New Roman"/>
          <w:u w:color="000000" w:themeColor="text1"/>
        </w:rPr>
        <w:t>Sufficient proof of identification</w:t>
      </w:r>
      <w:r w:rsidRPr="00F75D03">
        <w:rPr>
          <w:rFonts w:cs="Times New Roman"/>
          <w:u w:color="000000" w:themeColor="text1"/>
        </w:rPr>
        <w:t>’</w:t>
      </w:r>
      <w:r w:rsidRPr="0000589A">
        <w:rPr>
          <w:rFonts w:cs="Times New Roman"/>
          <w:u w:color="000000" w:themeColor="text1"/>
        </w:rPr>
        <w:t xml:space="preserve"> means information or documentation that identifies a protected consumer or a representative of a protected consumer and includes: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 xml:space="preserve">a social security number or a copy of a social security card issued by the social security administration; </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a certified or official copy of a birth certificate issued by the entity authorized to issue the birth certificate; or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(c)</w:t>
      </w:r>
      <w:r w:rsidRPr="0000589A">
        <w:rPr>
          <w:rFonts w:cs="Times New Roman"/>
          <w:u w:color="000000" w:themeColor="text1"/>
        </w:rPr>
        <w:tab/>
        <w:t>a copy of a driver</w:t>
      </w:r>
      <w:r w:rsidRPr="00F75D03">
        <w:rPr>
          <w:rFonts w:cs="Times New Roman"/>
          <w:u w:color="000000" w:themeColor="text1"/>
        </w:rPr>
        <w:t>’</w:t>
      </w:r>
      <w:r w:rsidRPr="0000589A">
        <w:rPr>
          <w:rFonts w:cs="Times New Roman"/>
          <w:u w:color="000000" w:themeColor="text1"/>
        </w:rPr>
        <w:t>s license, an identification card issued by the motor vehicle administration, or any other government</w:t>
      </w:r>
      <w:r>
        <w:rPr>
          <w:rFonts w:cs="Times New Roman"/>
          <w:u w:color="000000" w:themeColor="text1"/>
        </w:rPr>
        <w:t>-</w:t>
      </w:r>
      <w:r w:rsidRPr="0000589A">
        <w:rPr>
          <w:rFonts w:cs="Times New Roman"/>
          <w:u w:color="000000" w:themeColor="text1"/>
        </w:rPr>
        <w:t>issued identification.</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(B)</w:t>
      </w:r>
      <w:r w:rsidRPr="0000589A">
        <w:rPr>
          <w:rFonts w:cs="Times New Roman"/>
          <w:u w:color="000000" w:themeColor="text1"/>
        </w:rPr>
        <w:tab/>
        <w:t>This section does not apply to the use of a protected consumer</w:t>
      </w:r>
      <w:r w:rsidRPr="00F75D03">
        <w:rPr>
          <w:rFonts w:cs="Times New Roman"/>
          <w:u w:color="000000" w:themeColor="text1"/>
        </w:rPr>
        <w:t>’</w:t>
      </w:r>
      <w:r w:rsidRPr="0000589A">
        <w:rPr>
          <w:rFonts w:cs="Times New Roman"/>
          <w:u w:color="000000" w:themeColor="text1"/>
        </w:rPr>
        <w:t>s consumer report or record by a person specified in Section 37</w:t>
      </w:r>
      <w:r>
        <w:rPr>
          <w:rFonts w:cs="Times New Roman"/>
          <w:u w:color="000000" w:themeColor="text1"/>
        </w:rPr>
        <w:noBreakHyphen/>
      </w:r>
      <w:r w:rsidRPr="0000589A">
        <w:rPr>
          <w:rFonts w:cs="Times New Roman"/>
          <w:u w:color="000000" w:themeColor="text1"/>
        </w:rPr>
        <w:t>20</w:t>
      </w:r>
      <w:r>
        <w:rPr>
          <w:rFonts w:cs="Times New Roman"/>
          <w:u w:color="000000" w:themeColor="text1"/>
        </w:rPr>
        <w:noBreakHyphen/>
      </w:r>
      <w:r w:rsidRPr="0000589A">
        <w:rPr>
          <w:rFonts w:cs="Times New Roman"/>
          <w:u w:color="000000" w:themeColor="text1"/>
        </w:rPr>
        <w:t>160(K) or (L).</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(C)(1)</w:t>
      </w:r>
      <w:r w:rsidRPr="0000589A">
        <w:rPr>
          <w:rFonts w:cs="Times New Roman"/>
          <w:u w:color="000000" w:themeColor="text1"/>
        </w:rPr>
        <w:tab/>
        <w:t>A consumer reporting agency shall place a security freeze for a protected consumer if:</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the consumer reporting agency receives a request from the protected consumer</w:t>
      </w:r>
      <w:r w:rsidRPr="00F75D03">
        <w:rPr>
          <w:rFonts w:cs="Times New Roman"/>
          <w:u w:color="000000" w:themeColor="text1"/>
        </w:rPr>
        <w:t>’</w:t>
      </w:r>
      <w:r w:rsidRPr="0000589A">
        <w:rPr>
          <w:rFonts w:cs="Times New Roman"/>
          <w:u w:color="000000" w:themeColor="text1"/>
        </w:rPr>
        <w:t>s representative for the placement of the security freeze under this section; and</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the protected consumer</w:t>
      </w:r>
      <w:r w:rsidRPr="00F75D03">
        <w:rPr>
          <w:rFonts w:cs="Times New Roman"/>
          <w:u w:color="000000" w:themeColor="text1"/>
        </w:rPr>
        <w:t>’</w:t>
      </w:r>
      <w:r w:rsidRPr="0000589A">
        <w:rPr>
          <w:rFonts w:cs="Times New Roman"/>
          <w:u w:color="000000" w:themeColor="text1"/>
        </w:rPr>
        <w:t>s representative:</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w:t>
      </w:r>
      <w:r w:rsidRPr="0000589A">
        <w:rPr>
          <w:rFonts w:cs="Times New Roman"/>
          <w:u w:color="000000" w:themeColor="text1"/>
        </w:rPr>
        <w:tab/>
      </w:r>
      <w:r w:rsidRPr="0000589A">
        <w:rPr>
          <w:rFonts w:cs="Times New Roman"/>
          <w:u w:color="000000" w:themeColor="text1"/>
        </w:rPr>
        <w:tab/>
        <w:t>submits the request to the consumer reporting agency at the address or other point of contact and in the manner specified by the consumer reporting agency;</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(ii)</w:t>
      </w:r>
      <w:r w:rsidRPr="0000589A">
        <w:rPr>
          <w:rFonts w:cs="Times New Roman"/>
          <w:u w:color="000000" w:themeColor="text1"/>
        </w:rPr>
        <w:tab/>
        <w:t>provides to the consumer reporting agency sufficient proof of identification of the protected consumer and the representative; and</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(iii)</w:t>
      </w:r>
      <w:r w:rsidRPr="0000589A">
        <w:rPr>
          <w:rFonts w:cs="Times New Roman"/>
          <w:u w:color="000000" w:themeColor="text1"/>
        </w:rPr>
        <w:tab/>
        <w:t>provides to the consumer reporting agency sufficient proof of authority to act on behalf of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(2)</w:t>
      </w:r>
      <w:r w:rsidRPr="0000589A">
        <w:rPr>
          <w:rFonts w:cs="Times New Roman"/>
          <w:u w:color="000000" w:themeColor="text1"/>
        </w:rPr>
        <w:tab/>
        <w:t xml:space="preserve">if a consumer reporting agency does not have a file pertaining to a protected consumer when the consumer reporting agency receives a request under </w:t>
      </w:r>
      <w:r>
        <w:rPr>
          <w:rFonts w:cs="Times New Roman"/>
          <w:u w:color="000000" w:themeColor="text1"/>
        </w:rPr>
        <w:t>item</w:t>
      </w:r>
      <w:r w:rsidRPr="0000589A">
        <w:rPr>
          <w:rFonts w:cs="Times New Roman"/>
          <w:u w:color="000000" w:themeColor="text1"/>
        </w:rPr>
        <w:t xml:space="preserve"> (1), the consumer reporting agency shall create a record for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(D)</w:t>
      </w:r>
      <w:r w:rsidRPr="0000589A">
        <w:rPr>
          <w:rFonts w:cs="Times New Roman"/>
          <w:u w:color="000000" w:themeColor="text1"/>
        </w:rPr>
        <w:tab/>
        <w:t>Within thirty days after receiving a request that meets the requirements of</w:t>
      </w:r>
      <w:r>
        <w:rPr>
          <w:rFonts w:cs="Times New Roman"/>
          <w:u w:color="000000" w:themeColor="text1"/>
        </w:rPr>
        <w:t xml:space="preserve"> item </w:t>
      </w:r>
      <w:r w:rsidRPr="0000589A">
        <w:rPr>
          <w:rFonts w:cs="Times New Roman"/>
          <w:u w:color="000000" w:themeColor="text1"/>
        </w:rPr>
        <w:t>(1), a consumer reporting agency shall place a security freeze for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(E)</w:t>
      </w:r>
      <w:r w:rsidRPr="0000589A">
        <w:rPr>
          <w:rFonts w:cs="Times New Roman"/>
          <w:u w:color="000000" w:themeColor="text1"/>
        </w:rPr>
        <w:tab/>
        <w:t>Unless a security freeze for a protected consumer is removed in accordance with subsection (G) or (I), a consumer reporting agency may not release the protected consumer</w:t>
      </w:r>
      <w:r w:rsidRPr="00F75D03">
        <w:rPr>
          <w:rFonts w:cs="Times New Roman"/>
          <w:u w:color="000000" w:themeColor="text1"/>
        </w:rPr>
        <w:t>’</w:t>
      </w:r>
      <w:r w:rsidRPr="0000589A">
        <w:rPr>
          <w:rFonts w:cs="Times New Roman"/>
          <w:u w:color="000000" w:themeColor="text1"/>
        </w:rPr>
        <w:t>s consumer report, any information derived from the protected consumer</w:t>
      </w:r>
      <w:r w:rsidRPr="00F75D03">
        <w:rPr>
          <w:rFonts w:cs="Times New Roman"/>
          <w:u w:color="000000" w:themeColor="text1"/>
        </w:rPr>
        <w:t>’</w:t>
      </w:r>
      <w:r w:rsidRPr="0000589A">
        <w:rPr>
          <w:rFonts w:cs="Times New Roman"/>
          <w:u w:color="000000" w:themeColor="text1"/>
        </w:rPr>
        <w:t>s consumer report, or any record created for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(F)</w:t>
      </w:r>
      <w:r w:rsidRPr="0000589A">
        <w:rPr>
          <w:rFonts w:cs="Times New Roman"/>
          <w:u w:color="000000" w:themeColor="text1"/>
        </w:rPr>
        <w:tab/>
        <w:t>A security freeze for a protected consumer placed under subsection (D)</w:t>
      </w:r>
      <w:r>
        <w:rPr>
          <w:rFonts w:cs="Times New Roman"/>
          <w:u w:color="000000" w:themeColor="text1"/>
        </w:rPr>
        <w:t xml:space="preserve"> </w:t>
      </w:r>
      <w:r w:rsidRPr="0000589A">
        <w:rPr>
          <w:rFonts w:cs="Times New Roman"/>
          <w:u w:color="000000" w:themeColor="text1"/>
        </w:rPr>
        <w:t>shall remain in effect until:</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(1)</w:t>
      </w:r>
      <w:r w:rsidRPr="0000589A">
        <w:rPr>
          <w:rFonts w:cs="Times New Roman"/>
          <w:u w:color="000000" w:themeColor="text1"/>
        </w:rPr>
        <w:tab/>
        <w:t>the protected consumer or the protected consumer</w:t>
      </w:r>
      <w:r w:rsidRPr="00F75D03">
        <w:rPr>
          <w:rFonts w:cs="Times New Roman"/>
          <w:u w:color="000000" w:themeColor="text1"/>
        </w:rPr>
        <w:t>’</w:t>
      </w:r>
      <w:r w:rsidRPr="0000589A">
        <w:rPr>
          <w:rFonts w:cs="Times New Roman"/>
          <w:u w:color="000000" w:themeColor="text1"/>
        </w:rPr>
        <w:t>s representative requests the consumer reporting agency to remove the security freeze in accordance with subsection (G) of this section; or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(2)</w:t>
      </w:r>
      <w:r w:rsidRPr="0000589A">
        <w:rPr>
          <w:rFonts w:cs="Times New Roman"/>
          <w:u w:color="000000" w:themeColor="text1"/>
        </w:rPr>
        <w:tab/>
        <w:t>the security freeze is removed in accordance with subsection (I).</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(G)</w:t>
      </w:r>
      <w:r w:rsidRPr="0000589A">
        <w:rPr>
          <w:rFonts w:cs="Times New Roman"/>
          <w:u w:color="000000" w:themeColor="text1"/>
        </w:rPr>
        <w:tab/>
        <w:t>If a protected consumer or a protected consumer</w:t>
      </w:r>
      <w:r w:rsidRPr="00F75D03">
        <w:rPr>
          <w:rFonts w:cs="Times New Roman"/>
          <w:u w:color="000000" w:themeColor="text1"/>
        </w:rPr>
        <w:t>’</w:t>
      </w:r>
      <w:r w:rsidRPr="0000589A">
        <w:rPr>
          <w:rFonts w:cs="Times New Roman"/>
          <w:u w:color="000000" w:themeColor="text1"/>
        </w:rPr>
        <w:t>s representative wishes to remove a security freeze for the protected consumer, the protected consumer or the protected consumer</w:t>
      </w:r>
      <w:r w:rsidRPr="00F75D03">
        <w:rPr>
          <w:rFonts w:cs="Times New Roman"/>
          <w:u w:color="000000" w:themeColor="text1"/>
        </w:rPr>
        <w:t>’</w:t>
      </w:r>
      <w:r w:rsidRPr="0000589A">
        <w:rPr>
          <w:rFonts w:cs="Times New Roman"/>
          <w:u w:color="000000" w:themeColor="text1"/>
        </w:rPr>
        <w:t>s representative shall:</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(1)</w:t>
      </w:r>
      <w:r w:rsidRPr="0000589A">
        <w:rPr>
          <w:rFonts w:cs="Times New Roman"/>
          <w:u w:color="000000" w:themeColor="text1"/>
        </w:rPr>
        <w:tab/>
        <w:t>submit a request for the removal of the security freeze to the consumer reporting agency at the address or other point of contact and in the manner specified by the consumer reporting agency; and</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t>(2)</w:t>
      </w:r>
      <w:r w:rsidRPr="0000589A">
        <w:rPr>
          <w:rFonts w:cs="Times New Roman"/>
          <w:u w:color="000000" w:themeColor="text1"/>
        </w:rPr>
        <w:tab/>
        <w:t>provide to the consumer reporting agency:</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(a)</w:t>
      </w:r>
      <w:r w:rsidRPr="0000589A">
        <w:rPr>
          <w:rFonts w:cs="Times New Roman"/>
          <w:u w:color="000000" w:themeColor="text1"/>
        </w:rPr>
        <w:tab/>
        <w:t>in the case of a request by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w:t>
      </w:r>
      <w:r w:rsidRPr="0000589A">
        <w:rPr>
          <w:rFonts w:cs="Times New Roman"/>
          <w:u w:color="000000" w:themeColor="text1"/>
        </w:rPr>
        <w:tab/>
      </w:r>
      <w:r w:rsidRPr="0000589A">
        <w:rPr>
          <w:rFonts w:cs="Times New Roman"/>
          <w:u w:color="000000" w:themeColor="text1"/>
        </w:rPr>
        <w:tab/>
        <w:t>sufficient proof of authority for the protected consumer</w:t>
      </w:r>
      <w:r w:rsidRPr="00F75D03">
        <w:rPr>
          <w:rFonts w:cs="Times New Roman"/>
          <w:u w:color="000000" w:themeColor="text1"/>
        </w:rPr>
        <w:t>’</w:t>
      </w:r>
      <w:r w:rsidRPr="0000589A">
        <w:rPr>
          <w:rFonts w:cs="Times New Roman"/>
          <w:u w:color="000000" w:themeColor="text1"/>
        </w:rPr>
        <w:t>s representative to act on behalf of the protected consumer is no longer valid; and</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(ii)</w:t>
      </w:r>
      <w:r w:rsidRPr="0000589A">
        <w:rPr>
          <w:rFonts w:cs="Times New Roman"/>
          <w:u w:color="000000" w:themeColor="text1"/>
        </w:rPr>
        <w:tab/>
        <w:t>sufficient proof of identification of the protected consumer; or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(b)</w:t>
      </w:r>
      <w:r w:rsidRPr="0000589A">
        <w:rPr>
          <w:rFonts w:cs="Times New Roman"/>
          <w:u w:color="000000" w:themeColor="text1"/>
        </w:rPr>
        <w:tab/>
        <w:t>in the case of a request by the representative of a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w:t>
      </w:r>
      <w:r w:rsidRPr="0000589A">
        <w:rPr>
          <w:rFonts w:cs="Times New Roman"/>
          <w:u w:color="000000" w:themeColor="text1"/>
        </w:rPr>
        <w:tab/>
      </w:r>
      <w:r w:rsidRPr="0000589A">
        <w:rPr>
          <w:rFonts w:cs="Times New Roman"/>
          <w:u w:color="000000" w:themeColor="text1"/>
        </w:rPr>
        <w:tab/>
        <w:t>sufficient proof of identification of the protected consumer and the representative; and</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r>
      <w:r w:rsidRPr="0000589A">
        <w:rPr>
          <w:rFonts w:cs="Times New Roman"/>
          <w:u w:color="000000" w:themeColor="text1"/>
        </w:rPr>
        <w:tab/>
        <w:t>(ii)</w:t>
      </w:r>
      <w:r w:rsidRPr="0000589A">
        <w:rPr>
          <w:rFonts w:cs="Times New Roman"/>
          <w:u w:color="000000" w:themeColor="text1"/>
        </w:rPr>
        <w:tab/>
        <w:t>sufficient proof of authority to act on behalf of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(H)</w:t>
      </w:r>
      <w:r w:rsidRPr="0000589A">
        <w:rPr>
          <w:rFonts w:cs="Times New Roman"/>
          <w:u w:color="000000" w:themeColor="text1"/>
        </w:rPr>
        <w:tab/>
        <w:t>Within fifteen days after receiving a request that meets the requirements of subsection (G), the consumer reporting agency shall remove the security freeze for the protected consumer.</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t>(I)</w:t>
      </w:r>
      <w:r w:rsidRPr="0000589A">
        <w:rPr>
          <w:rFonts w:cs="Times New Roman"/>
          <w:u w:color="000000" w:themeColor="text1"/>
        </w:rPr>
        <w:tab/>
        <w:t>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w:t>
      </w:r>
      <w:r w:rsidRPr="00F75D03">
        <w:rPr>
          <w:rFonts w:cs="Times New Roman"/>
          <w:u w:color="000000" w:themeColor="text1"/>
        </w:rPr>
        <w:t>’</w:t>
      </w:r>
      <w:r w:rsidRPr="0000589A">
        <w:rPr>
          <w:rFonts w:cs="Times New Roman"/>
          <w:u w:color="000000" w:themeColor="text1"/>
        </w:rPr>
        <w:t>s representative.</w:t>
      </w:r>
    </w:p>
    <w:p w:rsidR="00BB060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0589A">
        <w:rPr>
          <w:rFonts w:cs="Times New Roman"/>
          <w:u w:color="000000" w:themeColor="text1"/>
        </w:rPr>
        <w:tab/>
      </w:r>
      <w:r w:rsidRPr="0000589A">
        <w:rPr>
          <w:rFonts w:eastAsia="Times New Roman" w:cs="Times New Roman"/>
          <w:szCs w:val="20"/>
        </w:rPr>
        <w:t>(J)</w:t>
      </w:r>
      <w:r w:rsidRPr="0000589A">
        <w:rPr>
          <w:rFonts w:eastAsia="Times New Roman" w:cs="Times New Roman"/>
          <w:szCs w:val="20"/>
        </w:rPr>
        <w:tab/>
        <w:t>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r w:rsidRPr="0000589A">
        <w:rPr>
          <w:rFonts w:cs="Times New Roman"/>
          <w:u w:color="000000" w:themeColor="text1"/>
        </w:rPr>
        <w:t>”</w:t>
      </w:r>
    </w:p>
    <w:p w:rsidR="00BB060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B060A" w:rsidRPr="00C63D7E"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0589A">
        <w:rPr>
          <w:rFonts w:eastAsia="Times New Roman" w:cs="Times New Roman"/>
          <w:szCs w:val="20"/>
        </w:rPr>
        <w:t>SECTION</w:t>
      </w:r>
      <w:r w:rsidRPr="0000589A">
        <w:rPr>
          <w:rFonts w:eastAsia="Times New Roman" w:cs="Times New Roman"/>
          <w:szCs w:val="20"/>
        </w:rPr>
        <w:tab/>
        <w:t>2.</w:t>
      </w:r>
      <w:r w:rsidRPr="0000589A">
        <w:rPr>
          <w:rFonts w:eastAsia="Times New Roman" w:cs="Times New Roman"/>
          <w:szCs w:val="20"/>
        </w:rPr>
        <w:tab/>
      </w:r>
      <w:r w:rsidRPr="0000589A">
        <w:rPr>
          <w:rFonts w:cs="Times New Roman"/>
          <w:u w:color="000000" w:themeColor="text1"/>
        </w:rPr>
        <w:t>This act takes effect January 1, 2015</w:t>
      </w:r>
      <w:r w:rsidRPr="0000589A">
        <w:rPr>
          <w:rFonts w:eastAsia="Times New Roman" w:cs="Times New Roman"/>
          <w:u w:color="000000" w:themeColor="text1"/>
        </w:rPr>
        <w:t>.</w:t>
      </w:r>
    </w:p>
    <w:p w:rsidR="00BB060A" w:rsidRPr="0000589A" w:rsidRDefault="00BB060A"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60A" w:rsidRDefault="00BB060A" w:rsidP="00BB060A">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BB060A" w:rsidRDefault="00BB060A" w:rsidP="00BB060A">
      <w:pPr>
        <w:tabs>
          <w:tab w:val="left" w:pos="1440"/>
          <w:tab w:val="left" w:pos="1800"/>
          <w:tab w:val="left" w:pos="2880"/>
        </w:tabs>
        <w:rPr>
          <w:color w:val="000000" w:themeColor="text1"/>
        </w:rPr>
      </w:pPr>
    </w:p>
    <w:p w:rsidR="00BB060A" w:rsidRDefault="00BB060A" w:rsidP="00BB060A">
      <w:pPr>
        <w:tabs>
          <w:tab w:val="left" w:pos="1440"/>
          <w:tab w:val="left" w:pos="1800"/>
          <w:tab w:val="left" w:pos="2880"/>
        </w:tabs>
        <w:rPr>
          <w:color w:val="000000" w:themeColor="text1"/>
        </w:rPr>
      </w:pPr>
      <w:r>
        <w:rPr>
          <w:color w:val="000000" w:themeColor="text1"/>
        </w:rPr>
        <w:t>Approved the 7</w:t>
      </w:r>
      <w:r w:rsidRPr="00724FF7">
        <w:rPr>
          <w:color w:val="000000" w:themeColor="text1"/>
          <w:vertAlign w:val="superscript"/>
        </w:rPr>
        <w:t>th</w:t>
      </w:r>
      <w:r>
        <w:rPr>
          <w:color w:val="000000" w:themeColor="text1"/>
        </w:rPr>
        <w:t xml:space="preserve"> day of April, 2014. </w:t>
      </w:r>
    </w:p>
    <w:p w:rsidR="00BB060A" w:rsidRDefault="00BB060A" w:rsidP="00BB060A">
      <w:pPr>
        <w:tabs>
          <w:tab w:val="left" w:pos="1440"/>
          <w:tab w:val="left" w:pos="1800"/>
          <w:tab w:val="left" w:pos="2880"/>
        </w:tabs>
        <w:jc w:val="center"/>
        <w:rPr>
          <w:color w:val="000000" w:themeColor="text1"/>
        </w:rPr>
      </w:pPr>
    </w:p>
    <w:p w:rsidR="00BB060A" w:rsidRDefault="00BB060A" w:rsidP="00BB060A">
      <w:pPr>
        <w:tabs>
          <w:tab w:val="left" w:pos="1440"/>
          <w:tab w:val="left" w:pos="1800"/>
          <w:tab w:val="left" w:pos="2880"/>
        </w:tabs>
        <w:jc w:val="center"/>
        <w:rPr>
          <w:color w:val="000000" w:themeColor="text1"/>
        </w:rPr>
      </w:pPr>
      <w:r>
        <w:rPr>
          <w:color w:val="000000" w:themeColor="text1"/>
        </w:rPr>
        <w:t>__________</w:t>
      </w:r>
    </w:p>
    <w:p w:rsidR="008836A5" w:rsidRPr="007F01D7" w:rsidRDefault="008836A5" w:rsidP="00BB0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F01D7" w:rsidSect="008E0BA1">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E8" w:rsidRDefault="00CD50E8" w:rsidP="007D5FAC">
      <w:r>
        <w:separator/>
      </w:r>
    </w:p>
  </w:endnote>
  <w:endnote w:type="continuationSeparator" w:id="0">
    <w:p w:rsidR="00CD50E8" w:rsidRDefault="00CD50E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A1" w:rsidRPr="008E0BA1" w:rsidRDefault="008E0BA1" w:rsidP="008E0BA1">
    <w:pPr>
      <w:pStyle w:val="Footer"/>
      <w:tabs>
        <w:tab w:val="clear" w:pos="4680"/>
        <w:tab w:val="clear" w:pos="9360"/>
        <w:tab w:val="center" w:pos="3168"/>
      </w:tabs>
      <w:spacing w:before="120"/>
    </w:pPr>
    <w:r>
      <w:tab/>
    </w:r>
    <w:r w:rsidR="000825BF">
      <w:fldChar w:fldCharType="begin"/>
    </w:r>
    <w:r w:rsidR="000825BF">
      <w:instrText xml:space="preserve"> PAGE  \* MERGEFORMAT </w:instrText>
    </w:r>
    <w:r w:rsidR="000825BF">
      <w:fldChar w:fldCharType="separate"/>
    </w:r>
    <w:r w:rsidR="005249D3">
      <w:rPr>
        <w:noProof/>
      </w:rPr>
      <w:t>4</w:t>
    </w:r>
    <w:r w:rsidR="000825B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A1" w:rsidRDefault="008E0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E8" w:rsidRDefault="00CD50E8" w:rsidP="007D5FAC">
      <w:r>
        <w:separator/>
      </w:r>
    </w:p>
  </w:footnote>
  <w:footnote w:type="continuationSeparator" w:id="0">
    <w:p w:rsidR="00CD50E8" w:rsidRDefault="00CD50E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48"/>
    <w:docVar w:name="ActSecretary" w:val="Morgan"/>
    <w:docVar w:name="ActSIdno" w:val="(220)  148AB14"/>
    <w:docVar w:name="clipname" w:val="148AB14"/>
    <w:docVar w:name="dvBillNumber" w:val="148"/>
    <w:docVar w:name="dvBillNumberPrefix" w:val="S"/>
    <w:docVar w:name="dvOriginalBody" w:val="Senate"/>
    <w:docVar w:name="OrigSENATEBillNo" w:val="148"/>
    <w:docVar w:name="SENATEACTFULLPATH" w:val="L:\COUNCIL\ACTS\148AB14.DOCX"/>
    <w:docVar w:name="WhatActtype" w:val="AN ACT"/>
  </w:docVars>
  <w:rsids>
    <w:rsidRoot w:val="001A3506"/>
    <w:rsid w:val="00002DE0"/>
    <w:rsid w:val="00020349"/>
    <w:rsid w:val="00021B0B"/>
    <w:rsid w:val="00030487"/>
    <w:rsid w:val="00040C05"/>
    <w:rsid w:val="0004579B"/>
    <w:rsid w:val="00051B4F"/>
    <w:rsid w:val="00055653"/>
    <w:rsid w:val="0006227E"/>
    <w:rsid w:val="000673E4"/>
    <w:rsid w:val="0007088D"/>
    <w:rsid w:val="000731E9"/>
    <w:rsid w:val="00074565"/>
    <w:rsid w:val="00076A1A"/>
    <w:rsid w:val="00077DA3"/>
    <w:rsid w:val="00081300"/>
    <w:rsid w:val="000825BF"/>
    <w:rsid w:val="00085C37"/>
    <w:rsid w:val="00086E11"/>
    <w:rsid w:val="00092EE6"/>
    <w:rsid w:val="00096A9B"/>
    <w:rsid w:val="00096BDA"/>
    <w:rsid w:val="000A6151"/>
    <w:rsid w:val="000A6BCA"/>
    <w:rsid w:val="000B03AD"/>
    <w:rsid w:val="000B316D"/>
    <w:rsid w:val="000B36EE"/>
    <w:rsid w:val="000B3B4D"/>
    <w:rsid w:val="000B56CB"/>
    <w:rsid w:val="000D356E"/>
    <w:rsid w:val="000D6F51"/>
    <w:rsid w:val="00102BC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3506"/>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4E5C"/>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A7D2B"/>
    <w:rsid w:val="003B1A01"/>
    <w:rsid w:val="003B2E6E"/>
    <w:rsid w:val="003B355D"/>
    <w:rsid w:val="003B62A4"/>
    <w:rsid w:val="003B6BB7"/>
    <w:rsid w:val="003B746E"/>
    <w:rsid w:val="003C030C"/>
    <w:rsid w:val="003D2A73"/>
    <w:rsid w:val="00400828"/>
    <w:rsid w:val="00412B47"/>
    <w:rsid w:val="004132C9"/>
    <w:rsid w:val="00414C2A"/>
    <w:rsid w:val="004157C4"/>
    <w:rsid w:val="0041760A"/>
    <w:rsid w:val="00417A9C"/>
    <w:rsid w:val="00423310"/>
    <w:rsid w:val="004279B5"/>
    <w:rsid w:val="00427BCB"/>
    <w:rsid w:val="00430DA3"/>
    <w:rsid w:val="00432DD6"/>
    <w:rsid w:val="00432E09"/>
    <w:rsid w:val="00435D03"/>
    <w:rsid w:val="004374A9"/>
    <w:rsid w:val="00442137"/>
    <w:rsid w:val="00445A20"/>
    <w:rsid w:val="00447C2D"/>
    <w:rsid w:val="00451B9A"/>
    <w:rsid w:val="0045270B"/>
    <w:rsid w:val="004666F5"/>
    <w:rsid w:val="00472A5B"/>
    <w:rsid w:val="00480164"/>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076"/>
    <w:rsid w:val="004E275E"/>
    <w:rsid w:val="004E6223"/>
    <w:rsid w:val="004E6C25"/>
    <w:rsid w:val="004E747B"/>
    <w:rsid w:val="004E7E53"/>
    <w:rsid w:val="004F0258"/>
    <w:rsid w:val="004F0E6F"/>
    <w:rsid w:val="004F4494"/>
    <w:rsid w:val="004F4608"/>
    <w:rsid w:val="004F5867"/>
    <w:rsid w:val="004F6446"/>
    <w:rsid w:val="005065EC"/>
    <w:rsid w:val="005208D0"/>
    <w:rsid w:val="00522B8D"/>
    <w:rsid w:val="005249D3"/>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78D"/>
    <w:rsid w:val="00641A70"/>
    <w:rsid w:val="00643998"/>
    <w:rsid w:val="006462FA"/>
    <w:rsid w:val="00655550"/>
    <w:rsid w:val="00657AB1"/>
    <w:rsid w:val="00663AC3"/>
    <w:rsid w:val="00672966"/>
    <w:rsid w:val="006750A0"/>
    <w:rsid w:val="00690F2C"/>
    <w:rsid w:val="00690F99"/>
    <w:rsid w:val="00691382"/>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01D7"/>
    <w:rsid w:val="007F3574"/>
    <w:rsid w:val="007F6631"/>
    <w:rsid w:val="007F6D46"/>
    <w:rsid w:val="007F7184"/>
    <w:rsid w:val="00800AD0"/>
    <w:rsid w:val="00806C5E"/>
    <w:rsid w:val="00811992"/>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0BA1"/>
    <w:rsid w:val="008E1BCF"/>
    <w:rsid w:val="008F4CA1"/>
    <w:rsid w:val="008F510F"/>
    <w:rsid w:val="008F5F0A"/>
    <w:rsid w:val="008F7D5B"/>
    <w:rsid w:val="00900319"/>
    <w:rsid w:val="0090133D"/>
    <w:rsid w:val="009057E7"/>
    <w:rsid w:val="0090640B"/>
    <w:rsid w:val="009076FA"/>
    <w:rsid w:val="009112BB"/>
    <w:rsid w:val="00916EE8"/>
    <w:rsid w:val="0092121C"/>
    <w:rsid w:val="009218CD"/>
    <w:rsid w:val="00937AF4"/>
    <w:rsid w:val="00940A90"/>
    <w:rsid w:val="009410C0"/>
    <w:rsid w:val="009464FD"/>
    <w:rsid w:val="00947070"/>
    <w:rsid w:val="00953BF7"/>
    <w:rsid w:val="009560AB"/>
    <w:rsid w:val="009631DC"/>
    <w:rsid w:val="00971351"/>
    <w:rsid w:val="0097332E"/>
    <w:rsid w:val="00974FD7"/>
    <w:rsid w:val="00980444"/>
    <w:rsid w:val="00982E93"/>
    <w:rsid w:val="00990677"/>
    <w:rsid w:val="00994F79"/>
    <w:rsid w:val="00997D30"/>
    <w:rsid w:val="009A31B6"/>
    <w:rsid w:val="009B0FA5"/>
    <w:rsid w:val="009B6EA6"/>
    <w:rsid w:val="009C170D"/>
    <w:rsid w:val="009C42E5"/>
    <w:rsid w:val="009D0B32"/>
    <w:rsid w:val="009D75E7"/>
    <w:rsid w:val="009F036F"/>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CE"/>
    <w:rsid w:val="00B010E0"/>
    <w:rsid w:val="00B11270"/>
    <w:rsid w:val="00B12572"/>
    <w:rsid w:val="00B303AC"/>
    <w:rsid w:val="00B374C4"/>
    <w:rsid w:val="00B408FD"/>
    <w:rsid w:val="00B4096E"/>
    <w:rsid w:val="00B417DE"/>
    <w:rsid w:val="00B4797F"/>
    <w:rsid w:val="00B516BA"/>
    <w:rsid w:val="00B520A2"/>
    <w:rsid w:val="00B62CAB"/>
    <w:rsid w:val="00B6452D"/>
    <w:rsid w:val="00B72ED3"/>
    <w:rsid w:val="00B73571"/>
    <w:rsid w:val="00B74177"/>
    <w:rsid w:val="00B83DA1"/>
    <w:rsid w:val="00B846E9"/>
    <w:rsid w:val="00BB060A"/>
    <w:rsid w:val="00BB1593"/>
    <w:rsid w:val="00BB43F6"/>
    <w:rsid w:val="00BB7B1B"/>
    <w:rsid w:val="00BB7CC2"/>
    <w:rsid w:val="00BC5FF9"/>
    <w:rsid w:val="00BE36EB"/>
    <w:rsid w:val="00BE41F8"/>
    <w:rsid w:val="00BF1B60"/>
    <w:rsid w:val="00BF2034"/>
    <w:rsid w:val="00BF33CD"/>
    <w:rsid w:val="00BF352D"/>
    <w:rsid w:val="00BF6B9A"/>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6AB1"/>
    <w:rsid w:val="00C63D7E"/>
    <w:rsid w:val="00C7071A"/>
    <w:rsid w:val="00C73A60"/>
    <w:rsid w:val="00C74282"/>
    <w:rsid w:val="00C74E9D"/>
    <w:rsid w:val="00C837F6"/>
    <w:rsid w:val="00C92B7D"/>
    <w:rsid w:val="00C92E2B"/>
    <w:rsid w:val="00C94E59"/>
    <w:rsid w:val="00C97CB8"/>
    <w:rsid w:val="00CA23B8"/>
    <w:rsid w:val="00CA4CD7"/>
    <w:rsid w:val="00CB12FE"/>
    <w:rsid w:val="00CC2825"/>
    <w:rsid w:val="00CD50E8"/>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1EC8"/>
    <w:rsid w:val="00D461BE"/>
    <w:rsid w:val="00D474CA"/>
    <w:rsid w:val="00D50FB9"/>
    <w:rsid w:val="00D56467"/>
    <w:rsid w:val="00D63C04"/>
    <w:rsid w:val="00D65FB0"/>
    <w:rsid w:val="00D76225"/>
    <w:rsid w:val="00D7706E"/>
    <w:rsid w:val="00D80303"/>
    <w:rsid w:val="00D8576C"/>
    <w:rsid w:val="00D9130B"/>
    <w:rsid w:val="00D92268"/>
    <w:rsid w:val="00D94602"/>
    <w:rsid w:val="00D958BB"/>
    <w:rsid w:val="00DA1730"/>
    <w:rsid w:val="00DA77C1"/>
    <w:rsid w:val="00DB01BE"/>
    <w:rsid w:val="00DB1297"/>
    <w:rsid w:val="00DC093F"/>
    <w:rsid w:val="00DC6CBF"/>
    <w:rsid w:val="00DC6CFE"/>
    <w:rsid w:val="00DD198F"/>
    <w:rsid w:val="00DD2595"/>
    <w:rsid w:val="00DD314B"/>
    <w:rsid w:val="00DD3B8D"/>
    <w:rsid w:val="00DD5167"/>
    <w:rsid w:val="00DD557D"/>
    <w:rsid w:val="00DF0E69"/>
    <w:rsid w:val="00E00FC9"/>
    <w:rsid w:val="00E02CA8"/>
    <w:rsid w:val="00E051AB"/>
    <w:rsid w:val="00E076BB"/>
    <w:rsid w:val="00E1446C"/>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69BA"/>
    <w:rsid w:val="00F509CF"/>
    <w:rsid w:val="00F51775"/>
    <w:rsid w:val="00F54582"/>
    <w:rsid w:val="00F61884"/>
    <w:rsid w:val="00F627EF"/>
    <w:rsid w:val="00F669CB"/>
    <w:rsid w:val="00F66E0E"/>
    <w:rsid w:val="00F721C4"/>
    <w:rsid w:val="00F7296A"/>
    <w:rsid w:val="00F75D03"/>
    <w:rsid w:val="00F86999"/>
    <w:rsid w:val="00FA1013"/>
    <w:rsid w:val="00FA7E14"/>
    <w:rsid w:val="00FB1A6A"/>
    <w:rsid w:val="00FB471B"/>
    <w:rsid w:val="00FB5D3F"/>
    <w:rsid w:val="00FC380D"/>
    <w:rsid w:val="00FD45F0"/>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36C3FCC5-5120-4854-8825-8525E165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E0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B4E5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0BA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0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6-13.docx" TargetMode="External"/><Relationship Id="rId13" Type="http://schemas.openxmlformats.org/officeDocument/2006/relationships/hyperlink" Target="file:///H:\SJ%20Archive\2013\04-30-13.docx" TargetMode="External"/><Relationship Id="rId18" Type="http://schemas.openxmlformats.org/officeDocument/2006/relationships/hyperlink" Target="file:///H:\HJ%20Archive\2013\05-30-13.docx" TargetMode="External"/><Relationship Id="rId26" Type="http://schemas.openxmlformats.org/officeDocument/2006/relationships/hyperlink" Target="file:///H:\SJ%20Archive\2014\04-01-14.docx" TargetMode="External"/><Relationship Id="rId3" Type="http://schemas.openxmlformats.org/officeDocument/2006/relationships/webSettings" Target="webSettings.xml"/><Relationship Id="rId21" Type="http://schemas.openxmlformats.org/officeDocument/2006/relationships/hyperlink" Target="file:///H:\HJ%20Archive\2014\02-19-14.docx" TargetMode="External"/><Relationship Id="rId34" Type="http://schemas.openxmlformats.org/officeDocument/2006/relationships/hyperlink" Target="file:///p:\pprever\2013-14\148_20140305.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4-25-13.docx" TargetMode="External"/><Relationship Id="rId17" Type="http://schemas.openxmlformats.org/officeDocument/2006/relationships/hyperlink" Target="file:///H:\HJ%20Archive\2013\05-29-13.docx" TargetMode="External"/><Relationship Id="rId25" Type="http://schemas.openxmlformats.org/officeDocument/2006/relationships/hyperlink" Target="file:///H:\HJ%20Archive\2014\03-19-14.docx" TargetMode="External"/><Relationship Id="rId33" Type="http://schemas.openxmlformats.org/officeDocument/2006/relationships/hyperlink" Target="file:///p:\pprever\2013-14\148_20130523.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5-23-13.docx" TargetMode="External"/><Relationship Id="rId20" Type="http://schemas.openxmlformats.org/officeDocument/2006/relationships/hyperlink" Target="file:///H:\HJ%20Archive\2014\02-06-14.docx" TargetMode="External"/><Relationship Id="rId29" Type="http://schemas.openxmlformats.org/officeDocument/2006/relationships/hyperlink" Target="file:///p:\pprever\2013-14\148_20130416.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4-25-13.docx" TargetMode="External"/><Relationship Id="rId24" Type="http://schemas.openxmlformats.org/officeDocument/2006/relationships/hyperlink" Target="file:///H:\HJ%20Archive\2014\03-05-14.docx" TargetMode="External"/><Relationship Id="rId32" Type="http://schemas.openxmlformats.org/officeDocument/2006/relationships/hyperlink" Target="file:///p:\pprever\2013-14\148_20130426.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4-30-13.docx" TargetMode="External"/><Relationship Id="rId23" Type="http://schemas.openxmlformats.org/officeDocument/2006/relationships/hyperlink" Target="file:///H:\HJ%20Archive\2014\03-05-14.docx" TargetMode="External"/><Relationship Id="rId28" Type="http://schemas.openxmlformats.org/officeDocument/2006/relationships/hyperlink" Target="file:///p:\pprever\2013-14\148_20121218.docx" TargetMode="External"/><Relationship Id="rId36" Type="http://schemas.openxmlformats.org/officeDocument/2006/relationships/footer" Target="footer2.xml"/><Relationship Id="rId10" Type="http://schemas.openxmlformats.org/officeDocument/2006/relationships/hyperlink" Target="file:///H:\SJ%20Archive\2013\04-25-13.docx" TargetMode="External"/><Relationship Id="rId19" Type="http://schemas.openxmlformats.org/officeDocument/2006/relationships/hyperlink" Target="file:///H:\HJ%20Archive\2014\01-15-14.docx" TargetMode="External"/><Relationship Id="rId31" Type="http://schemas.openxmlformats.org/officeDocument/2006/relationships/hyperlink" Target="file:///p:\pprever\2013-14\148_20130425.docx" TargetMode="External"/><Relationship Id="rId4" Type="http://schemas.openxmlformats.org/officeDocument/2006/relationships/footnotes" Target="footnotes.xml"/><Relationship Id="rId9" Type="http://schemas.openxmlformats.org/officeDocument/2006/relationships/hyperlink" Target="file:///H:\SJ%20Archive\2013\04-17-13.docx" TargetMode="External"/><Relationship Id="rId14" Type="http://schemas.openxmlformats.org/officeDocument/2006/relationships/hyperlink" Target="file:///H:\HJ%20Archive\2013\04-30-13.docx" TargetMode="External"/><Relationship Id="rId22" Type="http://schemas.openxmlformats.org/officeDocument/2006/relationships/hyperlink" Target="file:///H:\HJ%20Archive\2014\03-05-14.docx" TargetMode="External"/><Relationship Id="rId27" Type="http://schemas.openxmlformats.org/officeDocument/2006/relationships/hyperlink" Target="file:///H:\SJ%20Archive\2014\04-01-14.docx" TargetMode="External"/><Relationship Id="rId30" Type="http://schemas.openxmlformats.org/officeDocument/2006/relationships/hyperlink" Target="file:///p:\pprever\2013-14\148_20130417.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148: Identity theft protection - South Carolina Legislature Online</dc:title>
  <dc:subject/>
  <dc:creator>angiemorgan</dc:creator>
  <cp:keywords/>
  <dc:description/>
  <cp:lastModifiedBy>N Cumfer</cp:lastModifiedBy>
  <cp:revision>5</cp:revision>
  <cp:lastPrinted>2014-04-02T14:31:00Z</cp:lastPrinted>
  <dcterms:created xsi:type="dcterms:W3CDTF">2014-07-24T18:48:00Z</dcterms:created>
  <dcterms:modified xsi:type="dcterms:W3CDTF">2014-12-04T21:46:00Z</dcterms:modified>
</cp:coreProperties>
</file>