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07A" w:rsidRDefault="006C107A" w:rsidP="006C107A">
      <w:pPr>
        <w:widowControl w:val="0"/>
        <w:jc w:val="center"/>
      </w:pPr>
      <w:r w:rsidRPr="006C107A">
        <w:rPr>
          <w:b/>
        </w:rPr>
        <w:t>South Carolina General Assembly</w:t>
      </w:r>
    </w:p>
    <w:p w:rsidR="006C107A" w:rsidRDefault="006C107A" w:rsidP="006C107A">
      <w:pPr>
        <w:widowControl w:val="0"/>
        <w:jc w:val="center"/>
      </w:pPr>
      <w:r>
        <w:t>120th Session, 2013-2014</w:t>
      </w:r>
    </w:p>
    <w:p w:rsidR="006C107A" w:rsidRDefault="006C107A" w:rsidP="006C107A">
      <w:pPr>
        <w:widowControl w:val="0"/>
      </w:pPr>
    </w:p>
    <w:p w:rsidR="006C107A" w:rsidRDefault="006C107A" w:rsidP="006C107A">
      <w:pPr>
        <w:widowControl w:val="0"/>
        <w:rPr>
          <w:b/>
        </w:rPr>
      </w:pPr>
      <w:r w:rsidRPr="006C107A">
        <w:rPr>
          <w:b/>
        </w:rPr>
        <w:t>S.</w:t>
      </w:r>
      <w:r>
        <w:rPr>
          <w:b/>
        </w:rPr>
        <w:t xml:space="preserve"> </w:t>
      </w:r>
      <w:r w:rsidRPr="006C107A">
        <w:rPr>
          <w:b/>
        </w:rPr>
        <w:t>206</w:t>
      </w:r>
    </w:p>
    <w:p w:rsidR="006C107A" w:rsidRDefault="006C107A" w:rsidP="006C107A">
      <w:pPr>
        <w:widowControl w:val="0"/>
        <w:rPr>
          <w:b/>
        </w:rPr>
      </w:pPr>
    </w:p>
    <w:p w:rsidR="006C107A" w:rsidRDefault="006C107A" w:rsidP="006C107A">
      <w:pPr>
        <w:widowControl w:val="0"/>
      </w:pPr>
      <w:r w:rsidRPr="006C107A">
        <w:rPr>
          <w:b/>
        </w:rPr>
        <w:t>STATUS INFORMATION</w:t>
      </w:r>
    </w:p>
    <w:p w:rsidR="006C107A" w:rsidRDefault="006C107A" w:rsidP="006C107A">
      <w:pPr>
        <w:widowControl w:val="0"/>
      </w:pPr>
    </w:p>
    <w:p w:rsidR="006C107A" w:rsidRDefault="006C107A" w:rsidP="006C107A">
      <w:pPr>
        <w:widowControl w:val="0"/>
      </w:pPr>
      <w:r>
        <w:t>General Bill</w:t>
      </w:r>
    </w:p>
    <w:p w:rsidR="006C107A" w:rsidRDefault="006C107A" w:rsidP="006C107A">
      <w:pPr>
        <w:widowControl w:val="0"/>
      </w:pPr>
      <w:r>
        <w:t>Sponsors: Senator Cromer</w:t>
      </w:r>
    </w:p>
    <w:p w:rsidR="006C107A" w:rsidRDefault="006C107A" w:rsidP="006C107A">
      <w:pPr>
        <w:widowControl w:val="0"/>
      </w:pPr>
      <w:r>
        <w:t>Document Path: l:\s-res\rwc\009vapl.kmm.rwc.docx</w:t>
      </w:r>
    </w:p>
    <w:p w:rsidR="006C107A" w:rsidRDefault="006C107A" w:rsidP="006C107A">
      <w:pPr>
        <w:widowControl w:val="0"/>
      </w:pPr>
    </w:p>
    <w:p w:rsidR="006C107A" w:rsidRDefault="006C107A" w:rsidP="006C107A">
      <w:pPr>
        <w:widowControl w:val="0"/>
      </w:pPr>
      <w:r>
        <w:t>Introduced in the Senate on January 9, 2013</w:t>
      </w:r>
    </w:p>
    <w:p w:rsidR="006C107A" w:rsidRDefault="006C107A" w:rsidP="006C107A">
      <w:pPr>
        <w:widowControl w:val="0"/>
      </w:pPr>
      <w:r>
        <w:t xml:space="preserve">Currently residing in the Senate Committee on </w:t>
      </w:r>
      <w:r w:rsidRPr="006C107A">
        <w:rPr>
          <w:b/>
        </w:rPr>
        <w:t>Transportation</w:t>
      </w:r>
    </w:p>
    <w:p w:rsidR="006C107A" w:rsidRDefault="006C107A" w:rsidP="006C107A">
      <w:pPr>
        <w:widowControl w:val="0"/>
      </w:pPr>
    </w:p>
    <w:p w:rsidR="006C107A" w:rsidRDefault="006C107A" w:rsidP="006C107A">
      <w:pPr>
        <w:widowControl w:val="0"/>
      </w:pPr>
      <w:r>
        <w:t xml:space="preserve">Summary: </w:t>
      </w:r>
      <w:r w:rsidR="00FF156B">
        <w:t>Handicapped placards</w:t>
      </w:r>
    </w:p>
    <w:p w:rsidR="006C107A" w:rsidRDefault="006C107A" w:rsidP="006C107A">
      <w:pPr>
        <w:widowControl w:val="0"/>
      </w:pPr>
    </w:p>
    <w:p w:rsidR="006C107A" w:rsidRDefault="006C107A" w:rsidP="006C107A">
      <w:pPr>
        <w:widowControl w:val="0"/>
      </w:pPr>
    </w:p>
    <w:p w:rsidR="006C107A" w:rsidRDefault="006C107A" w:rsidP="006C107A">
      <w:pPr>
        <w:widowControl w:val="0"/>
        <w:tabs>
          <w:tab w:val="center" w:pos="590"/>
          <w:tab w:val="center" w:pos="1440"/>
          <w:tab w:val="left" w:pos="1872"/>
          <w:tab w:val="left" w:pos="9187"/>
        </w:tabs>
      </w:pPr>
      <w:r w:rsidRPr="006C107A">
        <w:rPr>
          <w:b/>
        </w:rPr>
        <w:t>HISTORY OF LEGISLATIVE ACTIONS</w:t>
      </w:r>
    </w:p>
    <w:p w:rsidR="006C107A" w:rsidRDefault="006C107A" w:rsidP="006C107A">
      <w:pPr>
        <w:widowControl w:val="0"/>
        <w:tabs>
          <w:tab w:val="center" w:pos="590"/>
          <w:tab w:val="center" w:pos="1440"/>
          <w:tab w:val="left" w:pos="1872"/>
          <w:tab w:val="left" w:pos="9187"/>
        </w:tabs>
      </w:pPr>
    </w:p>
    <w:p w:rsidR="006C107A" w:rsidRPr="006C107A" w:rsidRDefault="006C107A" w:rsidP="006C107A">
      <w:pPr>
        <w:widowControl w:val="0"/>
        <w:tabs>
          <w:tab w:val="center" w:pos="590"/>
          <w:tab w:val="center" w:pos="1440"/>
          <w:tab w:val="left" w:pos="1872"/>
          <w:tab w:val="left" w:pos="9187"/>
        </w:tabs>
      </w:pPr>
      <w:r w:rsidRPr="006C107A">
        <w:rPr>
          <w:u w:val="single"/>
        </w:rPr>
        <w:tab/>
        <w:t>Date</w:t>
      </w:r>
      <w:r w:rsidRPr="006C107A">
        <w:rPr>
          <w:u w:val="single"/>
        </w:rPr>
        <w:tab/>
        <w:t>Body</w:t>
      </w:r>
      <w:r w:rsidRPr="006C107A">
        <w:rPr>
          <w:u w:val="single"/>
        </w:rPr>
        <w:tab/>
        <w:t>Action Description with journal page number</w:t>
      </w:r>
      <w:r w:rsidRPr="006C107A">
        <w:rPr>
          <w:u w:val="single"/>
        </w:rPr>
        <w:tab/>
      </w:r>
      <w:bookmarkStart w:id="0" w:name="_GoBack"/>
      <w:bookmarkEnd w:id="0"/>
    </w:p>
    <w:p w:rsidR="007D502E" w:rsidRDefault="007D502E" w:rsidP="007D502E">
      <w:pPr>
        <w:widowControl w:val="0"/>
        <w:tabs>
          <w:tab w:val="right" w:pos="1008"/>
          <w:tab w:val="left" w:pos="1152"/>
          <w:tab w:val="left" w:pos="1872"/>
          <w:tab w:val="left" w:pos="9187"/>
        </w:tabs>
        <w:ind w:left="2088" w:hanging="2088"/>
      </w:pPr>
      <w:r>
        <w:tab/>
        <w:t>1/9/2013</w:t>
      </w:r>
      <w:r>
        <w:tab/>
        <w:t>Senate</w:t>
      </w:r>
      <w:r>
        <w:tab/>
      </w:r>
      <w:r w:rsidRPr="00F05C50">
        <w:t>Introduced and read first time (</w:t>
      </w:r>
      <w:hyperlink r:id="rId7" w:history="1">
        <w:r w:rsidRPr="00F05C50">
          <w:rPr>
            <w:rStyle w:val="Hyperlink"/>
          </w:rPr>
          <w:t>Senate Journal</w:t>
        </w:r>
        <w:r w:rsidRPr="00F05C50">
          <w:rPr>
            <w:rStyle w:val="Hyperlink"/>
          </w:rPr>
          <w:noBreakHyphen/>
          <w:t>page 10</w:t>
        </w:r>
      </w:hyperlink>
      <w:r w:rsidRPr="00F05C50">
        <w:t>)</w:t>
      </w:r>
    </w:p>
    <w:p w:rsidR="007D502E" w:rsidRDefault="007D502E" w:rsidP="007D502E">
      <w:pPr>
        <w:widowControl w:val="0"/>
        <w:tabs>
          <w:tab w:val="right" w:pos="1008"/>
          <w:tab w:val="left" w:pos="1152"/>
          <w:tab w:val="left" w:pos="1872"/>
          <w:tab w:val="left" w:pos="9187"/>
        </w:tabs>
        <w:ind w:left="2088" w:hanging="2088"/>
      </w:pPr>
      <w:r>
        <w:tab/>
        <w:t>1/9/2013</w:t>
      </w:r>
      <w:r>
        <w:tab/>
        <w:t>Senate</w:t>
      </w:r>
      <w:r>
        <w:tab/>
      </w:r>
      <w:r w:rsidRPr="00F05C50">
        <w:t>Referred</w:t>
      </w:r>
      <w:r>
        <w:t xml:space="preserve"> to Committee on </w:t>
      </w:r>
      <w:r w:rsidRPr="00F05C50">
        <w:rPr>
          <w:b/>
        </w:rPr>
        <w:t>Transportation</w:t>
      </w:r>
      <w:r>
        <w:t xml:space="preserve"> </w:t>
      </w:r>
      <w:r w:rsidRPr="00F05C50">
        <w:t>(</w:t>
      </w:r>
      <w:hyperlink r:id="rId8" w:history="1">
        <w:r w:rsidRPr="00F05C50">
          <w:rPr>
            <w:rStyle w:val="Hyperlink"/>
          </w:rPr>
          <w:t>Senate Journal</w:t>
        </w:r>
        <w:r w:rsidRPr="00F05C50">
          <w:rPr>
            <w:rStyle w:val="Hyperlink"/>
          </w:rPr>
          <w:noBreakHyphen/>
          <w:t>page 10</w:t>
        </w:r>
      </w:hyperlink>
      <w:r w:rsidRPr="00F05C50">
        <w:t>)</w:t>
      </w:r>
    </w:p>
    <w:p w:rsidR="007D502E" w:rsidRDefault="007D502E" w:rsidP="007D502E">
      <w:pPr>
        <w:widowControl w:val="0"/>
        <w:tabs>
          <w:tab w:val="right" w:pos="1008"/>
          <w:tab w:val="left" w:pos="1152"/>
          <w:tab w:val="left" w:pos="1872"/>
          <w:tab w:val="left" w:pos="9187"/>
        </w:tabs>
        <w:ind w:left="2088" w:hanging="2088"/>
      </w:pPr>
    </w:p>
    <w:p w:rsidR="006C107A" w:rsidRPr="006C107A" w:rsidRDefault="006C107A" w:rsidP="006C107A">
      <w:pPr>
        <w:widowControl w:val="0"/>
        <w:tabs>
          <w:tab w:val="right" w:pos="1008"/>
          <w:tab w:val="left" w:pos="1152"/>
          <w:tab w:val="left" w:pos="1872"/>
          <w:tab w:val="left" w:pos="9187"/>
        </w:tabs>
        <w:ind w:left="2088" w:hanging="2088"/>
      </w:pPr>
    </w:p>
    <w:p w:rsidR="006C107A" w:rsidRDefault="006C107A" w:rsidP="006C107A">
      <w:pPr>
        <w:widowControl w:val="0"/>
      </w:pPr>
      <w:r w:rsidRPr="006C107A">
        <w:rPr>
          <w:b/>
        </w:rPr>
        <w:t>VERSIONS OF THIS BILL</w:t>
      </w:r>
    </w:p>
    <w:p w:rsidR="006C107A" w:rsidRDefault="006C107A" w:rsidP="006C107A">
      <w:pPr>
        <w:widowControl w:val="0"/>
      </w:pPr>
    </w:p>
    <w:p w:rsidR="006C107A" w:rsidRDefault="00C10C2B" w:rsidP="006C107A">
      <w:pPr>
        <w:widowControl w:val="0"/>
      </w:pPr>
      <w:hyperlink r:id="rId9" w:history="1">
        <w:r w:rsidR="006C107A">
          <w:rPr>
            <w:rStyle w:val="Hyperlink"/>
          </w:rPr>
          <w:t>1/9/2013</w:t>
        </w:r>
      </w:hyperlink>
    </w:p>
    <w:p w:rsidR="006C107A" w:rsidRDefault="006C107A" w:rsidP="006C107A"/>
    <w:p w:rsidR="006C107A" w:rsidRDefault="006C107A" w:rsidP="006C107A">
      <w:pPr>
        <w:sectPr w:rsidR="006C107A" w:rsidSect="006C107A">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1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575A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367D" w:rsidRPr="00522CE0" w:rsidRDefault="00AD70D9" w:rsidP="00A2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5D542C">
        <w:rPr>
          <w:rFonts w:eastAsia="Times New Roman"/>
        </w:rPr>
        <w:noBreakHyphen/>
      </w:r>
      <w:r>
        <w:rPr>
          <w:rFonts w:eastAsia="Times New Roman"/>
        </w:rPr>
        <w:t>3</w:t>
      </w:r>
      <w:r w:rsidR="005D542C">
        <w:rPr>
          <w:rFonts w:eastAsia="Times New Roman"/>
        </w:rPr>
        <w:noBreakHyphen/>
      </w:r>
      <w:r>
        <w:rPr>
          <w:rFonts w:eastAsia="Times New Roman"/>
        </w:rPr>
        <w:t>1960 OF THE 1976 CODE, RELATING TO T</w:t>
      </w:r>
      <w:r w:rsidRPr="00A95F9A">
        <w:t>EMPORARY AND PERMANENT PARKING PLACARDS</w:t>
      </w:r>
      <w:r>
        <w:t>, TO ALLOW A PERSON TO BE ISSUE</w:t>
      </w:r>
      <w:r w:rsidR="00AC3020">
        <w:t>D</w:t>
      </w:r>
      <w:r>
        <w:t xml:space="preserve"> TWO PLACARDS</w:t>
      </w:r>
      <w:r w:rsidR="004F58D3">
        <w:t>,</w:t>
      </w:r>
      <w:r>
        <w:t xml:space="preserve"> </w:t>
      </w:r>
      <w:r w:rsidR="004071FC">
        <w:t>AND</w:t>
      </w:r>
      <w:r>
        <w:t xml:space="preserve"> TO PROVIDE THAT IN THE CASE OF </w:t>
      </w:r>
      <w:r w:rsidR="004071FC">
        <w:t>A VETERAN</w:t>
      </w:r>
      <w:r w:rsidR="00AC3020">
        <w:t>,</w:t>
      </w:r>
      <w:r>
        <w:t xml:space="preserve"> THE EXISTENCE OF </w:t>
      </w:r>
      <w:r w:rsidR="00D97246">
        <w:t xml:space="preserve">A </w:t>
      </w:r>
      <w:r>
        <w:t>HANDICAP FOR THE PURPOSES OF A</w:t>
      </w:r>
      <w:r w:rsidR="00D97246">
        <w:t>C</w:t>
      </w:r>
      <w:r>
        <w:t>QUIRING A PLACARD MAY BE CERTIFI</w:t>
      </w:r>
      <w:r w:rsidR="003A150B">
        <w:t>ED BY A COUNTY VETERANS AFFAIR</w:t>
      </w:r>
      <w:r w:rsidR="004071FC">
        <w:t xml:space="preserve">S </w:t>
      </w:r>
      <w:r w:rsidR="00AC3020">
        <w:t xml:space="preserve">OFFICER </w:t>
      </w:r>
      <w:r w:rsidR="004071FC">
        <w:t xml:space="preserve">AS PROVIDED IN SECTION </w:t>
      </w:r>
      <w:r w:rsidR="004071FC" w:rsidRPr="004071FC">
        <w:rPr>
          <w:color w:val="000000" w:themeColor="text1"/>
        </w:rPr>
        <w:t>56</w:t>
      </w:r>
      <w:r w:rsidR="005D542C">
        <w:rPr>
          <w:color w:val="000000" w:themeColor="text1"/>
        </w:rPr>
        <w:noBreakHyphen/>
      </w:r>
      <w:r w:rsidR="004071FC" w:rsidRPr="004071FC">
        <w:rPr>
          <w:color w:val="000000" w:themeColor="text1"/>
        </w:rPr>
        <w:t>3</w:t>
      </w:r>
      <w:r w:rsidR="005D542C">
        <w:rPr>
          <w:color w:val="000000" w:themeColor="text1"/>
        </w:rPr>
        <w:noBreakHyphen/>
      </w:r>
      <w:r w:rsidR="004071FC" w:rsidRPr="004071FC">
        <w:rPr>
          <w:color w:val="000000" w:themeColor="text1"/>
        </w:rPr>
        <w:t>1110(A)</w:t>
      </w:r>
      <w:r>
        <w:t>.</w:t>
      </w:r>
    </w:p>
    <w:p w:rsidR="004F58D3" w:rsidRDefault="004F5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575A4" w:rsidRDefault="00F575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575A4" w:rsidRDefault="00F575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367D" w:rsidRPr="00F429A2" w:rsidRDefault="00A2367D" w:rsidP="00A2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29A2">
        <w:rPr>
          <w:color w:val="000000" w:themeColor="text1"/>
          <w:u w:color="000000" w:themeColor="text1"/>
        </w:rPr>
        <w:t>SECTION</w:t>
      </w:r>
      <w:r w:rsidRPr="00F429A2">
        <w:rPr>
          <w:color w:val="000000" w:themeColor="text1"/>
          <w:u w:color="000000" w:themeColor="text1"/>
        </w:rPr>
        <w:tab/>
        <w:t>1.</w:t>
      </w:r>
      <w:r w:rsidRPr="00F429A2">
        <w:rPr>
          <w:color w:val="000000" w:themeColor="text1"/>
          <w:u w:color="000000" w:themeColor="text1"/>
        </w:rPr>
        <w:tab/>
        <w:t>Section 56</w:t>
      </w:r>
      <w:r w:rsidR="005D542C">
        <w:rPr>
          <w:color w:val="000000" w:themeColor="text1"/>
          <w:u w:color="000000" w:themeColor="text1"/>
        </w:rPr>
        <w:noBreakHyphen/>
      </w:r>
      <w:r w:rsidRPr="00F429A2">
        <w:rPr>
          <w:color w:val="000000" w:themeColor="text1"/>
          <w:u w:color="000000" w:themeColor="text1"/>
        </w:rPr>
        <w:t>3</w:t>
      </w:r>
      <w:r w:rsidR="005D542C">
        <w:rPr>
          <w:color w:val="000000" w:themeColor="text1"/>
          <w:u w:color="000000" w:themeColor="text1"/>
        </w:rPr>
        <w:noBreakHyphen/>
      </w:r>
      <w:r w:rsidRPr="00F429A2">
        <w:rPr>
          <w:color w:val="000000" w:themeColor="text1"/>
          <w:u w:color="000000" w:themeColor="text1"/>
        </w:rPr>
        <w:t>1960</w:t>
      </w:r>
      <w:r>
        <w:rPr>
          <w:color w:val="000000" w:themeColor="text1"/>
          <w:u w:color="000000" w:themeColor="text1"/>
        </w:rPr>
        <w:t>(A)</w:t>
      </w:r>
      <w:r w:rsidRPr="00F429A2">
        <w:rPr>
          <w:color w:val="000000" w:themeColor="text1"/>
          <w:u w:color="000000" w:themeColor="text1"/>
        </w:rPr>
        <w:t xml:space="preserve"> of the 1976 Code is amended to read:</w:t>
      </w:r>
    </w:p>
    <w:p w:rsidR="00A2367D" w:rsidRPr="00F429A2" w:rsidRDefault="00A2367D" w:rsidP="00A2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367D" w:rsidRDefault="00A2367D" w:rsidP="00A2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29A2">
        <w:rPr>
          <w:color w:val="000000" w:themeColor="text1"/>
          <w:u w:color="000000" w:themeColor="text1"/>
        </w:rPr>
        <w:tab/>
        <w:t>“</w:t>
      </w:r>
      <w:r>
        <w:rPr>
          <w:color w:val="000000" w:themeColor="text1"/>
          <w:u w:color="000000" w:themeColor="text1"/>
        </w:rPr>
        <w:t>Section 56</w:t>
      </w:r>
      <w:r w:rsidR="005D542C">
        <w:rPr>
          <w:color w:val="000000" w:themeColor="text1"/>
          <w:u w:color="000000" w:themeColor="text1"/>
        </w:rPr>
        <w:noBreakHyphen/>
      </w:r>
      <w:r>
        <w:rPr>
          <w:color w:val="000000" w:themeColor="text1"/>
          <w:u w:color="000000" w:themeColor="text1"/>
        </w:rPr>
        <w:t>3</w:t>
      </w:r>
      <w:r w:rsidR="005D542C">
        <w:rPr>
          <w:color w:val="000000" w:themeColor="text1"/>
          <w:u w:color="000000" w:themeColor="text1"/>
        </w:rPr>
        <w:noBreakHyphen/>
      </w:r>
      <w:r>
        <w:rPr>
          <w:color w:val="000000" w:themeColor="text1"/>
          <w:u w:color="000000" w:themeColor="text1"/>
        </w:rPr>
        <w:t>1960.</w:t>
      </w:r>
      <w:r>
        <w:rPr>
          <w:color w:val="000000" w:themeColor="text1"/>
          <w:u w:color="000000" w:themeColor="text1"/>
        </w:rPr>
        <w:tab/>
      </w:r>
      <w:r w:rsidRPr="00685465">
        <w:rPr>
          <w:color w:val="000000" w:themeColor="text1"/>
          <w:u w:color="000000" w:themeColor="text1"/>
        </w:rPr>
        <w:t>(A)</w:t>
      </w:r>
      <w:r>
        <w:rPr>
          <w:color w:val="000000" w:themeColor="text1"/>
          <w:u w:color="000000" w:themeColor="text1"/>
        </w:rPr>
        <w:tab/>
      </w:r>
      <w:r w:rsidRPr="00685465">
        <w:rPr>
          <w:color w:val="000000" w:themeColor="text1"/>
          <w:u w:color="000000" w:themeColor="text1"/>
        </w:rPr>
        <w:t xml:space="preserve">A person who is </w:t>
      </w:r>
      <w:r w:rsidR="005D542C" w:rsidRPr="005D542C">
        <w:rPr>
          <w:color w:val="000000" w:themeColor="text1"/>
          <w:u w:color="000000" w:themeColor="text1"/>
        </w:rPr>
        <w:t>‘</w:t>
      </w:r>
      <w:r w:rsidRPr="00685465">
        <w:rPr>
          <w:color w:val="000000" w:themeColor="text1"/>
          <w:u w:color="000000" w:themeColor="text1"/>
        </w:rPr>
        <w:t>handicapped</w:t>
      </w:r>
      <w:r w:rsidR="005D542C" w:rsidRPr="005D542C">
        <w:rPr>
          <w:color w:val="000000" w:themeColor="text1"/>
          <w:u w:color="000000" w:themeColor="text1"/>
        </w:rPr>
        <w:t>’</w:t>
      </w:r>
      <w:r w:rsidRPr="00685465">
        <w:rPr>
          <w:color w:val="000000" w:themeColor="text1"/>
          <w:u w:color="000000" w:themeColor="text1"/>
        </w:rPr>
        <w:t xml:space="preserve"> as defined in Section 56</w:t>
      </w:r>
      <w:r w:rsidR="005D542C">
        <w:rPr>
          <w:color w:val="000000" w:themeColor="text1"/>
          <w:u w:color="000000" w:themeColor="text1"/>
        </w:rPr>
        <w:noBreakHyphen/>
      </w:r>
      <w:r w:rsidRPr="00685465">
        <w:rPr>
          <w:color w:val="000000" w:themeColor="text1"/>
          <w:u w:color="000000" w:themeColor="text1"/>
        </w:rPr>
        <w:t>3</w:t>
      </w:r>
      <w:r w:rsidR="005D542C">
        <w:rPr>
          <w:color w:val="000000" w:themeColor="text1"/>
          <w:u w:color="000000" w:themeColor="text1"/>
        </w:rPr>
        <w:noBreakHyphen/>
      </w:r>
      <w:r w:rsidRPr="00685465">
        <w:rPr>
          <w:color w:val="000000" w:themeColor="text1"/>
          <w:u w:color="000000" w:themeColor="text1"/>
        </w:rPr>
        <w:t>1910 may apply to the department for issuance of a temporary or permanent placard.  A person may be issued a temporary placard if the condition causing his handicap is expected to last for at least four months.  No applicant may be denied a placard if the applicant follows the procedures established by the department and if the application is accompanied by a certificate from a licensed physician that certifies that the individual is handicapped and whether the handicap is temporary or permanent.  The placards must indicate that the person is qualified to use reserved handicapped parking spaces.  Applications for placards must be processed through and issued by the department</w:t>
      </w:r>
      <w:r w:rsidR="005D542C" w:rsidRPr="005D542C">
        <w:rPr>
          <w:color w:val="000000" w:themeColor="text1"/>
          <w:u w:color="000000" w:themeColor="text1"/>
        </w:rPr>
        <w:t>’</w:t>
      </w:r>
      <w:r w:rsidRPr="00685465">
        <w:rPr>
          <w:color w:val="000000" w:themeColor="text1"/>
          <w:u w:color="000000" w:themeColor="text1"/>
        </w:rPr>
        <w:t xml:space="preserve">s headquarters.  Only </w:t>
      </w:r>
      <w:r w:rsidRPr="00AB2E72">
        <w:rPr>
          <w:strike/>
          <w:color w:val="000000" w:themeColor="text1"/>
          <w:u w:color="000000" w:themeColor="text1"/>
        </w:rPr>
        <w:t>one placard</w:t>
      </w:r>
      <w:r>
        <w:rPr>
          <w:color w:val="000000" w:themeColor="text1"/>
          <w:u w:color="000000" w:themeColor="text1"/>
        </w:rPr>
        <w:t xml:space="preserve"> </w:t>
      </w:r>
      <w:r>
        <w:rPr>
          <w:color w:val="000000" w:themeColor="text1"/>
          <w:u w:val="single" w:color="000000" w:themeColor="text1"/>
        </w:rPr>
        <w:t>two placards</w:t>
      </w:r>
      <w:r>
        <w:rPr>
          <w:color w:val="000000" w:themeColor="text1"/>
          <w:u w:color="000000" w:themeColor="text1"/>
        </w:rPr>
        <w:t xml:space="preserve"> </w:t>
      </w:r>
      <w:r w:rsidRPr="00685465">
        <w:rPr>
          <w:color w:val="000000" w:themeColor="text1"/>
          <w:u w:color="000000" w:themeColor="text1"/>
        </w:rPr>
        <w:t>may be issued to an applicant.  The certification procedure shall adhere to the requirements set forth in Section 56</w:t>
      </w:r>
      <w:r w:rsidR="005D542C">
        <w:rPr>
          <w:color w:val="000000" w:themeColor="text1"/>
          <w:u w:color="000000" w:themeColor="text1"/>
        </w:rPr>
        <w:noBreakHyphen/>
      </w:r>
      <w:r w:rsidRPr="00685465">
        <w:rPr>
          <w:color w:val="000000" w:themeColor="text1"/>
          <w:u w:color="000000" w:themeColor="text1"/>
        </w:rPr>
        <w:t>3</w:t>
      </w:r>
      <w:r w:rsidR="005D542C">
        <w:rPr>
          <w:color w:val="000000" w:themeColor="text1"/>
          <w:u w:color="000000" w:themeColor="text1"/>
        </w:rPr>
        <w:noBreakHyphen/>
      </w:r>
      <w:r w:rsidRPr="00685465">
        <w:rPr>
          <w:color w:val="000000" w:themeColor="text1"/>
          <w:u w:color="000000" w:themeColor="text1"/>
        </w:rPr>
        <w:t>1910</w:t>
      </w:r>
      <w:r w:rsidR="00265D30">
        <w:rPr>
          <w:color w:val="000000" w:themeColor="text1"/>
          <w:u w:color="000000" w:themeColor="text1"/>
        </w:rPr>
        <w:t xml:space="preserve"> </w:t>
      </w:r>
      <w:r w:rsidR="00265D30">
        <w:rPr>
          <w:color w:val="000000" w:themeColor="text1"/>
          <w:u w:val="single"/>
        </w:rPr>
        <w:t>or in Section 56</w:t>
      </w:r>
      <w:r w:rsidR="005D542C">
        <w:rPr>
          <w:color w:val="000000" w:themeColor="text1"/>
          <w:u w:val="single"/>
        </w:rPr>
        <w:noBreakHyphen/>
      </w:r>
      <w:r w:rsidR="00265D30">
        <w:rPr>
          <w:color w:val="000000" w:themeColor="text1"/>
          <w:u w:val="single"/>
        </w:rPr>
        <w:t>3</w:t>
      </w:r>
      <w:r w:rsidR="005D542C">
        <w:rPr>
          <w:color w:val="000000" w:themeColor="text1"/>
          <w:u w:val="single"/>
        </w:rPr>
        <w:noBreakHyphen/>
      </w:r>
      <w:r w:rsidR="00265D30">
        <w:rPr>
          <w:color w:val="000000" w:themeColor="text1"/>
          <w:u w:val="single"/>
        </w:rPr>
        <w:t>1110(A)</w:t>
      </w:r>
      <w:r w:rsidRPr="00685465">
        <w:rPr>
          <w:color w:val="000000" w:themeColor="text1"/>
          <w:u w:color="000000" w:themeColor="text1"/>
        </w:rPr>
        <w:t xml:space="preserve">.  In conjunction with the issuance of a placard, applicants also must be issued a placard registration </w:t>
      </w:r>
      <w:r w:rsidRPr="00685465">
        <w:rPr>
          <w:color w:val="000000" w:themeColor="text1"/>
          <w:u w:color="000000" w:themeColor="text1"/>
        </w:rPr>
        <w:lastRenderedPageBreak/>
        <w:t>certificate that must be carried at all times in the vehicle driven by or transporting the handicapped individual.  The certificate will display the name of the individual to which the placard was issued.  A placard only can be displayed on a vehicle driven by or transporting the disabled individual whose name appears on the placard registration certificate.  The department shall charge a fee of one dollar for a placard.  An agency, organization, or facility that transports a disabled or handicapped person may receive a placard for each vehicle registered upon proper application and the p</w:t>
      </w:r>
      <w:r>
        <w:rPr>
          <w:color w:val="000000" w:themeColor="text1"/>
          <w:u w:color="000000" w:themeColor="text1"/>
        </w:rPr>
        <w:t>ayment of the appropriate fees.”</w:t>
      </w:r>
    </w:p>
    <w:p w:rsidR="00A2367D" w:rsidRDefault="00A2367D" w:rsidP="00A2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F575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65D30">
        <w:rPr>
          <w:rFonts w:eastAsia="Times New Roman"/>
        </w:rPr>
        <w:t>2</w:t>
      </w:r>
      <w:r>
        <w:rPr>
          <w:rFonts w:eastAsia="Times New Roman"/>
        </w:rPr>
        <w:t>.</w:t>
      </w:r>
      <w:r>
        <w:rPr>
          <w:rFonts w:eastAsia="Times New Roman"/>
        </w:rPr>
        <w:tab/>
        <w:t>This act takes effect upon approval by the Governor.</w:t>
      </w:r>
    </w:p>
    <w:p w:rsidR="0010172C" w:rsidRDefault="005D542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0172C" w:rsidRDefault="0010172C" w:rsidP="006C107A">
      <w:pPr>
        <w:suppressAutoHyphens/>
        <w:jc w:val="both"/>
        <w:rPr>
          <w:rFonts w:eastAsia="Times New Roman"/>
        </w:rPr>
      </w:pPr>
    </w:p>
    <w:sectPr w:rsidR="0010172C" w:rsidSect="006C107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3D5" w:rsidRDefault="007433D5" w:rsidP="00522CE0">
      <w:r>
        <w:separator/>
      </w:r>
    </w:p>
  </w:endnote>
  <w:endnote w:type="continuationSeparator" w:id="0">
    <w:p w:rsidR="007433D5" w:rsidRDefault="007433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A18B62-D143-4AD6-BB86-EE18804B294F}"/>
    <w:embedBold r:id="rId2" w:fontKey="{25231F91-B013-4862-BDF8-92CAB72B0D5A}"/>
  </w:font>
  <w:font w:name="Calibri">
    <w:panose1 w:val="020F0502020204030204"/>
    <w:charset w:val="00"/>
    <w:family w:val="swiss"/>
    <w:pitch w:val="variable"/>
    <w:sig w:usb0="E10002FF" w:usb1="4000ACFF" w:usb2="00000009" w:usb3="00000000" w:csb0="0000019F" w:csb1="00000000"/>
    <w:embedRegular r:id="rId3" w:fontKey="{BA00A86B-720F-433F-BFCA-AD3149753EAF}"/>
    <w:embedBold r:id="rId4" w:fontKey="{A40BC22D-F1A3-4291-A4C7-1BB5388AC3BD}"/>
  </w:font>
  <w:font w:name="Cambria">
    <w:panose1 w:val="02040503050406030204"/>
    <w:charset w:val="00"/>
    <w:family w:val="roman"/>
    <w:pitch w:val="variable"/>
    <w:sig w:usb0="E00002FF" w:usb1="400004FF" w:usb2="00000000" w:usb3="00000000" w:csb0="0000019F" w:csb1="00000000"/>
    <w:embedRegular r:id="rId5" w:fontKey="{3DBE91C2-37FF-4A0E-AFA7-B043998523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07A" w:rsidRPr="0010172C" w:rsidRDefault="006C107A" w:rsidP="0010172C">
    <w:pPr>
      <w:pStyle w:val="Footer"/>
      <w:tabs>
        <w:tab w:val="clear" w:pos="4680"/>
        <w:tab w:val="clear" w:pos="9360"/>
        <w:tab w:val="center" w:pos="2995"/>
      </w:tabs>
      <w:spacing w:before="120"/>
    </w:pPr>
    <w:r>
      <w:t>[206]</w:t>
    </w:r>
    <w:r>
      <w:tab/>
    </w:r>
    <w:r w:rsidR="00BB4747">
      <w:fldChar w:fldCharType="begin"/>
    </w:r>
    <w:r w:rsidR="00BB4747">
      <w:instrText xml:space="preserve"> PAGE  \* MERGEFORMAT </w:instrText>
    </w:r>
    <w:r w:rsidR="00BB4747">
      <w:fldChar w:fldCharType="separate"/>
    </w:r>
    <w:r w:rsidR="00C10C2B">
      <w:rPr>
        <w:noProof/>
      </w:rPr>
      <w:t>1</w:t>
    </w:r>
    <w:r w:rsidR="00BB474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3D5" w:rsidRDefault="007433D5" w:rsidP="00522CE0">
      <w:r>
        <w:separator/>
      </w:r>
    </w:p>
  </w:footnote>
  <w:footnote w:type="continuationSeparator" w:id="0">
    <w:p w:rsidR="007433D5" w:rsidRDefault="007433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9VAPL.KMM.RWC"/>
    <w:docVar w:name="CoverAttorneyInitials" w:val="KMM"/>
    <w:docVar w:name="CoverAttorneyLastName" w:val="Moffitt"/>
    <w:docVar w:name="CoverBillType" w:val="b"/>
    <w:docVar w:name="CoverSenator" w:val="RWC"/>
    <w:docVar w:name="dvBillNumber" w:val="206"/>
    <w:docVar w:name="dvBillNumberPrefix" w:val="S. "/>
    <w:docVar w:name="dvOriginalBody" w:val="Senate"/>
    <w:docVar w:name="fulldraftpath" w:val="L:\S-RES\RWC\009VAPL.KMM.RWC.DOCX"/>
    <w:docVar w:name="NameofBody" w:val="S"/>
    <w:docVar w:name="vgroup2" w:val="S-RES"/>
  </w:docVars>
  <w:rsids>
    <w:rsidRoot w:val="001B12E4"/>
    <w:rsid w:val="00042AC1"/>
    <w:rsid w:val="00046516"/>
    <w:rsid w:val="0007601D"/>
    <w:rsid w:val="000A06EC"/>
    <w:rsid w:val="000B0720"/>
    <w:rsid w:val="000B2EB3"/>
    <w:rsid w:val="000B5EAF"/>
    <w:rsid w:val="0010172C"/>
    <w:rsid w:val="00170561"/>
    <w:rsid w:val="00186AC9"/>
    <w:rsid w:val="00197DF1"/>
    <w:rsid w:val="001B12E4"/>
    <w:rsid w:val="001B3DD9"/>
    <w:rsid w:val="001B7E5D"/>
    <w:rsid w:val="001D3BAC"/>
    <w:rsid w:val="00216025"/>
    <w:rsid w:val="00245C4E"/>
    <w:rsid w:val="00265D30"/>
    <w:rsid w:val="00271E8B"/>
    <w:rsid w:val="002C1321"/>
    <w:rsid w:val="002C5896"/>
    <w:rsid w:val="002D3BED"/>
    <w:rsid w:val="00307C2B"/>
    <w:rsid w:val="00331BF6"/>
    <w:rsid w:val="00383247"/>
    <w:rsid w:val="003A10DE"/>
    <w:rsid w:val="003A150B"/>
    <w:rsid w:val="003D6E2B"/>
    <w:rsid w:val="003E7597"/>
    <w:rsid w:val="004071FC"/>
    <w:rsid w:val="0044020F"/>
    <w:rsid w:val="00450668"/>
    <w:rsid w:val="004813A2"/>
    <w:rsid w:val="004952FA"/>
    <w:rsid w:val="004B6A22"/>
    <w:rsid w:val="004D7F37"/>
    <w:rsid w:val="004E46BF"/>
    <w:rsid w:val="004F58D3"/>
    <w:rsid w:val="00522CE0"/>
    <w:rsid w:val="0053149C"/>
    <w:rsid w:val="00565148"/>
    <w:rsid w:val="00593361"/>
    <w:rsid w:val="005A413B"/>
    <w:rsid w:val="005A5017"/>
    <w:rsid w:val="005A648C"/>
    <w:rsid w:val="005D02ED"/>
    <w:rsid w:val="005D542C"/>
    <w:rsid w:val="005F1745"/>
    <w:rsid w:val="00670061"/>
    <w:rsid w:val="006A1802"/>
    <w:rsid w:val="006C107A"/>
    <w:rsid w:val="006C69FD"/>
    <w:rsid w:val="006C74EA"/>
    <w:rsid w:val="00714C4F"/>
    <w:rsid w:val="00720D40"/>
    <w:rsid w:val="007318D4"/>
    <w:rsid w:val="007433D5"/>
    <w:rsid w:val="00765784"/>
    <w:rsid w:val="007A4390"/>
    <w:rsid w:val="007D502E"/>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2367D"/>
    <w:rsid w:val="00A4011E"/>
    <w:rsid w:val="00A86015"/>
    <w:rsid w:val="00A9594E"/>
    <w:rsid w:val="00AC3020"/>
    <w:rsid w:val="00AD70D9"/>
    <w:rsid w:val="00AE59C8"/>
    <w:rsid w:val="00B10098"/>
    <w:rsid w:val="00B5790D"/>
    <w:rsid w:val="00B945C5"/>
    <w:rsid w:val="00BA20EA"/>
    <w:rsid w:val="00BB4747"/>
    <w:rsid w:val="00BB5AFC"/>
    <w:rsid w:val="00BC0A56"/>
    <w:rsid w:val="00BF1869"/>
    <w:rsid w:val="00BF380A"/>
    <w:rsid w:val="00C10C2B"/>
    <w:rsid w:val="00C45366"/>
    <w:rsid w:val="00C57023"/>
    <w:rsid w:val="00C74052"/>
    <w:rsid w:val="00CB187A"/>
    <w:rsid w:val="00CC0EC7"/>
    <w:rsid w:val="00D1088B"/>
    <w:rsid w:val="00D14DE6"/>
    <w:rsid w:val="00D156D2"/>
    <w:rsid w:val="00D53E29"/>
    <w:rsid w:val="00D86943"/>
    <w:rsid w:val="00D97246"/>
    <w:rsid w:val="00DA32E2"/>
    <w:rsid w:val="00DA47B9"/>
    <w:rsid w:val="00E058D3"/>
    <w:rsid w:val="00E76AD9"/>
    <w:rsid w:val="00E91E2F"/>
    <w:rsid w:val="00EA3546"/>
    <w:rsid w:val="00EB47AE"/>
    <w:rsid w:val="00EC34E1"/>
    <w:rsid w:val="00F0234A"/>
    <w:rsid w:val="00F51241"/>
    <w:rsid w:val="00F52959"/>
    <w:rsid w:val="00F55884"/>
    <w:rsid w:val="00F575A4"/>
    <w:rsid w:val="00FB2042"/>
    <w:rsid w:val="00FC0D36"/>
    <w:rsid w:val="00FE6467"/>
    <w:rsid w:val="00FF1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2F2E5517-1223-4A40-B98B-286F083EC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C10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9-13.docx" TargetMode="External"/><Relationship Id="rId3" Type="http://schemas.openxmlformats.org/officeDocument/2006/relationships/settings" Target="settings.xml"/><Relationship Id="rId7" Type="http://schemas.openxmlformats.org/officeDocument/2006/relationships/hyperlink" Target="file:///h:\SJ%20Archive\2013\01-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06_2013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3C9BC-28EC-46D2-B5E8-D7B43DB8D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456</Words>
  <Characters>2603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206: Handicapped placards - South Carolina Legislature Online</dc:title>
  <dc:subject/>
  <dc:creator>%USERNAME%</dc:creator>
  <cp:keywords/>
  <dc:description/>
  <cp:lastModifiedBy>N Cumfer</cp:lastModifiedBy>
  <cp:revision>7</cp:revision>
  <cp:lastPrinted>2012-12-05T17:48:00Z</cp:lastPrinted>
  <dcterms:created xsi:type="dcterms:W3CDTF">2013-01-09T19:54:00Z</dcterms:created>
  <dcterms:modified xsi:type="dcterms:W3CDTF">2014-12-04T20:35:00Z</dcterms:modified>
</cp:coreProperties>
</file>