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21E9E">
        <w:rPr>
          <w:rFonts w:eastAsia="Times New Roman" w:cs="Times New Roman"/>
          <w:b/>
          <w:szCs w:val="20"/>
        </w:rPr>
        <w:t>South Carolina General Assembly</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21E9E">
        <w:rPr>
          <w:rFonts w:eastAsia="Times New Roman" w:cs="Times New Roman"/>
          <w:szCs w:val="20"/>
        </w:rPr>
        <w:t>120th Session, 2013-2014</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8B6E53"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A77, R96, H3409</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b/>
          <w:szCs w:val="20"/>
        </w:rPr>
        <w:t>STATUS INFORMATION</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szCs w:val="20"/>
        </w:rPr>
        <w:t>General Bill</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szCs w:val="20"/>
        </w:rPr>
        <w:t>Sponsors: Reps. Sandifer and Bales</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szCs w:val="20"/>
        </w:rPr>
        <w:t>Document Path: l:\council\bills\agm\19846ab13.docx</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2013</w:t>
      </w: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2013</w:t>
      </w: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23, 2013</w:t>
      </w: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2013</w:t>
      </w: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14, 2013, Signed</w:t>
      </w:r>
    </w:p>
    <w:p w:rsidR="00ED709D" w:rsidRDefault="00ED709D"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szCs w:val="20"/>
        </w:rPr>
        <w:t>Summary: Residential builders or contractors</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821E9E" w:rsidP="00821E9E">
      <w:pPr>
        <w:widowControl w:val="0"/>
        <w:tabs>
          <w:tab w:val="center" w:pos="590"/>
          <w:tab w:val="center" w:pos="1440"/>
          <w:tab w:val="left" w:pos="1872"/>
          <w:tab w:val="left" w:pos="9187"/>
        </w:tabs>
        <w:rPr>
          <w:rFonts w:eastAsia="Times New Roman" w:cs="Times New Roman"/>
          <w:szCs w:val="20"/>
        </w:rPr>
      </w:pPr>
      <w:r w:rsidRPr="00821E9E">
        <w:rPr>
          <w:rFonts w:eastAsia="Times New Roman" w:cs="Times New Roman"/>
          <w:b/>
          <w:szCs w:val="20"/>
        </w:rPr>
        <w:t>HISTORY OF LEGISLATIVE ACTIONS</w:t>
      </w:r>
    </w:p>
    <w:p w:rsidR="00821E9E" w:rsidRPr="00821E9E" w:rsidRDefault="00821E9E" w:rsidP="00821E9E">
      <w:pPr>
        <w:widowControl w:val="0"/>
        <w:tabs>
          <w:tab w:val="center" w:pos="590"/>
          <w:tab w:val="center" w:pos="1440"/>
          <w:tab w:val="left" w:pos="1872"/>
          <w:tab w:val="left" w:pos="9187"/>
        </w:tabs>
        <w:rPr>
          <w:rFonts w:eastAsia="Times New Roman" w:cs="Times New Roman"/>
          <w:szCs w:val="20"/>
        </w:rPr>
      </w:pPr>
    </w:p>
    <w:p w:rsidR="00821E9E" w:rsidRPr="00821E9E" w:rsidRDefault="00821E9E" w:rsidP="00821E9E">
      <w:pPr>
        <w:widowControl w:val="0"/>
        <w:tabs>
          <w:tab w:val="center" w:pos="590"/>
          <w:tab w:val="center" w:pos="1440"/>
          <w:tab w:val="left" w:pos="1872"/>
          <w:tab w:val="left" w:pos="9187"/>
        </w:tabs>
        <w:rPr>
          <w:rFonts w:eastAsia="Times New Roman" w:cs="Times New Roman"/>
          <w:szCs w:val="20"/>
        </w:rPr>
      </w:pPr>
      <w:r w:rsidRPr="00821E9E">
        <w:rPr>
          <w:rFonts w:eastAsia="Times New Roman" w:cs="Times New Roman"/>
          <w:szCs w:val="20"/>
          <w:u w:val="single"/>
        </w:rPr>
        <w:tab/>
        <w:t>Date</w:t>
      </w:r>
      <w:r w:rsidRPr="00821E9E">
        <w:rPr>
          <w:rFonts w:eastAsia="Times New Roman" w:cs="Times New Roman"/>
          <w:szCs w:val="20"/>
          <w:u w:val="single"/>
        </w:rPr>
        <w:tab/>
        <w:t>Body</w:t>
      </w:r>
      <w:r w:rsidRPr="00821E9E">
        <w:rPr>
          <w:rFonts w:eastAsia="Times New Roman" w:cs="Times New Roman"/>
          <w:szCs w:val="20"/>
          <w:u w:val="single"/>
        </w:rPr>
        <w:tab/>
        <w:t>Action Description with journal page number</w:t>
      </w:r>
      <w:r w:rsidRPr="00821E9E">
        <w:rPr>
          <w:rFonts w:eastAsia="Times New Roman" w:cs="Times New Roman"/>
          <w:szCs w:val="20"/>
          <w:u w:val="single"/>
        </w:rPr>
        <w:tab/>
      </w:r>
      <w:bookmarkStart w:id="0" w:name="_GoBack"/>
      <w:bookmarkEnd w:id="0"/>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6365A">
        <w:rPr>
          <w:rFonts w:cs="Times New Roman"/>
        </w:rPr>
        <w:t>Introduced and read first time (</w:t>
      </w:r>
      <w:hyperlink r:id="rId7" w:history="1">
        <w:r w:rsidRPr="00F6365A">
          <w:rPr>
            <w:rStyle w:val="Hyperlink"/>
            <w:rFonts w:cs="Times New Roman"/>
          </w:rPr>
          <w:t>House Journal</w:t>
        </w:r>
        <w:r w:rsidRPr="00F6365A">
          <w:rPr>
            <w:rStyle w:val="Hyperlink"/>
            <w:rFonts w:cs="Times New Roman"/>
          </w:rPr>
          <w:noBreakHyphen/>
          <w:t>page 41</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F6365A">
        <w:rPr>
          <w:rFonts w:cs="Times New Roman"/>
        </w:rPr>
        <w:t xml:space="preserve">Referred to Committee on </w:t>
      </w:r>
      <w:r w:rsidRPr="00F6365A">
        <w:rPr>
          <w:rFonts w:cs="Times New Roman"/>
          <w:b/>
        </w:rPr>
        <w:t>Labor, Commerce and Industry</w:t>
      </w:r>
      <w:r w:rsidRPr="00F6365A">
        <w:rPr>
          <w:rFonts w:cs="Times New Roman"/>
        </w:rPr>
        <w:t xml:space="preserve"> (</w:t>
      </w:r>
      <w:hyperlink r:id="rId8" w:history="1">
        <w:r w:rsidRPr="00F6365A">
          <w:rPr>
            <w:rStyle w:val="Hyperlink"/>
            <w:rFonts w:cs="Times New Roman"/>
          </w:rPr>
          <w:t>House Journal</w:t>
        </w:r>
        <w:r w:rsidRPr="00F6365A">
          <w:rPr>
            <w:rStyle w:val="Hyperlink"/>
            <w:rFonts w:cs="Times New Roman"/>
          </w:rPr>
          <w:noBreakHyphen/>
          <w:t>page 41</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F6365A">
        <w:rPr>
          <w:rFonts w:cs="Times New Roman"/>
        </w:rPr>
        <w:t xml:space="preserve">Committee report: </w:t>
      </w:r>
      <w:r>
        <w:rPr>
          <w:rFonts w:cs="Times New Roman"/>
        </w:rPr>
        <w:t xml:space="preserve">Favorable with amendment </w:t>
      </w:r>
      <w:r w:rsidRPr="00F6365A">
        <w:rPr>
          <w:rFonts w:cs="Times New Roman"/>
          <w:b/>
        </w:rPr>
        <w:t>Labor, Commerce and Industry</w:t>
      </w:r>
      <w:r w:rsidRPr="00F6365A">
        <w:rPr>
          <w:rFonts w:cs="Times New Roman"/>
        </w:rPr>
        <w:t xml:space="preserve"> (</w:t>
      </w:r>
      <w:hyperlink r:id="rId9" w:history="1">
        <w:r w:rsidRPr="00F6365A">
          <w:rPr>
            <w:rStyle w:val="Hyperlink"/>
            <w:rFonts w:cs="Times New Roman"/>
          </w:rPr>
          <w:t>House Journal</w:t>
        </w:r>
        <w:r w:rsidRPr="00F6365A">
          <w:rPr>
            <w:rStyle w:val="Hyperlink"/>
            <w:rFonts w:cs="Times New Roman"/>
          </w:rPr>
          <w:noBreakHyphen/>
          <w:t>page 3</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3/1/2013</w:t>
      </w:r>
      <w:r>
        <w:rPr>
          <w:rFonts w:cs="Times New Roman"/>
        </w:rPr>
        <w:tab/>
      </w:r>
      <w:r>
        <w:rPr>
          <w:rFonts w:cs="Times New Roman"/>
        </w:rPr>
        <w:tab/>
      </w:r>
      <w:r w:rsidRPr="00F6365A">
        <w:rPr>
          <w:rFonts w:cs="Times New Roman"/>
        </w:rPr>
        <w:t>Scrivener's error corrected</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F6365A">
        <w:rPr>
          <w:rFonts w:cs="Times New Roman"/>
        </w:rPr>
        <w:t>Amended (</w:t>
      </w:r>
      <w:hyperlink r:id="rId10" w:history="1">
        <w:r w:rsidRPr="00F6365A">
          <w:rPr>
            <w:rStyle w:val="Hyperlink"/>
            <w:rFonts w:cs="Times New Roman"/>
          </w:rPr>
          <w:t>House Journal</w:t>
        </w:r>
        <w:r w:rsidRPr="00F6365A">
          <w:rPr>
            <w:rStyle w:val="Hyperlink"/>
            <w:rFonts w:cs="Times New Roman"/>
          </w:rPr>
          <w:noBreakHyphen/>
          <w:t>page 59</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F6365A">
        <w:rPr>
          <w:rFonts w:cs="Times New Roman"/>
        </w:rPr>
        <w:t>Read second time (</w:t>
      </w:r>
      <w:hyperlink r:id="rId11" w:history="1">
        <w:r w:rsidRPr="00F6365A">
          <w:rPr>
            <w:rStyle w:val="Hyperlink"/>
            <w:rFonts w:cs="Times New Roman"/>
          </w:rPr>
          <w:t>House Journal</w:t>
        </w:r>
        <w:r w:rsidRPr="00F6365A">
          <w:rPr>
            <w:rStyle w:val="Hyperlink"/>
            <w:rFonts w:cs="Times New Roman"/>
          </w:rPr>
          <w:noBreakHyphen/>
          <w:t>page 59</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F6365A">
        <w:rPr>
          <w:rFonts w:cs="Times New Roman"/>
        </w:rPr>
        <w:t>Roll call Yeas</w:t>
      </w:r>
      <w:r>
        <w:rPr>
          <w:rFonts w:cs="Times New Roman"/>
        </w:rPr>
        <w:noBreakHyphen/>
      </w:r>
      <w:r w:rsidRPr="00F6365A">
        <w:rPr>
          <w:rFonts w:cs="Times New Roman"/>
        </w:rPr>
        <w:t>109  Nays</w:t>
      </w:r>
      <w:r>
        <w:rPr>
          <w:rFonts w:cs="Times New Roman"/>
        </w:rPr>
        <w:noBreakHyphen/>
      </w:r>
      <w:r w:rsidRPr="00F6365A">
        <w:rPr>
          <w:rFonts w:cs="Times New Roman"/>
        </w:rPr>
        <w:t>1 (</w:t>
      </w:r>
      <w:hyperlink r:id="rId12" w:history="1">
        <w:r w:rsidRPr="00F6365A">
          <w:rPr>
            <w:rStyle w:val="Hyperlink"/>
            <w:rFonts w:cs="Times New Roman"/>
          </w:rPr>
          <w:t>House Journal</w:t>
        </w:r>
        <w:r w:rsidRPr="00F6365A">
          <w:rPr>
            <w:rStyle w:val="Hyperlink"/>
            <w:rFonts w:cs="Times New Roman"/>
          </w:rPr>
          <w:noBreakHyphen/>
          <w:t>page 60</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F6365A">
        <w:rPr>
          <w:rFonts w:cs="Times New Roman"/>
        </w:rPr>
        <w:t>Rea</w:t>
      </w:r>
      <w:r>
        <w:rPr>
          <w:rFonts w:cs="Times New Roman"/>
        </w:rPr>
        <w:t xml:space="preserve">d third time and sent to Senate </w:t>
      </w:r>
      <w:r w:rsidRPr="00F6365A">
        <w:rPr>
          <w:rFonts w:cs="Times New Roman"/>
        </w:rPr>
        <w:t>(</w:t>
      </w:r>
      <w:hyperlink r:id="rId13" w:history="1">
        <w:r w:rsidRPr="00F6365A">
          <w:rPr>
            <w:rStyle w:val="Hyperlink"/>
            <w:rFonts w:cs="Times New Roman"/>
          </w:rPr>
          <w:t>House Journal</w:t>
        </w:r>
        <w:r w:rsidRPr="00F6365A">
          <w:rPr>
            <w:rStyle w:val="Hyperlink"/>
            <w:rFonts w:cs="Times New Roman"/>
          </w:rPr>
          <w:noBreakHyphen/>
          <w:t>page 22</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F6365A">
        <w:rPr>
          <w:rFonts w:cs="Times New Roman"/>
        </w:rPr>
        <w:t>Introduced and read first time (</w:t>
      </w:r>
      <w:hyperlink r:id="rId14" w:history="1">
        <w:r w:rsidRPr="00F6365A">
          <w:rPr>
            <w:rStyle w:val="Hyperlink"/>
            <w:rFonts w:cs="Times New Roman"/>
          </w:rPr>
          <w:t>Senate Journal</w:t>
        </w:r>
        <w:r w:rsidRPr="00F6365A">
          <w:rPr>
            <w:rStyle w:val="Hyperlink"/>
            <w:rFonts w:cs="Times New Roman"/>
          </w:rPr>
          <w:noBreakHyphen/>
          <w:t>page 11</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Senate</w:t>
      </w:r>
      <w:r>
        <w:rPr>
          <w:rFonts w:cs="Times New Roman"/>
        </w:rPr>
        <w:tab/>
      </w:r>
      <w:r w:rsidRPr="00F6365A">
        <w:rPr>
          <w:rFonts w:cs="Times New Roman"/>
        </w:rPr>
        <w:t>Referred to C</w:t>
      </w:r>
      <w:r>
        <w:rPr>
          <w:rFonts w:cs="Times New Roman"/>
        </w:rPr>
        <w:t xml:space="preserve">ommittee on </w:t>
      </w:r>
      <w:r w:rsidRPr="00F6365A">
        <w:rPr>
          <w:rFonts w:cs="Times New Roman"/>
          <w:b/>
        </w:rPr>
        <w:t>Labor, Commerce and Industry</w:t>
      </w:r>
      <w:r w:rsidRPr="00F6365A">
        <w:rPr>
          <w:rFonts w:cs="Times New Roman"/>
        </w:rPr>
        <w:t xml:space="preserve"> (</w:t>
      </w:r>
      <w:hyperlink r:id="rId15" w:history="1">
        <w:r w:rsidRPr="00F6365A">
          <w:rPr>
            <w:rStyle w:val="Hyperlink"/>
            <w:rFonts w:cs="Times New Roman"/>
          </w:rPr>
          <w:t>Senate Journal</w:t>
        </w:r>
        <w:r w:rsidRPr="00F6365A">
          <w:rPr>
            <w:rStyle w:val="Hyperlink"/>
            <w:rFonts w:cs="Times New Roman"/>
          </w:rPr>
          <w:noBreakHyphen/>
          <w:t>page 11</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F6365A">
        <w:rPr>
          <w:rFonts w:cs="Times New Roman"/>
        </w:rPr>
        <w:t>Committee report</w:t>
      </w:r>
      <w:r>
        <w:rPr>
          <w:rFonts w:cs="Times New Roman"/>
        </w:rPr>
        <w:t xml:space="preserve">: Favorable </w:t>
      </w:r>
      <w:r w:rsidRPr="00F6365A">
        <w:rPr>
          <w:rFonts w:cs="Times New Roman"/>
          <w:b/>
        </w:rPr>
        <w:t>Labor, Commerce and Industry</w:t>
      </w:r>
      <w:r w:rsidRPr="00F6365A">
        <w:rPr>
          <w:rFonts w:cs="Times New Roman"/>
        </w:rPr>
        <w:t xml:space="preserve"> (</w:t>
      </w:r>
      <w:hyperlink r:id="rId16" w:history="1">
        <w:r w:rsidRPr="00F6365A">
          <w:rPr>
            <w:rStyle w:val="Hyperlink"/>
            <w:rFonts w:cs="Times New Roman"/>
          </w:rPr>
          <w:t>Senate Journal</w:t>
        </w:r>
        <w:r w:rsidRPr="00F6365A">
          <w:rPr>
            <w:rStyle w:val="Hyperlink"/>
            <w:rFonts w:cs="Times New Roman"/>
          </w:rPr>
          <w:noBreakHyphen/>
          <w:t>page 4</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F6365A">
        <w:rPr>
          <w:rFonts w:cs="Times New Roman"/>
        </w:rPr>
        <w:t>Amended (</w:t>
      </w:r>
      <w:hyperlink r:id="rId17" w:history="1">
        <w:r w:rsidRPr="00F6365A">
          <w:rPr>
            <w:rStyle w:val="Hyperlink"/>
            <w:rFonts w:cs="Times New Roman"/>
          </w:rPr>
          <w:t>Senate Journal</w:t>
        </w:r>
        <w:r w:rsidRPr="00F6365A">
          <w:rPr>
            <w:rStyle w:val="Hyperlink"/>
            <w:rFonts w:cs="Times New Roman"/>
          </w:rPr>
          <w:noBreakHyphen/>
          <w:t>page 37</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F6365A">
        <w:rPr>
          <w:rFonts w:cs="Times New Roman"/>
        </w:rPr>
        <w:t>Read second time (</w:t>
      </w:r>
      <w:hyperlink r:id="rId18" w:history="1">
        <w:r w:rsidRPr="00F6365A">
          <w:rPr>
            <w:rStyle w:val="Hyperlink"/>
            <w:rFonts w:cs="Times New Roman"/>
          </w:rPr>
          <w:t>Senate Journal</w:t>
        </w:r>
        <w:r w:rsidRPr="00F6365A">
          <w:rPr>
            <w:rStyle w:val="Hyperlink"/>
            <w:rFonts w:cs="Times New Roman"/>
          </w:rPr>
          <w:noBreakHyphen/>
          <w:t>page 17</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F6365A">
        <w:rPr>
          <w:rFonts w:cs="Times New Roman"/>
        </w:rPr>
        <w:t>Roll call Ayes</w:t>
      </w:r>
      <w:r>
        <w:rPr>
          <w:rFonts w:cs="Times New Roman"/>
        </w:rPr>
        <w:noBreakHyphen/>
      </w:r>
      <w:r w:rsidRPr="00F6365A">
        <w:rPr>
          <w:rFonts w:cs="Times New Roman"/>
        </w:rPr>
        <w:t>32  Nays</w:t>
      </w:r>
      <w:r>
        <w:rPr>
          <w:rFonts w:cs="Times New Roman"/>
        </w:rPr>
        <w:noBreakHyphen/>
      </w:r>
      <w:r w:rsidRPr="00F6365A">
        <w:rPr>
          <w:rFonts w:cs="Times New Roman"/>
        </w:rPr>
        <w:t>0 (</w:t>
      </w:r>
      <w:hyperlink r:id="rId19" w:history="1">
        <w:r w:rsidRPr="00F6365A">
          <w:rPr>
            <w:rStyle w:val="Hyperlink"/>
            <w:rFonts w:cs="Times New Roman"/>
          </w:rPr>
          <w:t>Senate Journal</w:t>
        </w:r>
        <w:r w:rsidRPr="00F6365A">
          <w:rPr>
            <w:rStyle w:val="Hyperlink"/>
            <w:rFonts w:cs="Times New Roman"/>
          </w:rPr>
          <w:noBreakHyphen/>
          <w:t>page 17</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F6365A">
        <w:rPr>
          <w:rFonts w:cs="Times New Roman"/>
        </w:rPr>
        <w:t xml:space="preserve">Read third </w:t>
      </w:r>
      <w:r>
        <w:rPr>
          <w:rFonts w:cs="Times New Roman"/>
        </w:rPr>
        <w:t xml:space="preserve">time and returned to House with </w:t>
      </w:r>
      <w:r w:rsidRPr="00F6365A">
        <w:rPr>
          <w:rFonts w:cs="Times New Roman"/>
        </w:rPr>
        <w:t>amendments (</w:t>
      </w:r>
      <w:hyperlink r:id="rId20" w:history="1">
        <w:r w:rsidRPr="00F6365A">
          <w:rPr>
            <w:rStyle w:val="Hyperlink"/>
            <w:rFonts w:cs="Times New Roman"/>
          </w:rPr>
          <w:t>Senate Journal</w:t>
        </w:r>
        <w:r w:rsidRPr="00F6365A">
          <w:rPr>
            <w:rStyle w:val="Hyperlink"/>
            <w:rFonts w:cs="Times New Roman"/>
          </w:rPr>
          <w:noBreakHyphen/>
          <w:t>page 38</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F6365A">
        <w:rPr>
          <w:rFonts w:cs="Times New Roman"/>
        </w:rPr>
        <w:t>Concurred i</w:t>
      </w:r>
      <w:r>
        <w:rPr>
          <w:rFonts w:cs="Times New Roman"/>
        </w:rPr>
        <w:t xml:space="preserve">n Senate amendment and enrolled </w:t>
      </w:r>
      <w:r w:rsidRPr="00F6365A">
        <w:rPr>
          <w:rFonts w:cs="Times New Roman"/>
        </w:rPr>
        <w:t>(</w:t>
      </w:r>
      <w:hyperlink r:id="rId21" w:history="1">
        <w:r w:rsidRPr="00F6365A">
          <w:rPr>
            <w:rStyle w:val="Hyperlink"/>
            <w:rFonts w:cs="Times New Roman"/>
          </w:rPr>
          <w:t>House Journal</w:t>
        </w:r>
        <w:r w:rsidRPr="00F6365A">
          <w:rPr>
            <w:rStyle w:val="Hyperlink"/>
            <w:rFonts w:cs="Times New Roman"/>
          </w:rPr>
          <w:noBreakHyphen/>
          <w:t>page 28</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F6365A">
        <w:rPr>
          <w:rFonts w:cs="Times New Roman"/>
        </w:rPr>
        <w:t>Roll call Yeas</w:t>
      </w:r>
      <w:r>
        <w:rPr>
          <w:rFonts w:cs="Times New Roman"/>
        </w:rPr>
        <w:noBreakHyphen/>
      </w:r>
      <w:r w:rsidRPr="00F6365A">
        <w:rPr>
          <w:rFonts w:cs="Times New Roman"/>
        </w:rPr>
        <w:t>98  Nays</w:t>
      </w:r>
      <w:r>
        <w:rPr>
          <w:rFonts w:cs="Times New Roman"/>
        </w:rPr>
        <w:noBreakHyphen/>
      </w:r>
      <w:r w:rsidRPr="00F6365A">
        <w:rPr>
          <w:rFonts w:cs="Times New Roman"/>
        </w:rPr>
        <w:t>1 (</w:t>
      </w:r>
      <w:hyperlink r:id="rId22" w:history="1">
        <w:r w:rsidRPr="00F6365A">
          <w:rPr>
            <w:rStyle w:val="Hyperlink"/>
            <w:rFonts w:cs="Times New Roman"/>
          </w:rPr>
          <w:t>House Journal</w:t>
        </w:r>
        <w:r w:rsidRPr="00F6365A">
          <w:rPr>
            <w:rStyle w:val="Hyperlink"/>
            <w:rFonts w:cs="Times New Roman"/>
          </w:rPr>
          <w:noBreakHyphen/>
          <w:t>page 229</w:t>
        </w:r>
      </w:hyperlink>
      <w:r w:rsidRPr="00F6365A">
        <w:rPr>
          <w:rFonts w:cs="Times New Roman"/>
        </w:rPr>
        <w:t>)</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F6365A">
        <w:rPr>
          <w:rFonts w:cs="Times New Roman"/>
        </w:rPr>
        <w:t>Ratified R 96</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F6365A">
        <w:rPr>
          <w:rFonts w:cs="Times New Roman"/>
        </w:rPr>
        <w:t>Signed By Governor</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F6365A">
        <w:rPr>
          <w:rFonts w:cs="Times New Roman"/>
        </w:rPr>
        <w:t>Effective date 07/01/13</w:t>
      </w:r>
    </w:p>
    <w:p w:rsidR="008B6E53" w:rsidRDefault="008B6E53" w:rsidP="008B6E53">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F6365A">
        <w:rPr>
          <w:rFonts w:cs="Times New Roman"/>
        </w:rPr>
        <w:t>Act No</w:t>
      </w:r>
      <w:r>
        <w:rPr>
          <w:rFonts w:cs="Times New Roman"/>
        </w:rPr>
        <w:t>. </w:t>
      </w:r>
      <w:r w:rsidRPr="00F6365A">
        <w:rPr>
          <w:rFonts w:cs="Times New Roman"/>
        </w:rPr>
        <w:t>77</w:t>
      </w:r>
    </w:p>
    <w:p w:rsidR="008B6E53" w:rsidRDefault="008B6E53" w:rsidP="008B6E53">
      <w:pPr>
        <w:widowControl w:val="0"/>
        <w:tabs>
          <w:tab w:val="right" w:pos="1008"/>
          <w:tab w:val="left" w:pos="1152"/>
          <w:tab w:val="left" w:pos="1872"/>
          <w:tab w:val="left" w:pos="9187"/>
        </w:tabs>
        <w:ind w:left="2088" w:hanging="2088"/>
        <w:rPr>
          <w:rFonts w:cs="Times New Roman"/>
        </w:rPr>
      </w:pPr>
    </w:p>
    <w:p w:rsidR="00821E9E" w:rsidRPr="00821E9E" w:rsidRDefault="00821E9E" w:rsidP="00821E9E">
      <w:pPr>
        <w:widowControl w:val="0"/>
        <w:tabs>
          <w:tab w:val="right" w:pos="1008"/>
          <w:tab w:val="left" w:pos="1152"/>
          <w:tab w:val="left" w:pos="1872"/>
          <w:tab w:val="left" w:pos="9187"/>
        </w:tabs>
        <w:ind w:left="2088" w:hanging="2088"/>
        <w:rPr>
          <w:rFonts w:eastAsia="Times New Roman" w:cs="Times New Roman"/>
          <w:szCs w:val="20"/>
        </w:rPr>
      </w:pP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1E9E">
        <w:rPr>
          <w:rFonts w:eastAsia="Times New Roman" w:cs="Times New Roman"/>
          <w:b/>
          <w:szCs w:val="20"/>
        </w:rPr>
        <w:t>VERSIONS OF THIS BILL</w:t>
      </w:r>
    </w:p>
    <w:p w:rsidR="00821E9E" w:rsidRPr="00821E9E" w:rsidRDefault="00821E9E"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1E9E" w:rsidRPr="00821E9E" w:rsidRDefault="003861BA" w:rsidP="00821E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821E9E" w:rsidRPr="00821E9E">
          <w:rPr>
            <w:rFonts w:eastAsia="Times New Roman" w:cs="Times New Roman"/>
            <w:color w:val="0000FF" w:themeColor="hyperlink"/>
            <w:szCs w:val="20"/>
            <w:u w:val="single"/>
          </w:rPr>
          <w:t>1/23/2013</w:t>
        </w:r>
      </w:hyperlink>
    </w:p>
    <w:p w:rsidR="00821E9E" w:rsidRPr="00821E9E" w:rsidRDefault="003861BA"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21E9E" w:rsidRPr="00821E9E">
          <w:rPr>
            <w:rFonts w:eastAsia="Times New Roman" w:cs="Times New Roman"/>
            <w:color w:val="0000FF" w:themeColor="hyperlink"/>
            <w:szCs w:val="20"/>
            <w:u w:val="single"/>
          </w:rPr>
          <w:t>2/28/2013</w:t>
        </w:r>
      </w:hyperlink>
    </w:p>
    <w:p w:rsidR="00821E9E" w:rsidRPr="00821E9E" w:rsidRDefault="003861BA"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21E9E" w:rsidRPr="00821E9E">
          <w:rPr>
            <w:rFonts w:eastAsia="Times New Roman" w:cs="Times New Roman"/>
            <w:color w:val="0000FF" w:themeColor="hyperlink"/>
            <w:szCs w:val="20"/>
            <w:u w:val="single"/>
          </w:rPr>
          <w:t>3/1/2013</w:t>
        </w:r>
      </w:hyperlink>
    </w:p>
    <w:p w:rsidR="00821E9E" w:rsidRPr="00821E9E" w:rsidRDefault="003861BA"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21E9E" w:rsidRPr="00821E9E">
          <w:rPr>
            <w:rFonts w:eastAsia="Times New Roman" w:cs="Times New Roman"/>
            <w:color w:val="0000FF" w:themeColor="hyperlink"/>
            <w:szCs w:val="20"/>
            <w:u w:val="single"/>
          </w:rPr>
          <w:t>3/6/2013</w:t>
        </w:r>
      </w:hyperlink>
    </w:p>
    <w:p w:rsidR="00821E9E" w:rsidRPr="00821E9E" w:rsidRDefault="003861BA"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21E9E" w:rsidRPr="00821E9E">
          <w:rPr>
            <w:rFonts w:eastAsia="Times New Roman" w:cs="Times New Roman"/>
            <w:color w:val="0000FF" w:themeColor="hyperlink"/>
            <w:szCs w:val="20"/>
            <w:u w:val="single"/>
          </w:rPr>
          <w:t>5/9/2013</w:t>
        </w:r>
      </w:hyperlink>
    </w:p>
    <w:p w:rsidR="00821E9E" w:rsidRPr="00821E9E" w:rsidRDefault="003861BA"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21E9E" w:rsidRPr="00821E9E">
          <w:rPr>
            <w:rFonts w:eastAsia="Times New Roman" w:cs="Times New Roman"/>
            <w:color w:val="0000FF" w:themeColor="hyperlink"/>
            <w:szCs w:val="20"/>
            <w:u w:val="single"/>
          </w:rPr>
          <w:t>5/23/2013</w:t>
        </w:r>
      </w:hyperlink>
    </w:p>
    <w:p w:rsidR="00821E9E" w:rsidRPr="00821E9E" w:rsidRDefault="00821E9E"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21E9E" w:rsidRDefault="00821E9E" w:rsidP="00821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21E9E" w:rsidSect="00821E9E">
          <w:pgSz w:w="12240" w:h="15840" w:code="1"/>
          <w:pgMar w:top="1080" w:right="1440" w:bottom="1080" w:left="1440" w:header="720" w:footer="720" w:gutter="0"/>
          <w:pgNumType w:start="1"/>
          <w:cols w:space="720"/>
          <w:noEndnote/>
          <w:docGrid w:linePitch="360"/>
        </w:sectPr>
      </w:pP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(A77, R96, H3409)</w:t>
      </w:r>
    </w:p>
    <w:p w:rsidR="00D63E68" w:rsidRPr="008836A5"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3E68" w:rsidRPr="00821E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21E9E">
        <w:rPr>
          <w:rFonts w:cs="Times New Roman"/>
          <w:b/>
          <w:color w:val="000000" w:themeColor="text1"/>
          <w:szCs w:val="36"/>
        </w:rPr>
        <w:t xml:space="preserve">AN ACT </w:t>
      </w:r>
      <w:bookmarkStart w:id="1" w:name="titleend"/>
      <w:bookmarkEnd w:id="1"/>
      <w:r w:rsidRPr="00821E9E">
        <w:rPr>
          <w:rFonts w:cs="Times New Roman"/>
          <w:b/>
        </w:rPr>
        <w:t>TO AMEND THE CODE OF LAWS OF SOUTH CAROLINA, 1976, BY ADDING SECTION 40</w:t>
      </w:r>
      <w:r w:rsidRPr="00821E9E">
        <w:rPr>
          <w:rFonts w:cs="Times New Roman"/>
          <w:b/>
        </w:rPr>
        <w:noBreakHyphen/>
        <w:t>59</w:t>
      </w:r>
      <w:r w:rsidRPr="00821E9E">
        <w:rPr>
          <w:rFonts w:cs="Times New Roman"/>
          <w:b/>
        </w:rPr>
        <w:noBreakHyphen/>
        <w:t>25 SO AS TO PROVIDE CIRCUMSTANCES IN WHICH A PERSON MAY CANCEL A WRITTEN CONTRACT FOR ROOFING SYSTEMS GOODS AND SERVICES TO BE PAID FOR BY PROPERTY AND CASUALTY INSURANCE PROCEEDS IF COVERAGE IS SUBSEQUENTLY DENIED, TO SPECIFY APPLICABILITY OF THIS PROVISION TO CERTAIN PROVIDERS OF ROOFING SYSTEMS GOODS AND SERVICES, TO PROVIDE THE MANNER OF CANCELLATION, AND TO PROVIDE NECESSARY DEFINITIONS; AND TO AMEND SECTION 40</w:t>
      </w:r>
      <w:r w:rsidRPr="00821E9E">
        <w:rPr>
          <w:rFonts w:cs="Times New Roman"/>
          <w:b/>
        </w:rPr>
        <w:noBreakHyphen/>
        <w:t>59</w:t>
      </w:r>
      <w:r w:rsidRPr="00821E9E">
        <w:rPr>
          <w:rFonts w:cs="Times New Roman"/>
          <w:b/>
        </w:rPr>
        <w:noBreakHyphen/>
        <w:t>110, RELATING TO BASES FOR REVOCATION, SUSPENSION, OR RESTRICTION OF CERTAIN LICENSEES OR REGISTRANTS BY THE RESIDENTIAL HOME BUILDERS COMMISSION, SO AS TO MAKE A RELATED CHANGE.</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Be it enacted by the General Assembly of the State of South Carolina:</w:t>
      </w: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E642D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642D8">
        <w:rPr>
          <w:b/>
          <w:color w:val="000000" w:themeColor="text1"/>
        </w:rPr>
        <w:t>Roofing contract cancellations for insurance coverage denial</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SECTION</w:t>
      </w:r>
      <w:r w:rsidRPr="0014399E">
        <w:rPr>
          <w:rFonts w:cs="Times New Roman"/>
        </w:rPr>
        <w:tab/>
        <w:t>1.</w:t>
      </w:r>
      <w:r w:rsidRPr="0014399E">
        <w:rPr>
          <w:rFonts w:cs="Times New Roman"/>
        </w:rPr>
        <w:tab/>
        <w:t>Article 1, Chapter 59, Title 40 of the 1976 Code is amended by adding:</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t>“Section 40</w:t>
      </w:r>
      <w:r>
        <w:rPr>
          <w:rFonts w:cs="Times New Roman"/>
        </w:rPr>
        <w:noBreakHyphen/>
      </w:r>
      <w:r w:rsidRPr="0014399E">
        <w:rPr>
          <w:rFonts w:cs="Times New Roman"/>
        </w:rPr>
        <w:t>59</w:t>
      </w:r>
      <w:r>
        <w:rPr>
          <w:rFonts w:cs="Times New Roman"/>
        </w:rPr>
        <w:noBreakHyphen/>
        <w:t>25.</w:t>
      </w:r>
      <w:r>
        <w:rPr>
          <w:rFonts w:cs="Times New Roman"/>
        </w:rPr>
        <w:tab/>
      </w:r>
      <w:r w:rsidRPr="0014399E">
        <w:rPr>
          <w:rFonts w:cs="Times New Roman"/>
        </w:rPr>
        <w:t>(A)(1)</w:t>
      </w:r>
      <w:r w:rsidRPr="0014399E">
        <w:rPr>
          <w:rFonts w:cs="Times New Roman"/>
        </w:rPr>
        <w:tab/>
        <w:t>A person who enters into a written contract for goods or services related to a roofing system with a party who will be paid from proceeds of a property and casualty insurance policy and who subsequently receives written notice from the insurer that all or part of the claim or contract is not a covered loss under the policy may cancel the contract prior to midnight on the fifth business day after the insured has received the written notice of the denial of coverage.</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(2)</w:t>
      </w:r>
      <w:r w:rsidRPr="0014399E">
        <w:rPr>
          <w:rFonts w:cs="Times New Roman"/>
        </w:rPr>
        <w:tab/>
        <w:t>This section applies to the following persons performing goods or services related to a roofing system:</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r>
      <w:r w:rsidRPr="0014399E">
        <w:rPr>
          <w:rFonts w:cs="Times New Roman"/>
        </w:rPr>
        <w:tab/>
        <w:t>(a)</w:t>
      </w:r>
      <w:r w:rsidRPr="0014399E">
        <w:rPr>
          <w:rFonts w:cs="Times New Roman"/>
        </w:rPr>
        <w:tab/>
        <w:t>a licensed residential builder;</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r>
      <w:r w:rsidRPr="0014399E">
        <w:rPr>
          <w:rFonts w:cs="Times New Roman"/>
        </w:rPr>
        <w:tab/>
        <w:t>(b)</w:t>
      </w:r>
      <w:r w:rsidRPr="0014399E">
        <w:rPr>
          <w:rFonts w:cs="Times New Roman"/>
        </w:rPr>
        <w:tab/>
        <w:t>a registered residential specialty contractor; and</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r>
      <w:r w:rsidRPr="0014399E">
        <w:rPr>
          <w:rFonts w:cs="Times New Roman"/>
        </w:rPr>
        <w:tab/>
        <w:t>(c)</w:t>
      </w:r>
      <w:r w:rsidRPr="0014399E">
        <w:rPr>
          <w:rFonts w:cs="Times New Roman"/>
        </w:rPr>
        <w:tab/>
        <w:t xml:space="preserve">a person or firm who engages or offers to engage in the business of residential building or residential specialty contracting without first having registered with the commission or procured a license from the commission. </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lastRenderedPageBreak/>
        <w:tab/>
      </w:r>
      <w:r w:rsidRPr="0014399E">
        <w:rPr>
          <w:rFonts w:cs="Times New Roman"/>
        </w:rPr>
        <w:tab/>
        <w:t>(3)</w:t>
      </w:r>
      <w:r w:rsidRPr="0014399E">
        <w:rPr>
          <w:rFonts w:cs="Times New Roman"/>
        </w:rPr>
        <w:tab/>
        <w:t xml:space="preserve">Cancellation must be evidenced by the insured giving written notice of cancellation to the builder or contractor at the address provided in the contract. Notice of cancellation, if given by mail, must be effective upon deposit into the United States mail, postage prepaid and properly addressed to the builder or contractor. Notice of cancellation need not take a particular form and shall be sufficient if it indicates, by any form of written expression, the intention of the insured not to be bound by the contract. </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(4)</w:t>
      </w:r>
      <w:r w:rsidRPr="0014399E">
        <w:rPr>
          <w:rFonts w:cs="Times New Roman"/>
        </w:rPr>
        <w:tab/>
        <w:t xml:space="preserve">For purposes of this subsection, </w:t>
      </w:r>
      <w:r w:rsidRPr="00A44232">
        <w:rPr>
          <w:rFonts w:cs="Times New Roman"/>
        </w:rPr>
        <w:t>‘</w:t>
      </w:r>
      <w:r w:rsidRPr="0014399E">
        <w:rPr>
          <w:rFonts w:cs="Times New Roman"/>
        </w:rPr>
        <w:t>roof system</w:t>
      </w:r>
      <w:r w:rsidRPr="00A44232">
        <w:rPr>
          <w:rFonts w:cs="Times New Roman"/>
        </w:rPr>
        <w:t>’</w:t>
      </w:r>
      <w:r w:rsidRPr="0014399E">
        <w:rPr>
          <w:rFonts w:cs="Times New Roman"/>
        </w:rPr>
        <w:t xml:space="preserve"> means a roof covering, roof sheathing, roof weatherproofing, roof framing, roof ventilation system, or insulation.</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t>(B)</w:t>
      </w:r>
      <w:r w:rsidRPr="0014399E">
        <w:rPr>
          <w:rFonts w:cs="Times New Roman"/>
        </w:rPr>
        <w:tab/>
        <w:t>Before entering a contract as provided in subsection (A), the builder or contractor shall:</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(1)</w:t>
      </w:r>
      <w:r w:rsidRPr="0014399E">
        <w:rPr>
          <w:rFonts w:cs="Times New Roman"/>
        </w:rPr>
        <w:tab/>
        <w:t>provide the insured a statement in boldface type of a minimum size of ten points, in substantially the following form:</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232">
        <w:rPr>
          <w:rFonts w:cs="Times New Roman"/>
        </w:rPr>
        <w:t>‘</w:t>
      </w:r>
      <w:r w:rsidRPr="0014399E">
        <w:rPr>
          <w:rFonts w:cs="Times New Roman"/>
        </w:rPr>
        <w:t>You may cancel this contract at any time before midnight on the fifth business day after you have received written notification from your insurer that all or any part of this claim or contract is not a covered loss under the insurance policy.  This right to cancel is in addition to any other rights of cancellation which may be found in state or federal law or regulation. See attached notice of cancellation form for an explanation of this right</w:t>
      </w:r>
      <w:r w:rsidRPr="00A44232">
        <w:rPr>
          <w:rFonts w:cs="Times New Roman"/>
        </w:rPr>
        <w:t>’</w:t>
      </w:r>
      <w:r w:rsidRPr="0014399E">
        <w:rPr>
          <w:rFonts w:cs="Times New Roman"/>
        </w:rPr>
        <w:t>; and</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(2)</w:t>
      </w:r>
      <w:r w:rsidRPr="0014399E">
        <w:rPr>
          <w:rFonts w:cs="Times New Roman"/>
        </w:rPr>
        <w:tab/>
        <w:t xml:space="preserve">provide each insured a fully completed form, in duplicate, prominently captioned </w:t>
      </w:r>
      <w:r w:rsidRPr="00A44232">
        <w:rPr>
          <w:rFonts w:cs="Times New Roman"/>
        </w:rPr>
        <w:t>‘</w:t>
      </w:r>
      <w:r w:rsidRPr="0014399E">
        <w:rPr>
          <w:rFonts w:cs="Times New Roman"/>
        </w:rPr>
        <w:t>NOTICE OF CANCELLATION</w:t>
      </w:r>
      <w:r w:rsidRPr="00A44232">
        <w:rPr>
          <w:rFonts w:cs="Times New Roman"/>
        </w:rPr>
        <w:t>’</w:t>
      </w:r>
      <w:r w:rsidRPr="0014399E">
        <w:rPr>
          <w:rFonts w:cs="Times New Roman"/>
        </w:rPr>
        <w:t>, which must be attached to the contract but easily detachable, and which must contain in boldface type of a minimum size of ten points the following statement:</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44232">
        <w:rPr>
          <w:rFonts w:cs="Times New Roman"/>
        </w:rPr>
        <w:t>‘</w:t>
      </w:r>
      <w:r w:rsidRPr="0014399E">
        <w:rPr>
          <w:rFonts w:cs="Times New Roman"/>
        </w:rPr>
        <w:t>NOTICE OF CANCELLATION</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If you are notified by your insurer that all or any part of the claim or contract is not a covered loss under the insurance policy, you may cancel the contract by mailing or delivering a signed and dated copy of this cancellation notice or any other written notice to (insert name of contractor) at (insert address of contractor</w:t>
      </w:r>
      <w:r w:rsidRPr="00A44232">
        <w:rPr>
          <w:rFonts w:cs="Times New Roman"/>
        </w:rPr>
        <w:t>’</w:t>
      </w:r>
      <w:r w:rsidRPr="0014399E">
        <w:rPr>
          <w:rFonts w:cs="Times New Roman"/>
        </w:rPr>
        <w:t>s place of business) any time prior to midnight on the fifth business day after you have received such notices from your insurer.</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I HEREBY CANCEL THIS TRANSACTION</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_____________________________________</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DATE</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_____________________________________</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SIGNATURE OF INSURED</w:t>
      </w:r>
      <w:r w:rsidRPr="00A44232">
        <w:rPr>
          <w:rFonts w:cs="Times New Roman"/>
        </w:rPr>
        <w:t>’</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t>(C)</w:t>
      </w:r>
      <w:r w:rsidRPr="0014399E">
        <w:rPr>
          <w:rFonts w:cs="Times New Roman"/>
        </w:rPr>
        <w:tab/>
        <w:t>In circumstances in which payment may be made from the proceeds of a property and casualty insurance policy, a builder or contractor shall not require any payments from an insured until the five</w:t>
      </w:r>
      <w:r>
        <w:rPr>
          <w:rFonts w:cs="Times New Roman"/>
        </w:rPr>
        <w:noBreakHyphen/>
      </w:r>
      <w:r w:rsidRPr="0014399E">
        <w:rPr>
          <w:rFonts w:cs="Times New Roman"/>
        </w:rPr>
        <w:t>day cancellation period has expired.  If, however, the builder or contractor has performed any emergency services, acknowledged by the insured in writing to be necessary to prevent damage to the premises, the builder or contractor must be entitled to collect the amount due for the emergency services at the time they are rendered. A provision in a contract as provided in subsection (A) that requires payment of any fee for anything except emergency services must not be enforceable against an insured who has canceled a contract under this section.</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t>(D)(1)</w:t>
      </w:r>
      <w:r w:rsidRPr="0014399E">
        <w:rPr>
          <w:rFonts w:cs="Times New Roman"/>
        </w:rPr>
        <w:tab/>
        <w:t>A builder or contractor shall not represent or negotiate, or offer or advertise to represent or negotiate, on behalf of an owner or possessor of residential real estate on any insurance claim in connection with the repair or replacement of roof systems.</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(2)</w:t>
      </w:r>
      <w:r w:rsidRPr="0014399E">
        <w:rPr>
          <w:rFonts w:cs="Times New Roman"/>
        </w:rPr>
        <w:tab/>
        <w:t>Notwithstanding item (1), or any other provision of state law, an owner is not prevented from consulting with a builder, contractor, or other person of his choice to provide an evaluation of the condition of his roof system and using the evaluation he receives in the negotiation for the repair or replacement of his roof system.</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t>(E)(1)</w:t>
      </w:r>
      <w:r w:rsidRPr="0014399E">
        <w:rPr>
          <w:rFonts w:cs="Times New Roman"/>
        </w:rPr>
        <w:tab/>
        <w:t xml:space="preserve">A builder or contractor shall not advertise or promise to pay or rebate all or any portion of any insurance deductible as an inducement to the sale of goods or services. </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(2)</w:t>
      </w:r>
      <w:r w:rsidRPr="0014399E">
        <w:rPr>
          <w:rFonts w:cs="Times New Roman"/>
        </w:rPr>
        <w:tab/>
        <w:t>A person who violates a provision of this subsection is guilty of a misdemeanor.  The violation is grounds for suspension or revocation of licenses issued pursuant to this chapter.</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t>(3)</w:t>
      </w:r>
      <w:r w:rsidRPr="0014399E">
        <w:rPr>
          <w:rFonts w:cs="Times New Roman"/>
        </w:rPr>
        <w:tab/>
        <w:t xml:space="preserve">As used in this subsection, the term </w:t>
      </w:r>
      <w:r w:rsidRPr="00A44232">
        <w:rPr>
          <w:rFonts w:cs="Times New Roman"/>
        </w:rPr>
        <w:t>‘</w:t>
      </w:r>
      <w:r w:rsidRPr="0014399E">
        <w:rPr>
          <w:rFonts w:cs="Times New Roman"/>
        </w:rPr>
        <w:t>promise to pay or rebate</w:t>
      </w:r>
      <w:r w:rsidRPr="00A44232">
        <w:rPr>
          <w:rFonts w:cs="Times New Roman"/>
        </w:rPr>
        <w:t>’</w:t>
      </w:r>
      <w:r w:rsidRPr="0014399E">
        <w:rPr>
          <w:rFonts w:cs="Times New Roman"/>
        </w:rPr>
        <w:t xml:space="preserve"> means:</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r>
      <w:r w:rsidRPr="0014399E">
        <w:rPr>
          <w:rFonts w:cs="Times New Roman"/>
        </w:rPr>
        <w:tab/>
        <w:t>(a)</w:t>
      </w:r>
      <w:r w:rsidRPr="0014399E">
        <w:rPr>
          <w:rFonts w:cs="Times New Roman"/>
        </w:rPr>
        <w:tab/>
        <w:t>granting any allowance or offering any discount against the fees to be charged, including, but not limited to, an allowance or discount in return for displaying a sign or other advertisement at the insured</w:t>
      </w:r>
      <w:r w:rsidRPr="00A44232">
        <w:rPr>
          <w:rFonts w:cs="Times New Roman"/>
        </w:rPr>
        <w:t>’</w:t>
      </w:r>
      <w:r w:rsidRPr="0014399E">
        <w:rPr>
          <w:rFonts w:cs="Times New Roman"/>
        </w:rPr>
        <w:t xml:space="preserve">s premises; or </w:t>
      </w: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ab/>
      </w:r>
      <w:r w:rsidRPr="0014399E">
        <w:rPr>
          <w:rFonts w:cs="Times New Roman"/>
        </w:rPr>
        <w:tab/>
      </w:r>
      <w:r w:rsidRPr="0014399E">
        <w:rPr>
          <w:rFonts w:cs="Times New Roman"/>
        </w:rPr>
        <w:tab/>
        <w:t>(b)</w:t>
      </w:r>
      <w:r w:rsidRPr="0014399E">
        <w:rPr>
          <w:rFonts w:cs="Times New Roman"/>
        </w:rPr>
        <w:tab/>
        <w:t>paying the insured or any person directly or indirectly associated with the property any form of compensation, gift, prize, bonus, coupon, credit, referral fee, or other item of monetary value for any reason.”</w:t>
      </w: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E642D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Residential Home Builders Commission powers, misconduct</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SECTION</w:t>
      </w:r>
      <w:r w:rsidRPr="0014399E">
        <w:rPr>
          <w:rFonts w:cs="Times New Roman"/>
        </w:rPr>
        <w:tab/>
        <w:t>2.</w:t>
      </w:r>
      <w:r w:rsidRPr="0014399E">
        <w:rPr>
          <w:rFonts w:cs="Times New Roman"/>
        </w:rPr>
        <w:tab/>
        <w:t>Section 40</w:t>
      </w:r>
      <w:r>
        <w:rPr>
          <w:rFonts w:cs="Times New Roman"/>
        </w:rPr>
        <w:noBreakHyphen/>
      </w:r>
      <w:r w:rsidRPr="0014399E">
        <w:rPr>
          <w:rFonts w:cs="Times New Roman"/>
        </w:rPr>
        <w:t>59</w:t>
      </w:r>
      <w:r>
        <w:rPr>
          <w:rFonts w:cs="Times New Roman"/>
        </w:rPr>
        <w:noBreakHyphen/>
      </w:r>
      <w:r w:rsidRPr="0014399E">
        <w:rPr>
          <w:rFonts w:cs="Times New Roman"/>
        </w:rPr>
        <w:t>110 of the 1976 Code is amended to read:</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14399E">
        <w:rPr>
          <w:rFonts w:cs="Times New Roman"/>
        </w:rPr>
        <w:tab/>
        <w:t>“Section 40</w:t>
      </w:r>
      <w:r>
        <w:rPr>
          <w:rFonts w:cs="Times New Roman"/>
        </w:rPr>
        <w:noBreakHyphen/>
      </w:r>
      <w:r w:rsidRPr="0014399E">
        <w:rPr>
          <w:rFonts w:cs="Times New Roman"/>
        </w:rPr>
        <w:t>59</w:t>
      </w:r>
      <w:r>
        <w:rPr>
          <w:rFonts w:cs="Times New Roman"/>
        </w:rPr>
        <w:noBreakHyphen/>
      </w:r>
      <w:r w:rsidRPr="0014399E">
        <w:rPr>
          <w:rFonts w:cs="Times New Roman"/>
        </w:rPr>
        <w:t>110.</w:t>
      </w:r>
      <w:r w:rsidRPr="0014399E">
        <w:rPr>
          <w:rFonts w:cs="Times New Roman"/>
        </w:rPr>
        <w:tab/>
      </w:r>
      <w:r w:rsidRPr="0014399E">
        <w:rPr>
          <w:rFonts w:cs="Times New Roman"/>
          <w:color w:val="000000"/>
        </w:rPr>
        <w:t>In addition to the grounds provided for in Section 40</w:t>
      </w:r>
      <w:r>
        <w:rPr>
          <w:rFonts w:cs="Times New Roman"/>
          <w:color w:val="000000"/>
        </w:rPr>
        <w:noBreakHyphen/>
      </w:r>
      <w:r w:rsidRPr="0014399E">
        <w:rPr>
          <w:rFonts w:cs="Times New Roman"/>
          <w:color w:val="000000"/>
        </w:rPr>
        <w:t>1</w:t>
      </w:r>
      <w:r>
        <w:rPr>
          <w:rFonts w:cs="Times New Roman"/>
          <w:color w:val="000000"/>
        </w:rPr>
        <w:noBreakHyphen/>
      </w:r>
      <w:r w:rsidRPr="0014399E">
        <w:rPr>
          <w:rFonts w:cs="Times New Roman"/>
          <w:color w:val="000000"/>
        </w:rPr>
        <w:t>110, the commission, upon a majority vote, may revoke, suspend, or restrict the license or registration of a licensee or registrant who the commission finds has committed fraud or deceit in obtaining a license or registration under this chapter or has engaged in misconduct in the practice of residential building or residential specialty contracting.  For purposes of this section, misconduct includes a violation of Section 40</w:t>
      </w:r>
      <w:r>
        <w:rPr>
          <w:rFonts w:cs="Times New Roman"/>
          <w:color w:val="000000"/>
        </w:rPr>
        <w:noBreakHyphen/>
      </w:r>
      <w:r w:rsidRPr="0014399E">
        <w:rPr>
          <w:rFonts w:cs="Times New Roman"/>
          <w:color w:val="000000"/>
        </w:rPr>
        <w:t>59</w:t>
      </w:r>
      <w:r>
        <w:rPr>
          <w:rFonts w:cs="Times New Roman"/>
          <w:color w:val="000000"/>
        </w:rPr>
        <w:noBreakHyphen/>
      </w:r>
      <w:r w:rsidRPr="0014399E">
        <w:rPr>
          <w:rFonts w:cs="Times New Roman"/>
          <w:color w:val="000000"/>
        </w:rPr>
        <w:t>25, or a pattern of repeated failure by a residential builder or residential specialty contractor to pay labor or material bills.  For purposes of disciplinary matters, or otherwise, compliance with the construction standards adopted by the commission is prima facie evidence of compliance with applicable professional standards.”</w:t>
      </w:r>
    </w:p>
    <w:p w:rsidR="00D63E6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63E68" w:rsidRPr="00E642D8"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Time effective</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399E">
        <w:rPr>
          <w:rFonts w:cs="Times New Roman"/>
        </w:rPr>
        <w:t>SECTION</w:t>
      </w:r>
      <w:r w:rsidRPr="0014399E">
        <w:rPr>
          <w:rFonts w:cs="Times New Roman"/>
        </w:rPr>
        <w:tab/>
        <w:t>3.</w:t>
      </w:r>
      <w:r w:rsidRPr="0014399E">
        <w:rPr>
          <w:rFonts w:cs="Times New Roman"/>
        </w:rPr>
        <w:tab/>
        <w:t>This act takes effect on July 1, 2013.</w:t>
      </w:r>
    </w:p>
    <w:p w:rsidR="00D63E68" w:rsidRPr="0014399E" w:rsidRDefault="00D63E68"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3E68" w:rsidRDefault="00D63E68" w:rsidP="00D63E68">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D63E68" w:rsidRDefault="00D63E68" w:rsidP="00D63E68">
      <w:pPr>
        <w:tabs>
          <w:tab w:val="left" w:pos="1440"/>
          <w:tab w:val="left" w:pos="1800"/>
          <w:tab w:val="left" w:pos="2880"/>
        </w:tabs>
        <w:rPr>
          <w:color w:val="000000" w:themeColor="text1"/>
        </w:rPr>
      </w:pPr>
    </w:p>
    <w:p w:rsidR="00D63E68" w:rsidRDefault="00D63E68" w:rsidP="00D63E68">
      <w:pPr>
        <w:tabs>
          <w:tab w:val="left" w:pos="1440"/>
          <w:tab w:val="left" w:pos="1800"/>
          <w:tab w:val="left" w:pos="2880"/>
        </w:tabs>
        <w:rPr>
          <w:color w:val="000000" w:themeColor="text1"/>
        </w:rPr>
      </w:pPr>
      <w:r>
        <w:rPr>
          <w:color w:val="000000" w:themeColor="text1"/>
        </w:rPr>
        <w:t>Approved the 14</w:t>
      </w:r>
      <w:r w:rsidRPr="00E7586A">
        <w:rPr>
          <w:color w:val="000000" w:themeColor="text1"/>
          <w:vertAlign w:val="superscript"/>
        </w:rPr>
        <w:t>th</w:t>
      </w:r>
      <w:r>
        <w:rPr>
          <w:color w:val="000000" w:themeColor="text1"/>
        </w:rPr>
        <w:t xml:space="preserve"> day of June, 2013. </w:t>
      </w:r>
    </w:p>
    <w:p w:rsidR="00D63E68" w:rsidRDefault="00D63E68" w:rsidP="00D63E68">
      <w:pPr>
        <w:tabs>
          <w:tab w:val="left" w:pos="1440"/>
          <w:tab w:val="left" w:pos="1800"/>
          <w:tab w:val="left" w:pos="2880"/>
        </w:tabs>
        <w:jc w:val="center"/>
        <w:rPr>
          <w:color w:val="000000" w:themeColor="text1"/>
        </w:rPr>
      </w:pPr>
    </w:p>
    <w:p w:rsidR="00D63E68" w:rsidRDefault="00D63E68" w:rsidP="00D63E68">
      <w:pPr>
        <w:tabs>
          <w:tab w:val="left" w:pos="1440"/>
          <w:tab w:val="left" w:pos="1800"/>
          <w:tab w:val="left" w:pos="2880"/>
        </w:tabs>
        <w:jc w:val="center"/>
        <w:rPr>
          <w:color w:val="000000" w:themeColor="text1"/>
        </w:rPr>
      </w:pPr>
      <w:r>
        <w:rPr>
          <w:color w:val="000000" w:themeColor="text1"/>
        </w:rPr>
        <w:t>__________</w:t>
      </w:r>
    </w:p>
    <w:p w:rsidR="008836A5" w:rsidRPr="00717706" w:rsidRDefault="008836A5" w:rsidP="00D63E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17706" w:rsidSect="00821E9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F4E" w:rsidRDefault="00E02F4E" w:rsidP="007D5FAC">
      <w:r>
        <w:separator/>
      </w:r>
    </w:p>
  </w:endnote>
  <w:endnote w:type="continuationSeparator" w:id="0">
    <w:p w:rsidR="00E02F4E" w:rsidRDefault="00E02F4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9E" w:rsidRPr="00821E9E" w:rsidRDefault="00821E9E" w:rsidP="00821E9E">
    <w:pPr>
      <w:pStyle w:val="Footer"/>
      <w:tabs>
        <w:tab w:val="clear" w:pos="4680"/>
        <w:tab w:val="clear" w:pos="9360"/>
        <w:tab w:val="center" w:pos="3168"/>
      </w:tabs>
      <w:spacing w:before="120"/>
    </w:pPr>
    <w:r>
      <w:tab/>
    </w:r>
    <w:r w:rsidR="0054112E">
      <w:fldChar w:fldCharType="begin"/>
    </w:r>
    <w:r w:rsidR="00426B32">
      <w:instrText xml:space="preserve"> PAGE  \* MERGEFORMAT </w:instrText>
    </w:r>
    <w:r w:rsidR="0054112E">
      <w:fldChar w:fldCharType="separate"/>
    </w:r>
    <w:r w:rsidR="009F12A3">
      <w:rPr>
        <w:noProof/>
      </w:rPr>
      <w:t>4</w:t>
    </w:r>
    <w:r w:rsidR="0054112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E9E" w:rsidRDefault="00821E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F4E" w:rsidRDefault="00E02F4E" w:rsidP="007D5FAC">
      <w:r>
        <w:separator/>
      </w:r>
    </w:p>
  </w:footnote>
  <w:footnote w:type="continuationSeparator" w:id="0">
    <w:p w:rsidR="00E02F4E" w:rsidRDefault="00E02F4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409"/>
    <w:docVar w:name="ActSecretary" w:val="Morgan"/>
    <w:docVar w:name="ActSIdno" w:val="(131)  3409AB13"/>
    <w:docVar w:name="clipname" w:val="3409AB13"/>
    <w:docVar w:name="dvBillNumber" w:val="3409"/>
    <w:docVar w:name="dvBillNumberPrefix" w:val="H"/>
    <w:docVar w:name="dvOriginalBody" w:val="House"/>
    <w:docVar w:name="HOUSEACTFULLPATH" w:val="L:\COUNCIL\ACTS\3409AB13.DOCX"/>
    <w:docVar w:name="OrigHOUSEBillNo" w:val="3409"/>
    <w:docVar w:name="WhatActtype" w:val="AN ACT"/>
  </w:docVars>
  <w:rsids>
    <w:rsidRoot w:val="00271992"/>
    <w:rsid w:val="00002DE0"/>
    <w:rsid w:val="00020349"/>
    <w:rsid w:val="00020977"/>
    <w:rsid w:val="00021B0B"/>
    <w:rsid w:val="00040C05"/>
    <w:rsid w:val="0004579B"/>
    <w:rsid w:val="00051B4F"/>
    <w:rsid w:val="00060E60"/>
    <w:rsid w:val="000673E4"/>
    <w:rsid w:val="0007088D"/>
    <w:rsid w:val="0007304B"/>
    <w:rsid w:val="000731E9"/>
    <w:rsid w:val="00074565"/>
    <w:rsid w:val="000749F1"/>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315"/>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0A"/>
    <w:rsid w:val="002423EA"/>
    <w:rsid w:val="00242F15"/>
    <w:rsid w:val="00254411"/>
    <w:rsid w:val="00254FFA"/>
    <w:rsid w:val="00257ACD"/>
    <w:rsid w:val="002710C8"/>
    <w:rsid w:val="00271992"/>
    <w:rsid w:val="002729D6"/>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55FD"/>
    <w:rsid w:val="003861BA"/>
    <w:rsid w:val="0039655A"/>
    <w:rsid w:val="00396C58"/>
    <w:rsid w:val="003A6D96"/>
    <w:rsid w:val="003A7517"/>
    <w:rsid w:val="003B105A"/>
    <w:rsid w:val="003B1A01"/>
    <w:rsid w:val="003B2E6E"/>
    <w:rsid w:val="003B355D"/>
    <w:rsid w:val="003B5BFB"/>
    <w:rsid w:val="003B6BB7"/>
    <w:rsid w:val="003B746E"/>
    <w:rsid w:val="003C030C"/>
    <w:rsid w:val="003D2A73"/>
    <w:rsid w:val="003D5D65"/>
    <w:rsid w:val="003E2FE8"/>
    <w:rsid w:val="00400828"/>
    <w:rsid w:val="00412B47"/>
    <w:rsid w:val="004157C4"/>
    <w:rsid w:val="0041760A"/>
    <w:rsid w:val="00417A9C"/>
    <w:rsid w:val="00423310"/>
    <w:rsid w:val="00426B32"/>
    <w:rsid w:val="00427BCB"/>
    <w:rsid w:val="00430DA3"/>
    <w:rsid w:val="00432E09"/>
    <w:rsid w:val="00435D03"/>
    <w:rsid w:val="004374A9"/>
    <w:rsid w:val="00445A20"/>
    <w:rsid w:val="00447C2D"/>
    <w:rsid w:val="0045270B"/>
    <w:rsid w:val="004666F5"/>
    <w:rsid w:val="00472A5B"/>
    <w:rsid w:val="00475FAD"/>
    <w:rsid w:val="0047696F"/>
    <w:rsid w:val="00480690"/>
    <w:rsid w:val="00484DF4"/>
    <w:rsid w:val="00486109"/>
    <w:rsid w:val="0049067C"/>
    <w:rsid w:val="00490953"/>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1B53"/>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5418"/>
    <w:rsid w:val="00530D7F"/>
    <w:rsid w:val="00531A4F"/>
    <w:rsid w:val="00531C6C"/>
    <w:rsid w:val="005325C5"/>
    <w:rsid w:val="0053326B"/>
    <w:rsid w:val="005352AA"/>
    <w:rsid w:val="0053576C"/>
    <w:rsid w:val="0054112E"/>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D1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23F2"/>
    <w:rsid w:val="006A3DFC"/>
    <w:rsid w:val="006A4214"/>
    <w:rsid w:val="006A5B40"/>
    <w:rsid w:val="006A65C8"/>
    <w:rsid w:val="006A6F1D"/>
    <w:rsid w:val="006B263A"/>
    <w:rsid w:val="006B363D"/>
    <w:rsid w:val="006B4FA6"/>
    <w:rsid w:val="006C2574"/>
    <w:rsid w:val="006C7535"/>
    <w:rsid w:val="006C7D00"/>
    <w:rsid w:val="006E038F"/>
    <w:rsid w:val="006E1C0C"/>
    <w:rsid w:val="006F22C0"/>
    <w:rsid w:val="006F290C"/>
    <w:rsid w:val="007009F2"/>
    <w:rsid w:val="00703D30"/>
    <w:rsid w:val="00704FF9"/>
    <w:rsid w:val="007052EC"/>
    <w:rsid w:val="00706B65"/>
    <w:rsid w:val="00717706"/>
    <w:rsid w:val="007211C6"/>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1E9E"/>
    <w:rsid w:val="00832F5E"/>
    <w:rsid w:val="00836D7F"/>
    <w:rsid w:val="00841A98"/>
    <w:rsid w:val="00841BFC"/>
    <w:rsid w:val="00844542"/>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249"/>
    <w:rsid w:val="008B2051"/>
    <w:rsid w:val="008B347C"/>
    <w:rsid w:val="008B48BD"/>
    <w:rsid w:val="008B6E53"/>
    <w:rsid w:val="008C325E"/>
    <w:rsid w:val="008E03BA"/>
    <w:rsid w:val="008F4CA1"/>
    <w:rsid w:val="008F510F"/>
    <w:rsid w:val="008F5F0A"/>
    <w:rsid w:val="008F7D5B"/>
    <w:rsid w:val="00900319"/>
    <w:rsid w:val="00906538"/>
    <w:rsid w:val="009076FA"/>
    <w:rsid w:val="009143BA"/>
    <w:rsid w:val="00916EE8"/>
    <w:rsid w:val="00920E2C"/>
    <w:rsid w:val="009254E2"/>
    <w:rsid w:val="00926C29"/>
    <w:rsid w:val="00940A90"/>
    <w:rsid w:val="00953BF7"/>
    <w:rsid w:val="00954D50"/>
    <w:rsid w:val="009560AB"/>
    <w:rsid w:val="009631DC"/>
    <w:rsid w:val="009634D4"/>
    <w:rsid w:val="00966B42"/>
    <w:rsid w:val="00971351"/>
    <w:rsid w:val="0097332E"/>
    <w:rsid w:val="00974FD7"/>
    <w:rsid w:val="0097681D"/>
    <w:rsid w:val="00980444"/>
    <w:rsid w:val="00982E93"/>
    <w:rsid w:val="00993266"/>
    <w:rsid w:val="009B0FA5"/>
    <w:rsid w:val="009B6EA6"/>
    <w:rsid w:val="009D0B32"/>
    <w:rsid w:val="009D335B"/>
    <w:rsid w:val="009D75E7"/>
    <w:rsid w:val="009F12A3"/>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627E"/>
    <w:rsid w:val="00A377BB"/>
    <w:rsid w:val="00A4423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4CCA"/>
    <w:rsid w:val="00B303AC"/>
    <w:rsid w:val="00B374C4"/>
    <w:rsid w:val="00B408FD"/>
    <w:rsid w:val="00B4797F"/>
    <w:rsid w:val="00B516BA"/>
    <w:rsid w:val="00B520A2"/>
    <w:rsid w:val="00B60515"/>
    <w:rsid w:val="00B62CAB"/>
    <w:rsid w:val="00B678FA"/>
    <w:rsid w:val="00B72ED3"/>
    <w:rsid w:val="00B73571"/>
    <w:rsid w:val="00B83DA1"/>
    <w:rsid w:val="00B84381"/>
    <w:rsid w:val="00B846E9"/>
    <w:rsid w:val="00B92CEA"/>
    <w:rsid w:val="00BA4EDC"/>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4057"/>
    <w:rsid w:val="00C7071A"/>
    <w:rsid w:val="00C748CB"/>
    <w:rsid w:val="00C74E9D"/>
    <w:rsid w:val="00C81812"/>
    <w:rsid w:val="00C837F6"/>
    <w:rsid w:val="00C92B7D"/>
    <w:rsid w:val="00C94E59"/>
    <w:rsid w:val="00C97CB8"/>
    <w:rsid w:val="00CA4CD7"/>
    <w:rsid w:val="00CA7497"/>
    <w:rsid w:val="00CB08A1"/>
    <w:rsid w:val="00CB12FE"/>
    <w:rsid w:val="00CC2825"/>
    <w:rsid w:val="00CD262F"/>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FE1"/>
    <w:rsid w:val="00D544E3"/>
    <w:rsid w:val="00D56467"/>
    <w:rsid w:val="00D63C04"/>
    <w:rsid w:val="00D63E68"/>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2F4E"/>
    <w:rsid w:val="00E0650C"/>
    <w:rsid w:val="00E06B5E"/>
    <w:rsid w:val="00E076BB"/>
    <w:rsid w:val="00E140B1"/>
    <w:rsid w:val="00E14905"/>
    <w:rsid w:val="00E33964"/>
    <w:rsid w:val="00E33DFF"/>
    <w:rsid w:val="00E3462F"/>
    <w:rsid w:val="00E36231"/>
    <w:rsid w:val="00E500F1"/>
    <w:rsid w:val="00E5358E"/>
    <w:rsid w:val="00E60357"/>
    <w:rsid w:val="00E61B4C"/>
    <w:rsid w:val="00E642D8"/>
    <w:rsid w:val="00E71D4E"/>
    <w:rsid w:val="00E757F4"/>
    <w:rsid w:val="00E863EE"/>
    <w:rsid w:val="00E9303D"/>
    <w:rsid w:val="00EA2A3A"/>
    <w:rsid w:val="00EA45FB"/>
    <w:rsid w:val="00EA77B0"/>
    <w:rsid w:val="00EB18D7"/>
    <w:rsid w:val="00EB223A"/>
    <w:rsid w:val="00EC47CE"/>
    <w:rsid w:val="00EC4D8C"/>
    <w:rsid w:val="00ED4871"/>
    <w:rsid w:val="00ED709D"/>
    <w:rsid w:val="00EE663F"/>
    <w:rsid w:val="00EF0391"/>
    <w:rsid w:val="00EF0E4A"/>
    <w:rsid w:val="00EF3301"/>
    <w:rsid w:val="00EF57D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D485026-A1DF-4FBC-BA36-7F668F49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21E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7681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21E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1C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23-13.docx" TargetMode="External"/><Relationship Id="rId13" Type="http://schemas.openxmlformats.org/officeDocument/2006/relationships/hyperlink" Target="file:///h:\HJ%20Archive\2013\03-07-13.docx" TargetMode="External"/><Relationship Id="rId18" Type="http://schemas.openxmlformats.org/officeDocument/2006/relationships/hyperlink" Target="file:///h:\SJ%20Archive\2013\05-28-13.docx" TargetMode="External"/><Relationship Id="rId26" Type="http://schemas.openxmlformats.org/officeDocument/2006/relationships/hyperlink" Target="file:///p:\pprever\2013-14\3409_20130306.docx" TargetMode="External"/><Relationship Id="rId3" Type="http://schemas.openxmlformats.org/officeDocument/2006/relationships/settings" Target="settings.xml"/><Relationship Id="rId21" Type="http://schemas.openxmlformats.org/officeDocument/2006/relationships/hyperlink" Target="file:///h:\HJ%20Archive\2013\06-04-13.docx" TargetMode="External"/><Relationship Id="rId7" Type="http://schemas.openxmlformats.org/officeDocument/2006/relationships/hyperlink" Target="file:///h:\HJ%20Archive\2013\01-23-13.docx" TargetMode="External"/><Relationship Id="rId12" Type="http://schemas.openxmlformats.org/officeDocument/2006/relationships/hyperlink" Target="file:///h:\HJ%20Archive\2013\03-06-13.docx" TargetMode="External"/><Relationship Id="rId17" Type="http://schemas.openxmlformats.org/officeDocument/2006/relationships/hyperlink" Target="file:///h:\SJ%20Archive\2013\05-23-13.docx" TargetMode="External"/><Relationship Id="rId25" Type="http://schemas.openxmlformats.org/officeDocument/2006/relationships/hyperlink" Target="file:///p:\pprever\2013-14\3409_20130301.docx" TargetMode="External"/><Relationship Id="rId2" Type="http://schemas.openxmlformats.org/officeDocument/2006/relationships/styles" Target="styles.xml"/><Relationship Id="rId16" Type="http://schemas.openxmlformats.org/officeDocument/2006/relationships/hyperlink" Target="file:///h:\SJ%20Archive\2013\05-09-13.docx" TargetMode="External"/><Relationship Id="rId20" Type="http://schemas.openxmlformats.org/officeDocument/2006/relationships/hyperlink" Target="file:///h:\SJ%20Archive\2013\05-29-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06-13.docx" TargetMode="External"/><Relationship Id="rId24" Type="http://schemas.openxmlformats.org/officeDocument/2006/relationships/hyperlink" Target="file:///p:\pprever\2013-14\3409_2013022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3-07-13.docx" TargetMode="External"/><Relationship Id="rId23" Type="http://schemas.openxmlformats.org/officeDocument/2006/relationships/hyperlink" Target="file:///p:\pprever\2013-14\3409_20130123.docx" TargetMode="External"/><Relationship Id="rId28" Type="http://schemas.openxmlformats.org/officeDocument/2006/relationships/hyperlink" Target="file:///p:\pprever\2013-14\3409_20130523.docx" TargetMode="External"/><Relationship Id="rId10" Type="http://schemas.openxmlformats.org/officeDocument/2006/relationships/hyperlink" Target="file:///h:\HJ%20Archive\2013\03-06-13.docx" TargetMode="External"/><Relationship Id="rId19" Type="http://schemas.openxmlformats.org/officeDocument/2006/relationships/hyperlink" Target="file:///h:\SJ%20Archive\2013\05-28-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2-28-13.docx" TargetMode="External"/><Relationship Id="rId14" Type="http://schemas.openxmlformats.org/officeDocument/2006/relationships/hyperlink" Target="file:///h:\SJ%20Archive\2013\03-07-13.docx" TargetMode="External"/><Relationship Id="rId22" Type="http://schemas.openxmlformats.org/officeDocument/2006/relationships/hyperlink" Target="file:///h:\HJ%20Archive\2013\06-04-13.docx" TargetMode="External"/><Relationship Id="rId27" Type="http://schemas.openxmlformats.org/officeDocument/2006/relationships/hyperlink" Target="file:///p:\pprever\2013-14\3409_2013050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84AAB-6002-485B-8317-D36586AEA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1619</Words>
  <Characters>9229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3409: Residential builders or contractors - South Carolina Legislature Online</dc:title>
  <dc:subject/>
  <dc:creator>angiemorgan</dc:creator>
  <cp:keywords/>
  <dc:description/>
  <cp:lastModifiedBy>N Cumfer</cp:lastModifiedBy>
  <cp:revision>5</cp:revision>
  <cp:lastPrinted>2013-06-04T21:33:00Z</cp:lastPrinted>
  <dcterms:created xsi:type="dcterms:W3CDTF">2013-08-06T14:29:00Z</dcterms:created>
  <dcterms:modified xsi:type="dcterms:W3CDTF">2014-12-05T16:36:00Z</dcterms:modified>
</cp:coreProperties>
</file>