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FFD" w:rsidRDefault="005D1FFD" w:rsidP="005D1FFD">
      <w:pPr>
        <w:widowControl w:val="0"/>
        <w:jc w:val="center"/>
      </w:pPr>
      <w:r w:rsidRPr="005D1FFD">
        <w:rPr>
          <w:b/>
        </w:rPr>
        <w:t>South Carolina General Assembly</w:t>
      </w:r>
    </w:p>
    <w:p w:rsidR="005D1FFD" w:rsidRDefault="005D1FFD" w:rsidP="005D1FFD">
      <w:pPr>
        <w:widowControl w:val="0"/>
        <w:jc w:val="center"/>
      </w:pPr>
      <w:r>
        <w:t>120th Session, 2013-2014</w:t>
      </w:r>
    </w:p>
    <w:p w:rsidR="005D1FFD" w:rsidRDefault="005D1FFD" w:rsidP="005D1FFD">
      <w:pPr>
        <w:widowControl w:val="0"/>
        <w:jc w:val="left"/>
      </w:pPr>
    </w:p>
    <w:p w:rsidR="005D1FFD" w:rsidRDefault="005D1FFD" w:rsidP="005D1FFD">
      <w:pPr>
        <w:widowControl w:val="0"/>
        <w:jc w:val="left"/>
        <w:rPr>
          <w:b/>
        </w:rPr>
      </w:pPr>
      <w:r w:rsidRPr="005D1FFD">
        <w:rPr>
          <w:b/>
        </w:rPr>
        <w:t>H. 3471</w:t>
      </w:r>
    </w:p>
    <w:p w:rsidR="005D1FFD" w:rsidRDefault="005D1FFD" w:rsidP="005D1FFD">
      <w:pPr>
        <w:widowControl w:val="0"/>
        <w:jc w:val="left"/>
        <w:rPr>
          <w:b/>
        </w:rPr>
      </w:pPr>
    </w:p>
    <w:p w:rsidR="005D1FFD" w:rsidRDefault="005D1FFD" w:rsidP="005D1FFD">
      <w:pPr>
        <w:widowControl w:val="0"/>
        <w:jc w:val="left"/>
      </w:pPr>
      <w:r w:rsidRPr="005D1FFD">
        <w:rPr>
          <w:b/>
        </w:rPr>
        <w:t>STATUS INFORMATION</w:t>
      </w:r>
    </w:p>
    <w:p w:rsidR="005D1FFD" w:rsidRDefault="005D1FFD" w:rsidP="005D1FFD">
      <w:pPr>
        <w:widowControl w:val="0"/>
        <w:jc w:val="left"/>
      </w:pPr>
    </w:p>
    <w:p w:rsidR="005D1FFD" w:rsidRDefault="005D1FFD" w:rsidP="005D1FFD">
      <w:pPr>
        <w:widowControl w:val="0"/>
        <w:jc w:val="left"/>
      </w:pPr>
      <w:r>
        <w:t>General Bill</w:t>
      </w:r>
    </w:p>
    <w:p w:rsidR="005D1FFD" w:rsidRDefault="005D1FFD" w:rsidP="005D1FFD">
      <w:pPr>
        <w:widowControl w:val="0"/>
        <w:jc w:val="left"/>
      </w:pPr>
      <w:r>
        <w:t>Sponsors: Reps. Hamilton, Norman, Huggins, Ballentine and Henderson</w:t>
      </w:r>
    </w:p>
    <w:p w:rsidR="005D1FFD" w:rsidRDefault="005D1FFD" w:rsidP="005D1FFD">
      <w:pPr>
        <w:widowControl w:val="0"/>
        <w:jc w:val="left"/>
      </w:pPr>
      <w:r>
        <w:t>Document Path: l:\council\bills\nl\13126dg13.docx</w:t>
      </w:r>
    </w:p>
    <w:p w:rsidR="005D1FFD" w:rsidRDefault="005D1FFD" w:rsidP="005D1FFD">
      <w:pPr>
        <w:widowControl w:val="0"/>
        <w:jc w:val="left"/>
      </w:pPr>
    </w:p>
    <w:p w:rsidR="005D1FFD" w:rsidRDefault="005D1FFD" w:rsidP="005D1FFD">
      <w:pPr>
        <w:widowControl w:val="0"/>
        <w:jc w:val="left"/>
      </w:pPr>
      <w:r>
        <w:t>Introduced in the House on January 31, 2013</w:t>
      </w:r>
    </w:p>
    <w:p w:rsidR="005D1FFD" w:rsidRDefault="005D1FFD" w:rsidP="005D1FFD">
      <w:pPr>
        <w:widowControl w:val="0"/>
        <w:jc w:val="left"/>
      </w:pPr>
      <w:r>
        <w:t xml:space="preserve">Currently residing in the House Committee on </w:t>
      </w:r>
      <w:r w:rsidRPr="005D1FFD">
        <w:rPr>
          <w:b/>
        </w:rPr>
        <w:t>Judiciary</w:t>
      </w:r>
    </w:p>
    <w:p w:rsidR="005D1FFD" w:rsidRDefault="005D1FFD" w:rsidP="005D1FFD">
      <w:pPr>
        <w:widowControl w:val="0"/>
        <w:jc w:val="left"/>
      </w:pPr>
    </w:p>
    <w:p w:rsidR="005D1FFD" w:rsidRDefault="005D1FFD" w:rsidP="005D1FFD">
      <w:pPr>
        <w:widowControl w:val="0"/>
        <w:jc w:val="left"/>
      </w:pPr>
      <w:r>
        <w:t xml:space="preserve">Summary: </w:t>
      </w:r>
      <w:r w:rsidR="00AF5AF0">
        <w:t>Ejecting tenants</w:t>
      </w:r>
    </w:p>
    <w:p w:rsidR="005D1FFD" w:rsidRDefault="005D1FFD" w:rsidP="005D1FFD">
      <w:pPr>
        <w:widowControl w:val="0"/>
        <w:jc w:val="left"/>
      </w:pPr>
    </w:p>
    <w:p w:rsidR="005D1FFD" w:rsidRDefault="005D1FFD" w:rsidP="005D1FFD">
      <w:pPr>
        <w:widowControl w:val="0"/>
        <w:jc w:val="left"/>
      </w:pPr>
    </w:p>
    <w:p w:rsidR="005D1FFD" w:rsidRDefault="005D1FFD" w:rsidP="005D1FFD">
      <w:pPr>
        <w:widowControl w:val="0"/>
        <w:tabs>
          <w:tab w:val="center" w:pos="590"/>
          <w:tab w:val="center" w:pos="1440"/>
          <w:tab w:val="left" w:pos="1872"/>
          <w:tab w:val="left" w:pos="9187"/>
        </w:tabs>
        <w:jc w:val="left"/>
      </w:pPr>
      <w:r w:rsidRPr="005D1FFD">
        <w:rPr>
          <w:b/>
        </w:rPr>
        <w:t>HISTORY OF LEGISLATIVE ACTIONS</w:t>
      </w:r>
    </w:p>
    <w:p w:rsidR="005D1FFD" w:rsidRDefault="005D1FFD" w:rsidP="005D1FFD">
      <w:pPr>
        <w:widowControl w:val="0"/>
        <w:tabs>
          <w:tab w:val="center" w:pos="590"/>
          <w:tab w:val="center" w:pos="1440"/>
          <w:tab w:val="left" w:pos="1872"/>
          <w:tab w:val="left" w:pos="9187"/>
        </w:tabs>
        <w:jc w:val="left"/>
      </w:pPr>
    </w:p>
    <w:p w:rsidR="005D1FFD" w:rsidRPr="005D1FFD" w:rsidRDefault="005D1FFD" w:rsidP="005D1FFD">
      <w:pPr>
        <w:widowControl w:val="0"/>
        <w:tabs>
          <w:tab w:val="center" w:pos="590"/>
          <w:tab w:val="center" w:pos="1440"/>
          <w:tab w:val="left" w:pos="1872"/>
          <w:tab w:val="left" w:pos="9187"/>
        </w:tabs>
        <w:jc w:val="left"/>
      </w:pPr>
      <w:r w:rsidRPr="005D1FFD">
        <w:rPr>
          <w:u w:val="single"/>
        </w:rPr>
        <w:tab/>
        <w:t>Date</w:t>
      </w:r>
      <w:r w:rsidRPr="005D1FFD">
        <w:rPr>
          <w:u w:val="single"/>
        </w:rPr>
        <w:tab/>
        <w:t>Body</w:t>
      </w:r>
      <w:r w:rsidRPr="005D1FFD">
        <w:rPr>
          <w:u w:val="single"/>
        </w:rPr>
        <w:tab/>
        <w:t>Action Description with journal page number</w:t>
      </w:r>
      <w:r w:rsidRPr="005D1FFD">
        <w:rPr>
          <w:u w:val="single"/>
        </w:rPr>
        <w:tab/>
      </w:r>
      <w:bookmarkStart w:id="0" w:name="_GoBack"/>
      <w:bookmarkEnd w:id="0"/>
    </w:p>
    <w:p w:rsidR="00014503" w:rsidRDefault="00014503" w:rsidP="00014503">
      <w:pPr>
        <w:widowControl w:val="0"/>
        <w:tabs>
          <w:tab w:val="right" w:pos="1008"/>
          <w:tab w:val="left" w:pos="1152"/>
          <w:tab w:val="left" w:pos="1872"/>
          <w:tab w:val="left" w:pos="9187"/>
        </w:tabs>
        <w:ind w:left="2088" w:hanging="2088"/>
        <w:jc w:val="left"/>
      </w:pPr>
      <w:r>
        <w:tab/>
        <w:t>1/31/2013</w:t>
      </w:r>
      <w:r>
        <w:tab/>
        <w:t>House</w:t>
      </w:r>
      <w:r>
        <w:tab/>
      </w:r>
      <w:r w:rsidRPr="009F5B47">
        <w:t>Introduced and read first time (</w:t>
      </w:r>
      <w:hyperlink r:id="rId7" w:history="1">
        <w:r w:rsidRPr="009F5B47">
          <w:rPr>
            <w:rStyle w:val="Hyperlink"/>
          </w:rPr>
          <w:t>House Journal</w:t>
        </w:r>
        <w:r w:rsidRPr="009F5B47">
          <w:rPr>
            <w:rStyle w:val="Hyperlink"/>
          </w:rPr>
          <w:noBreakHyphen/>
          <w:t>page 25</w:t>
        </w:r>
      </w:hyperlink>
      <w:r w:rsidRPr="009F5B47">
        <w:t>)</w:t>
      </w:r>
    </w:p>
    <w:p w:rsidR="00014503" w:rsidRDefault="00014503" w:rsidP="00014503">
      <w:pPr>
        <w:widowControl w:val="0"/>
        <w:tabs>
          <w:tab w:val="right" w:pos="1008"/>
          <w:tab w:val="left" w:pos="1152"/>
          <w:tab w:val="left" w:pos="1872"/>
          <w:tab w:val="left" w:pos="9187"/>
        </w:tabs>
        <w:ind w:left="2088" w:hanging="2088"/>
        <w:jc w:val="left"/>
      </w:pPr>
      <w:r>
        <w:tab/>
        <w:t>1/31/2013</w:t>
      </w:r>
      <w:r>
        <w:tab/>
        <w:t>House</w:t>
      </w:r>
      <w:r>
        <w:tab/>
      </w:r>
      <w:r w:rsidRPr="009F5B47">
        <w:t>Ref</w:t>
      </w:r>
      <w:r>
        <w:t xml:space="preserve">erred to Committee on </w:t>
      </w:r>
      <w:r w:rsidRPr="009F5B47">
        <w:rPr>
          <w:b/>
        </w:rPr>
        <w:t>Judiciary</w:t>
      </w:r>
      <w:r>
        <w:t xml:space="preserve"> </w:t>
      </w:r>
      <w:r w:rsidRPr="009F5B47">
        <w:t>(</w:t>
      </w:r>
      <w:hyperlink r:id="rId8" w:history="1">
        <w:r w:rsidRPr="009F5B47">
          <w:rPr>
            <w:rStyle w:val="Hyperlink"/>
          </w:rPr>
          <w:t>House Journal</w:t>
        </w:r>
        <w:r w:rsidRPr="009F5B47">
          <w:rPr>
            <w:rStyle w:val="Hyperlink"/>
          </w:rPr>
          <w:noBreakHyphen/>
          <w:t>page 25</w:t>
        </w:r>
      </w:hyperlink>
      <w:r w:rsidRPr="009F5B47">
        <w:t>)</w:t>
      </w:r>
    </w:p>
    <w:p w:rsidR="00014503" w:rsidRDefault="00014503" w:rsidP="00014503">
      <w:pPr>
        <w:widowControl w:val="0"/>
        <w:tabs>
          <w:tab w:val="right" w:pos="1008"/>
          <w:tab w:val="left" w:pos="1152"/>
          <w:tab w:val="left" w:pos="1872"/>
          <w:tab w:val="left" w:pos="9187"/>
        </w:tabs>
        <w:ind w:left="2088" w:hanging="2088"/>
        <w:jc w:val="left"/>
      </w:pPr>
    </w:p>
    <w:p w:rsidR="005D1FFD" w:rsidRPr="005D1FFD" w:rsidRDefault="005D1FFD" w:rsidP="005D1FFD">
      <w:pPr>
        <w:widowControl w:val="0"/>
        <w:tabs>
          <w:tab w:val="right" w:pos="1008"/>
          <w:tab w:val="left" w:pos="1152"/>
          <w:tab w:val="left" w:pos="1872"/>
          <w:tab w:val="left" w:pos="9187"/>
        </w:tabs>
        <w:ind w:left="2088" w:hanging="2088"/>
        <w:jc w:val="left"/>
      </w:pPr>
    </w:p>
    <w:p w:rsidR="005D1FFD" w:rsidRDefault="005D1FFD" w:rsidP="005D1FFD">
      <w:pPr>
        <w:widowControl w:val="0"/>
        <w:jc w:val="left"/>
      </w:pPr>
      <w:r w:rsidRPr="005D1FFD">
        <w:rPr>
          <w:b/>
        </w:rPr>
        <w:t>VERSIONS OF THIS BILL</w:t>
      </w:r>
    </w:p>
    <w:p w:rsidR="005D1FFD" w:rsidRDefault="005D1FFD" w:rsidP="005D1FFD">
      <w:pPr>
        <w:widowControl w:val="0"/>
        <w:jc w:val="left"/>
      </w:pPr>
    </w:p>
    <w:p w:rsidR="005D1FFD" w:rsidRDefault="00D53007" w:rsidP="005D1FFD">
      <w:pPr>
        <w:widowControl w:val="0"/>
        <w:jc w:val="left"/>
      </w:pPr>
      <w:hyperlink r:id="rId9" w:history="1">
        <w:r w:rsidR="005D1FFD">
          <w:rPr>
            <w:rStyle w:val="Hyperlink"/>
          </w:rPr>
          <w:t>1/31/2013</w:t>
        </w:r>
      </w:hyperlink>
    </w:p>
    <w:p w:rsidR="005D1FFD" w:rsidRDefault="005D1FFD" w:rsidP="005D1FFD"/>
    <w:p w:rsidR="005D1FFD" w:rsidRDefault="005D1FFD" w:rsidP="005D1FFD">
      <w:pPr>
        <w:sectPr w:rsidR="005D1FFD" w:rsidSect="005D1FFD">
          <w:pgSz w:w="12240" w:h="15840" w:code="1"/>
          <w:pgMar w:top="1080" w:right="1440" w:bottom="1080" w:left="1440" w:header="720" w:footer="720" w:gutter="0"/>
          <w:cols w:space="720"/>
          <w:noEndnote/>
          <w:docGrid w:linePitch="360"/>
        </w:sectPr>
      </w:pPr>
    </w:p>
    <w:p w:rsidR="00C97F06" w:rsidRDefault="00C97F06" w:rsidP="00C97F06">
      <w:pPr>
        <w:pStyle w:val="BillDots"/>
      </w:pPr>
    </w:p>
    <w:p w:rsidR="00C97F06" w:rsidRDefault="00C97F06" w:rsidP="00C97F06">
      <w:pPr>
        <w:pStyle w:val="Numbersforbill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6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27</w:t>
      </w:r>
      <w:r w:rsidR="00AF4ED8">
        <w:noBreakHyphen/>
      </w:r>
      <w:r>
        <w:t>37</w:t>
      </w:r>
      <w:r w:rsidR="00AF4ED8">
        <w:noBreakHyphen/>
      </w:r>
      <w:r>
        <w:t>20, CODE OF LAWS OF SOUTH CAROLINA, 1976, RELATING TO EJECTMENT PROCEEDINGS, SO AS TO PROVIDE A MANNER FOR EJECTING TENANTS, TO REDUCE THE NUMBER OF DAYS WITHIN WHICH A TENANT MUST RESPOND TO A RULE TO VACATE, AND TO PROVIDE IF THE TENANT FAILS TO APPEAR AND SHOW CAUSE WITHIN FIVE DAYS AFTER SERVICE OF THE RULE THE MAGISTRATE SHALL ISSUE A WARRANT OF EJECTMENT AND THE TENANT MUST BE EJECTED BY CERTAIN LAW ENFORCEMENT OFFICIALS; TO AMEND SECTION 27</w:t>
      </w:r>
      <w:r w:rsidR="00AF4ED8">
        <w:noBreakHyphen/>
      </w:r>
      <w:r>
        <w:t>37</w:t>
      </w:r>
      <w:r w:rsidR="00AF4ED8">
        <w:noBreakHyphen/>
      </w:r>
      <w:r>
        <w:t>30, RELATING TO SERVICE OF THE RULE TO EVICT, SO AS TO PROVIDE THIS SERVICE ONLY MAY BE MADE BY LEAVING THE RULE AFFIXED TO THE MOST CONSPICUOUS PART OF THE PREMISES; TO AMEND SECTION 27</w:t>
      </w:r>
      <w:r w:rsidR="00AF4ED8">
        <w:noBreakHyphen/>
      </w:r>
      <w:r>
        <w:t>37</w:t>
      </w:r>
      <w:r w:rsidR="00AF4ED8">
        <w:noBreakHyphen/>
      </w:r>
      <w:r>
        <w:t>60, RELATING TO A TRIAL FOR AN EJECTMENT ACTION, SO AS TO PROVIDE A BENCH TRIAL RATHER THAN A JURY TRIAL IS AVAILABLE TO A TENANT; TO AMEND SECTION 27</w:t>
      </w:r>
      <w:r w:rsidR="00AF4ED8">
        <w:noBreakHyphen/>
      </w:r>
      <w:r>
        <w:t>37</w:t>
      </w:r>
      <w:r w:rsidR="00AF4ED8">
        <w:noBreakHyphen/>
      </w:r>
      <w:r>
        <w:t>70, RELATING TO THE DESIGNATION OF PARTIES IN AN EJECTMENT ACTION, SO AS TO CONFORM TO THE PROVISION THAT A BENCH TRIAL RATHER THAN A JURY TRIAL IS AVAILABLE; TO AMEND SECTION 27</w:t>
      </w:r>
      <w:r w:rsidR="00AF4ED8">
        <w:noBreakHyphen/>
      </w:r>
      <w:r>
        <w:t>37</w:t>
      </w:r>
      <w:r w:rsidR="00AF4ED8">
        <w:noBreakHyphen/>
      </w:r>
      <w:r>
        <w:t>100, RELATING TO THE EFFECT OF A VERDICT FOR THE PLAINTIFF, SO AS TO PROVIDE A MAGISTRATE IMMEDIATELY MUST ISSUE A WRIT OF EJECTMENT AND THE TENANT MUST BE EJECTED BY A CONSTABLE OR SHERIFF, AND TO PROVIDE A MANNER IN WHICH THE EJECTMENT MUST BE EXECUTED; AND TO REPEAL SECTION 27</w:t>
      </w:r>
      <w:r w:rsidR="00AF4ED8">
        <w:noBreakHyphen/>
      </w:r>
      <w:r>
        <w:t>37</w:t>
      </w:r>
      <w:r w:rsidR="00AF4ED8">
        <w:noBreakHyphen/>
      </w:r>
      <w:r>
        <w:t>40 RELATING TO THE EJECTMENT OF A TENANT FOR FAILURE TO SHOW CAUSE; SECTION 27</w:t>
      </w:r>
      <w:r w:rsidR="00AF4ED8">
        <w:noBreakHyphen/>
      </w:r>
      <w:r>
        <w:t>37</w:t>
      </w:r>
      <w:r w:rsidR="00AF4ED8">
        <w:noBreakHyphen/>
      </w:r>
      <w:r>
        <w:t xml:space="preserve">80 RELATING TO THE RIGHT TO A JURY TRIAL; </w:t>
      </w:r>
      <w:r>
        <w:lastRenderedPageBreak/>
        <w:t>AND SECTION 27</w:t>
      </w:r>
      <w:r w:rsidR="00AF4ED8">
        <w:noBreakHyphen/>
      </w:r>
      <w:r>
        <w:t>37</w:t>
      </w:r>
      <w:r w:rsidR="00AF4ED8">
        <w:noBreakHyphen/>
      </w:r>
      <w:r>
        <w:t>160 RELATING TO THE EXECUTION OF A WRIT OF EJECTMENT.</w:t>
      </w:r>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B146D4"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1EA3">
        <w:t>Section 27</w:t>
      </w:r>
      <w:r w:rsidR="00AF4ED8">
        <w:noBreakHyphen/>
      </w:r>
      <w:r w:rsidR="00DD1EA3">
        <w:t>37</w:t>
      </w:r>
      <w:r w:rsidR="00AF4ED8">
        <w:noBreakHyphen/>
      </w:r>
      <w:r w:rsidR="00DD1EA3">
        <w:t>20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Pr>
          <w:u w:val="single"/>
        </w:rPr>
        <w:t>If the tenant fails to appear and show cause within five days after service of the rule, excluding the date of service, the magistrate shall issue a warrant of ejectment and the tenant must be ejected by the regular or special constable or the sheriff.</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AF4ED8">
        <w:noBreakHyphen/>
      </w:r>
      <w:r>
        <w:t>37</w:t>
      </w:r>
      <w:r w:rsidR="00AF4ED8">
        <w:noBreakHyphen/>
      </w:r>
      <w:r>
        <w:t>30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AF4ED8">
        <w:noBreakHyphen/>
      </w:r>
      <w:r>
        <w:t>37</w:t>
      </w:r>
      <w:r w:rsidR="00AF4ED8">
        <w:noBreakHyphen/>
      </w:r>
      <w:r>
        <w:t>30.</w:t>
      </w:r>
      <w:r>
        <w:tab/>
        <w:t xml:space="preserve"> </w:t>
      </w:r>
      <w:r w:rsidRPr="00DF55E5">
        <w:rPr>
          <w:strike/>
        </w:rPr>
        <w:t>(A)</w:t>
      </w:r>
      <w:r>
        <w:tab/>
      </w:r>
      <w:r w:rsidRPr="00246ECF">
        <w:t>The copy of the rule provided for in Section 27</w:t>
      </w:r>
      <w:r w:rsidR="00AF4ED8">
        <w:noBreakHyphen/>
      </w:r>
      <w:r w:rsidRPr="00246ECF">
        <w:t>37</w:t>
      </w:r>
      <w:r w:rsidR="00AF4ED8">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it affixed to the most conspicuous part of the premises.</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Pr="00B55DDD">
        <w:tab/>
      </w:r>
      <w:r w:rsidRPr="00DF55E5">
        <w:rPr>
          <w:strike/>
        </w:rPr>
        <w:t>When no person can be found in possession of the premises, and the premises have remained abandoned, as defined in Section 27</w:t>
      </w:r>
      <w:r w:rsidR="00AF4ED8">
        <w:rPr>
          <w:strike/>
        </w:rPr>
        <w:noBreakHyphen/>
      </w:r>
      <w:r w:rsidRPr="00DF55E5">
        <w:rPr>
          <w:strike/>
        </w:rPr>
        <w:t>40</w:t>
      </w:r>
      <w:r w:rsidR="00AF4ED8">
        <w:rPr>
          <w:strike/>
        </w:rPr>
        <w:noBreakHyphen/>
      </w:r>
      <w:r w:rsidRPr="00DF55E5">
        <w:rPr>
          <w:strike/>
        </w:rPr>
        <w:t>730 for residential rental agreements and in Section 27</w:t>
      </w:r>
      <w:r w:rsidR="00AF4ED8">
        <w:rPr>
          <w:strike/>
        </w:rPr>
        <w:noBreakHyphen/>
      </w:r>
      <w:r w:rsidRPr="00DF55E5">
        <w:rPr>
          <w:strike/>
        </w:rPr>
        <w:t>35</w:t>
      </w:r>
      <w:r w:rsidR="00AF4ED8">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DF55E5">
        <w:rPr>
          <w:strike/>
        </w:rPr>
        <w:t>(C)</w:t>
      </w:r>
      <w:r w:rsidRPr="00B55DDD">
        <w:tab/>
      </w:r>
      <w:r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part of the premises and mailing a copy of the rule in the manner described in item (2):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(1)</w:t>
      </w:r>
      <w:r w:rsidRPr="00B55DDD">
        <w:tab/>
      </w:r>
      <w:r w:rsidRPr="00DF55E5">
        <w:rPr>
          <w:strike/>
        </w:rPr>
        <w:t>Each of the two attempts to serve the defendant must be separated by a minimum of forty</w:t>
      </w:r>
      <w:r w:rsidR="00AF4ED8">
        <w:rPr>
          <w:strike/>
        </w:rPr>
        <w:noBreakHyphen/>
      </w:r>
      <w:r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(2)</w:t>
      </w:r>
      <w:r w:rsidRPr="00B55DDD">
        <w:tab/>
      </w:r>
      <w:r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AF4ED8" w:rsidRPr="00AF4ED8">
        <w:rPr>
          <w:strike/>
        </w:rPr>
        <w:t>’</w:t>
      </w:r>
      <w:r w:rsidRPr="00DF55E5">
        <w:rPr>
          <w:strike/>
        </w:rPr>
        <w:t>s verification must be made a part of the record in the case, and service by ordinary mail is not considered complete without the clerk</w:t>
      </w:r>
      <w:r w:rsidR="00AF4ED8" w:rsidRPr="00AF4ED8">
        <w:rPr>
          <w:strike/>
        </w:rPr>
        <w:t>’</w:t>
      </w:r>
      <w:r w:rsidRPr="00DF55E5">
        <w:rPr>
          <w:strike/>
        </w:rPr>
        <w:t>s verification.  A fee as provided for in Section 8</w:t>
      </w:r>
      <w:r w:rsidR="00AF4ED8">
        <w:rPr>
          <w:strike/>
        </w:rPr>
        <w:noBreakHyphen/>
      </w:r>
      <w:r w:rsidRPr="00DF55E5">
        <w:rPr>
          <w:strike/>
        </w:rPr>
        <w:t>21</w:t>
      </w:r>
      <w:r w:rsidR="00AF4ED8">
        <w:rPr>
          <w:strike/>
        </w:rPr>
        <w:noBreakHyphen/>
      </w:r>
      <w:r w:rsidRPr="00DF55E5">
        <w:rPr>
          <w:strike/>
        </w:rPr>
        <w:t xml:space="preserve">1010(14) must be collected by the magistrate or his clerk for the verification and mailing in this item. </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Pr="00DF55E5">
        <w:rPr>
          <w:strike/>
        </w:rPr>
        <w:t>(3)</w:t>
      </w:r>
      <w:r w:rsidRPr="00B55DDD">
        <w:tab/>
      </w:r>
      <w:r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AF4ED8">
        <w:rPr>
          <w:strike/>
        </w:rPr>
        <w:noBreakHyphen/>
      </w:r>
      <w:r w:rsidRPr="00DF55E5">
        <w:rPr>
          <w:strike/>
        </w:rPr>
        <w:t>37</w:t>
      </w:r>
      <w:r w:rsidR="00AF4ED8">
        <w:rPr>
          <w:strike/>
        </w:rPr>
        <w:noBreakHyphen/>
      </w:r>
      <w:r w:rsidRPr="00DF55E5">
        <w:rPr>
          <w:strike/>
        </w:rPr>
        <w:t>20 begins to run on the eleventh day after mailing.  However, if the tenant contacts the magistrates court prior to the eleventh day, the specified time period for the tenant to show cause as provided in Section 27</w:t>
      </w:r>
      <w:r w:rsidR="00AF4ED8">
        <w:rPr>
          <w:strike/>
        </w:rPr>
        <w:noBreakHyphen/>
      </w:r>
      <w:r w:rsidRPr="00DF55E5">
        <w:rPr>
          <w:strike/>
        </w:rPr>
        <w:t>37</w:t>
      </w:r>
      <w:r w:rsidR="00AF4ED8">
        <w:rPr>
          <w:strike/>
        </w:rPr>
        <w:noBreakHyphen/>
      </w:r>
      <w:r w:rsidRPr="00DF55E5">
        <w:rPr>
          <w:strike/>
        </w:rPr>
        <w:t>20 must begin to run at the time of contact.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AF4ED8">
        <w:noBreakHyphen/>
      </w:r>
      <w:r>
        <w:t>37</w:t>
      </w:r>
      <w:r w:rsidR="00AF4ED8">
        <w:noBreakHyphen/>
      </w:r>
      <w:r>
        <w:t>60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60.</w:t>
      </w:r>
      <w:r>
        <w:tab/>
        <w:t xml:space="preserve"> </w:t>
      </w:r>
      <w:r w:rsidRPr="00246ECF">
        <w:t xml:space="preserve">If the tenant </w:t>
      </w:r>
      <w:r w:rsidRPr="0003146D">
        <w:rPr>
          <w:strike/>
        </w:rPr>
        <w:t>appear</w:t>
      </w:r>
      <w:r w:rsidRPr="00246ECF">
        <w:t xml:space="preserve"> </w:t>
      </w:r>
      <w:r>
        <w:rPr>
          <w:u w:val="single"/>
        </w:rPr>
        <w:t>appears</w:t>
      </w:r>
      <w:r>
        <w:t xml:space="preserve"> </w:t>
      </w:r>
      <w:r w:rsidRPr="00246ECF">
        <w:t xml:space="preserve">and </w:t>
      </w:r>
      <w:r w:rsidRPr="0003146D">
        <w:rPr>
          <w:strike/>
        </w:rPr>
        <w:t>contest</w:t>
      </w:r>
      <w:r w:rsidRPr="00246ECF">
        <w:t xml:space="preserve"> </w:t>
      </w:r>
      <w:r>
        <w:rPr>
          <w:u w:val="single"/>
        </w:rPr>
        <w:t>contests</w:t>
      </w:r>
      <w:r>
        <w:t xml:space="preserve"> </w:t>
      </w:r>
      <w:r w:rsidRPr="00246ECF">
        <w:t>ejectment</w:t>
      </w:r>
      <w:r>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AF4ED8">
        <w:noBreakHyphen/>
      </w:r>
      <w:r>
        <w:t>37</w:t>
      </w:r>
      <w:r w:rsidR="00AF4ED8">
        <w:noBreakHyphen/>
      </w:r>
      <w:r>
        <w:t>70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AF4ED8">
        <w:noBreakHyphen/>
      </w:r>
      <w:r>
        <w:t>37</w:t>
      </w:r>
      <w:r w:rsidR="00AF4ED8">
        <w:noBreakHyphen/>
      </w:r>
      <w:r>
        <w:t>100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100.</w:t>
      </w:r>
      <w:r>
        <w:tab/>
      </w:r>
      <w:r>
        <w:rPr>
          <w:u w:val="single"/>
        </w:rPr>
        <w:t>(A)</w:t>
      </w:r>
      <w:r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sidRPr="00A10623">
        <w:rPr>
          <w:u w:val="single"/>
        </w:rPr>
        <w:t>In executing a writ of ejectment, the constable or deputy sheriff shall proceed to the premises, present to the occupants a copy of the writ and give the occupants twenty</w:t>
      </w:r>
      <w:r w:rsidR="00AF4ED8">
        <w:rPr>
          <w:u w:val="single"/>
        </w:rPr>
        <w:noBreakHyphen/>
      </w:r>
      <w:r w:rsidRPr="00A10623">
        <w:rPr>
          <w:u w:val="single"/>
        </w:rPr>
        <w:t>four hours to vacate voluntarily.  If the occupants refuse to vacate within twenty</w:t>
      </w:r>
      <w:r w:rsidR="00AF4ED8">
        <w:rPr>
          <w:u w:val="single"/>
        </w:rPr>
        <w:noBreakHyphen/>
      </w:r>
      <w:r w:rsidRPr="00A10623">
        <w:rPr>
          <w:u w:val="single"/>
        </w:rPr>
        <w:t>four hours or the premises appear</w:t>
      </w:r>
      <w:r>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Pr>
          <w:u w:val="single"/>
        </w:rPr>
        <w:t>s</w:t>
      </w:r>
      <w:r w:rsidRPr="00A10623">
        <w:rPr>
          <w:u w:val="single"/>
        </w:rPr>
        <w:t xml:space="preserve"> to be occupied and the occupant</w:t>
      </w:r>
      <w:r>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AF4ED8">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AF4ED8">
        <w:rPr>
          <w:u w:val="single"/>
        </w:rPr>
        <w:noBreakHyphen/>
      </w:r>
      <w:r>
        <w:rPr>
          <w:u w:val="single"/>
        </w:rPr>
        <w:t>two hours following the service of the writ as provided in this subsection</w:t>
      </w:r>
      <w:r w:rsidRPr="00A10623">
        <w:rPr>
          <w:u w:val="single"/>
        </w:rPr>
        <w: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rsidR="00AF4ED8">
        <w:noBreakHyphen/>
      </w:r>
      <w:r>
        <w:t>37</w:t>
      </w:r>
      <w:r w:rsidR="00AF4ED8">
        <w:noBreakHyphen/>
      </w:r>
      <w:r>
        <w:t>40, 27</w:t>
      </w:r>
      <w:r w:rsidR="00AF4ED8">
        <w:noBreakHyphen/>
      </w:r>
      <w:r>
        <w:t>37</w:t>
      </w:r>
      <w:r w:rsidR="00AF4ED8">
        <w:noBreakHyphen/>
      </w:r>
      <w:r>
        <w:t>80, and 27</w:t>
      </w:r>
      <w:r w:rsidR="00AF4ED8">
        <w:noBreakHyphen/>
      </w:r>
      <w:r>
        <w:t>37</w:t>
      </w:r>
      <w:r w:rsidR="00AF4ED8">
        <w:noBreakHyphen/>
      </w:r>
      <w:r>
        <w:t>160 of the 1976 Code are repealed.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25F74" w:rsidRDefault="00AF4E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F74" w:rsidRDefault="00925F74" w:rsidP="005D1FFD">
      <w:pPr>
        <w:suppressAutoHyphens/>
      </w:pPr>
    </w:p>
    <w:sectPr w:rsidR="00925F74" w:rsidSect="005D1F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6D4" w:rsidRDefault="00B146D4" w:rsidP="009F0C77">
      <w:r>
        <w:separator/>
      </w:r>
    </w:p>
  </w:endnote>
  <w:endnote w:type="continuationSeparator" w:id="0">
    <w:p w:rsidR="00B146D4" w:rsidRDefault="00B146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37757-BE55-4F25-94EE-3E45AD0F93C7}"/>
    <w:embedBold r:id="rId2" w:fontKey="{C299607C-4DEA-4FD2-B010-54658282D21B}"/>
  </w:font>
  <w:font w:name="Calibri">
    <w:panose1 w:val="020F0502020204030204"/>
    <w:charset w:val="00"/>
    <w:family w:val="swiss"/>
    <w:pitch w:val="variable"/>
    <w:sig w:usb0="E10002FF" w:usb1="4000ACFF" w:usb2="00000009" w:usb3="00000000" w:csb0="0000019F" w:csb1="00000000"/>
    <w:embedRegular r:id="rId3" w:fontKey="{6054E31E-AA0D-4946-8FEF-700BB211858D}"/>
  </w:font>
  <w:font w:name="Tahoma">
    <w:panose1 w:val="020B0604030504040204"/>
    <w:charset w:val="00"/>
    <w:family w:val="swiss"/>
    <w:pitch w:val="variable"/>
    <w:sig w:usb0="21002A87" w:usb1="80000000" w:usb2="00000008" w:usb3="00000000" w:csb0="000101FF" w:csb1="00000000"/>
    <w:embedRegular r:id="rId4" w:fontKey="{B074DC94-5487-4F1E-97DE-31D82A37D147}"/>
  </w:font>
  <w:font w:name="Cambria">
    <w:panose1 w:val="02040503050406030204"/>
    <w:charset w:val="00"/>
    <w:family w:val="roman"/>
    <w:pitch w:val="variable"/>
    <w:sig w:usb0="E00002FF" w:usb1="400004FF" w:usb2="00000000" w:usb3="00000000" w:csb0="0000019F" w:csb1="00000000"/>
    <w:embedRegular r:id="rId5" w:fontKey="{D9369027-ABF2-4654-A01C-235D87B3F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FFD" w:rsidRPr="00925F74" w:rsidRDefault="005D1FFD" w:rsidP="00925F74">
    <w:pPr>
      <w:pStyle w:val="Footer"/>
      <w:tabs>
        <w:tab w:val="clear" w:pos="4680"/>
        <w:tab w:val="clear" w:pos="9360"/>
        <w:tab w:val="center" w:pos="2995"/>
      </w:tabs>
      <w:spacing w:before="120"/>
    </w:pPr>
    <w:r>
      <w:t>[3471]</w:t>
    </w:r>
    <w:r>
      <w:tab/>
    </w:r>
    <w:r w:rsidR="006A11EF">
      <w:fldChar w:fldCharType="begin"/>
    </w:r>
    <w:r w:rsidR="006A11EF">
      <w:instrText xml:space="preserve"> PAGE  \* MERGEFORMAT </w:instrText>
    </w:r>
    <w:r w:rsidR="006A11EF">
      <w:fldChar w:fldCharType="separate"/>
    </w:r>
    <w:r w:rsidR="00D53007">
      <w:rPr>
        <w:noProof/>
      </w:rPr>
      <w:t>1</w:t>
    </w:r>
    <w:r w:rsidR="006A11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6D4" w:rsidRDefault="00B146D4" w:rsidP="009F0C77">
      <w:r>
        <w:separator/>
      </w:r>
    </w:p>
  </w:footnote>
  <w:footnote w:type="continuationSeparator" w:id="0">
    <w:p w:rsidR="00B146D4" w:rsidRDefault="00B146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26DG13"/>
    <w:docVar w:name="CoverBillType" w:val="b"/>
    <w:docVar w:name="docpath" w:val="L:\Council\bills\NL\13126DG13.DOCX"/>
    <w:docVar w:name="dvBillNumber" w:val="3471"/>
    <w:docVar w:name="dvBillNumberPrefix" w:val="H. "/>
    <w:docVar w:name="dvOriginalBody" w:val="House"/>
    <w:docVar w:name="dvSteno" w:val="NL"/>
    <w:docVar w:name="NameofBody" w:val="h"/>
    <w:docVar w:name="vgroup2" w:val="Council"/>
  </w:docVars>
  <w:rsids>
    <w:rsidRoot w:val="00AE6B29"/>
    <w:rsid w:val="00011869"/>
    <w:rsid w:val="00014503"/>
    <w:rsid w:val="0003795D"/>
    <w:rsid w:val="000E1785"/>
    <w:rsid w:val="000F40FA"/>
    <w:rsid w:val="000F726D"/>
    <w:rsid w:val="0010776B"/>
    <w:rsid w:val="00133E66"/>
    <w:rsid w:val="001435A3"/>
    <w:rsid w:val="00174A2B"/>
    <w:rsid w:val="001867E2"/>
    <w:rsid w:val="00195733"/>
    <w:rsid w:val="001D08F2"/>
    <w:rsid w:val="001D525B"/>
    <w:rsid w:val="001D7F4F"/>
    <w:rsid w:val="002321B6"/>
    <w:rsid w:val="00245B36"/>
    <w:rsid w:val="00250967"/>
    <w:rsid w:val="002543C8"/>
    <w:rsid w:val="00284AAE"/>
    <w:rsid w:val="002E5912"/>
    <w:rsid w:val="00301B21"/>
    <w:rsid w:val="00325348"/>
    <w:rsid w:val="0032732C"/>
    <w:rsid w:val="00336AD0"/>
    <w:rsid w:val="0037079A"/>
    <w:rsid w:val="003D01E8"/>
    <w:rsid w:val="003E5288"/>
    <w:rsid w:val="003F6D79"/>
    <w:rsid w:val="00404311"/>
    <w:rsid w:val="0041760A"/>
    <w:rsid w:val="00417C01"/>
    <w:rsid w:val="004809EE"/>
    <w:rsid w:val="004E7D54"/>
    <w:rsid w:val="005273C6"/>
    <w:rsid w:val="00530A69"/>
    <w:rsid w:val="00545593"/>
    <w:rsid w:val="00577C6C"/>
    <w:rsid w:val="005C2FE2"/>
    <w:rsid w:val="005D1FFD"/>
    <w:rsid w:val="005E2BC9"/>
    <w:rsid w:val="00605102"/>
    <w:rsid w:val="00620826"/>
    <w:rsid w:val="006215AA"/>
    <w:rsid w:val="006913C9"/>
    <w:rsid w:val="0069470D"/>
    <w:rsid w:val="006A11EF"/>
    <w:rsid w:val="00734F00"/>
    <w:rsid w:val="007A70AE"/>
    <w:rsid w:val="008362E8"/>
    <w:rsid w:val="00856789"/>
    <w:rsid w:val="008A1768"/>
    <w:rsid w:val="008F0F33"/>
    <w:rsid w:val="008F4429"/>
    <w:rsid w:val="00925F74"/>
    <w:rsid w:val="0094021A"/>
    <w:rsid w:val="009B44AF"/>
    <w:rsid w:val="009C6A0B"/>
    <w:rsid w:val="009F0C77"/>
    <w:rsid w:val="009F4DD1"/>
    <w:rsid w:val="00A41684"/>
    <w:rsid w:val="00A64E80"/>
    <w:rsid w:val="00A72BCD"/>
    <w:rsid w:val="00A741D9"/>
    <w:rsid w:val="00A833AB"/>
    <w:rsid w:val="00A9741D"/>
    <w:rsid w:val="00AD4B17"/>
    <w:rsid w:val="00AE6B29"/>
    <w:rsid w:val="00AF4ED8"/>
    <w:rsid w:val="00AF5AF0"/>
    <w:rsid w:val="00B146D4"/>
    <w:rsid w:val="00B412D4"/>
    <w:rsid w:val="00BD1835"/>
    <w:rsid w:val="00BE3C22"/>
    <w:rsid w:val="00C0345E"/>
    <w:rsid w:val="00C3483A"/>
    <w:rsid w:val="00C74E9D"/>
    <w:rsid w:val="00C82FD3"/>
    <w:rsid w:val="00C92819"/>
    <w:rsid w:val="00C97F06"/>
    <w:rsid w:val="00CC6B7B"/>
    <w:rsid w:val="00CD2089"/>
    <w:rsid w:val="00D53007"/>
    <w:rsid w:val="00D73A67"/>
    <w:rsid w:val="00D970A9"/>
    <w:rsid w:val="00DD1EA3"/>
    <w:rsid w:val="00DF3845"/>
    <w:rsid w:val="00E41911"/>
    <w:rsid w:val="00E92EEF"/>
    <w:rsid w:val="00F24442"/>
    <w:rsid w:val="00F50AE3"/>
    <w:rsid w:val="00F67CF1"/>
    <w:rsid w:val="00F840F0"/>
    <w:rsid w:val="00FB0D0D"/>
    <w:rsid w:val="00FB43B4"/>
    <w:rsid w:val="00FC1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1A198E-4B79-4343-BEBC-AE86A60B2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ED8"/>
    <w:rPr>
      <w:rFonts w:ascii="Tahoma" w:hAnsi="Tahoma" w:cs="Tahoma"/>
      <w:sz w:val="16"/>
      <w:szCs w:val="16"/>
    </w:rPr>
  </w:style>
  <w:style w:type="character" w:customStyle="1" w:styleId="BalloonTextChar">
    <w:name w:val="Balloon Text Char"/>
    <w:basedOn w:val="DefaultParagraphFont"/>
    <w:link w:val="BalloonText"/>
    <w:uiPriority w:val="99"/>
    <w:semiHidden/>
    <w:rsid w:val="00AF4ED8"/>
    <w:rPr>
      <w:rFonts w:ascii="Tahoma" w:eastAsia="Times New Roman" w:hAnsi="Tahoma" w:cs="Tahoma"/>
      <w:sz w:val="16"/>
      <w:szCs w:val="16"/>
    </w:rPr>
  </w:style>
  <w:style w:type="character" w:styleId="Hyperlink">
    <w:name w:val="Hyperlink"/>
    <w:basedOn w:val="DefaultParagraphFont"/>
    <w:uiPriority w:val="99"/>
    <w:unhideWhenUsed/>
    <w:rsid w:val="005D1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1-13.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1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005D-727A-402C-841F-4C00794E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1361</Words>
  <Characters>7761</Characters>
  <Application>Microsoft Office Word</Application>
  <DocSecurity>0</DocSecurity>
  <Lines>64</Lines>
  <Paragraphs>18</Paragraphs>
  <ScaleCrop>false</ScaleCrop>
  <Company>LPITS</Company>
  <LinksUpToDate>false</LinksUpToDate>
  <CharactersWithSpaces>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3471: Ejecting tenants - South Carolina Legislature Online</dc:title>
  <dc:creator>nancylee</dc:creator>
  <cp:lastModifiedBy>N Cumfer</cp:lastModifiedBy>
  <cp:revision>7</cp:revision>
  <cp:lastPrinted>2013-01-31T14:08:00Z</cp:lastPrinted>
  <dcterms:created xsi:type="dcterms:W3CDTF">2013-01-31T16:32:00Z</dcterms:created>
  <dcterms:modified xsi:type="dcterms:W3CDTF">2014-12-05T16:37:00Z</dcterms:modified>
</cp:coreProperties>
</file>