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5EA0">
        <w:rPr>
          <w:rFonts w:eastAsia="Times New Roman" w:cs="Times New Roman"/>
          <w:b/>
          <w:szCs w:val="20"/>
        </w:rPr>
        <w:t>South Carolina General Assembly</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5EA0">
        <w:rPr>
          <w:rFonts w:eastAsia="Times New Roman" w:cs="Times New Roman"/>
          <w:szCs w:val="20"/>
        </w:rPr>
        <w:t>120th Session, 2013-2014</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EA0" w:rsidRPr="00F55EA0" w:rsidRDefault="003A0354"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 R33, H3560</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EA0">
        <w:rPr>
          <w:rFonts w:eastAsia="Times New Roman" w:cs="Times New Roman"/>
          <w:b/>
          <w:szCs w:val="20"/>
        </w:rPr>
        <w:t>STATUS INFORMATION</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EA0">
        <w:rPr>
          <w:rFonts w:eastAsia="Times New Roman" w:cs="Times New Roman"/>
          <w:szCs w:val="20"/>
        </w:rPr>
        <w:t>General Bill</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EA0">
        <w:rPr>
          <w:rFonts w:eastAsia="Times New Roman" w:cs="Times New Roman"/>
          <w:szCs w:val="20"/>
        </w:rPr>
        <w:t>Sponsors: Reps. Tallon, Harrell, Quinn, Stavrinakis, Patrick, Allison, McCoy, Pitts, Taylor, H.A. Crawford, Simrill, J.R. Smith, Crosby, Brannon, V.S. Moss, G.R. Smith, Henderson, Delleney, Cole, McEachern, Barfield, Ridgeway, Stringer, Nanney, R.L. Brown, Wood, Daning, Erickson, Clemmons, Powers Norrell, Funderburk, Mitchell, Merrill, Kennedy, D.C. Moss, Gagnon, Bannister, Atwater, Rivers, Owens, Bingham, Forrester, Ballentine, Toole, Hixon, Spires, Huggins, Lucas, Horne, Putnam, Weeks, M.S. McLeod and Anderson</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EA0">
        <w:rPr>
          <w:rFonts w:eastAsia="Times New Roman" w:cs="Times New Roman"/>
          <w:szCs w:val="20"/>
        </w:rPr>
        <w:t>Document Path: l:\council\bills\nbd\11127ac13.docx</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EA0">
        <w:rPr>
          <w:rFonts w:eastAsia="Times New Roman" w:cs="Times New Roman"/>
          <w:szCs w:val="20"/>
        </w:rPr>
        <w:t>Companion/Similar bill(s): 413, 3564</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06D0" w:rsidRDefault="000206D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0206D0" w:rsidRDefault="000206D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17, 2013</w:t>
      </w:r>
    </w:p>
    <w:p w:rsidR="000206D0" w:rsidRDefault="000206D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30, 2013</w:t>
      </w:r>
    </w:p>
    <w:p w:rsidR="000206D0" w:rsidRDefault="000206D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2013</w:t>
      </w:r>
    </w:p>
    <w:p w:rsidR="000206D0" w:rsidRDefault="000206D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2013, Signed</w:t>
      </w:r>
    </w:p>
    <w:p w:rsidR="000206D0" w:rsidRDefault="000206D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EA0">
        <w:rPr>
          <w:rFonts w:eastAsia="Times New Roman" w:cs="Times New Roman"/>
          <w:szCs w:val="20"/>
        </w:rPr>
        <w:t>Summary: Handguns</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EA0" w:rsidRPr="00F55EA0" w:rsidRDefault="00F55EA0" w:rsidP="00F55EA0">
      <w:pPr>
        <w:widowControl w:val="0"/>
        <w:tabs>
          <w:tab w:val="center" w:pos="590"/>
          <w:tab w:val="center" w:pos="1440"/>
          <w:tab w:val="left" w:pos="1872"/>
          <w:tab w:val="left" w:pos="9187"/>
        </w:tabs>
        <w:rPr>
          <w:rFonts w:eastAsia="Times New Roman" w:cs="Times New Roman"/>
          <w:szCs w:val="20"/>
        </w:rPr>
      </w:pPr>
      <w:r w:rsidRPr="00F55EA0">
        <w:rPr>
          <w:rFonts w:eastAsia="Times New Roman" w:cs="Times New Roman"/>
          <w:b/>
          <w:szCs w:val="20"/>
        </w:rPr>
        <w:t>HISTORY OF LEGISLATIVE ACTIONS</w:t>
      </w:r>
    </w:p>
    <w:p w:rsidR="00F55EA0" w:rsidRPr="00F55EA0" w:rsidRDefault="00F55EA0" w:rsidP="00F55EA0">
      <w:pPr>
        <w:widowControl w:val="0"/>
        <w:tabs>
          <w:tab w:val="center" w:pos="590"/>
          <w:tab w:val="center" w:pos="1440"/>
          <w:tab w:val="left" w:pos="1872"/>
          <w:tab w:val="left" w:pos="9187"/>
        </w:tabs>
        <w:rPr>
          <w:rFonts w:eastAsia="Times New Roman" w:cs="Times New Roman"/>
          <w:szCs w:val="20"/>
        </w:rPr>
      </w:pPr>
    </w:p>
    <w:p w:rsidR="00F55EA0" w:rsidRPr="00F55EA0" w:rsidRDefault="00F55EA0" w:rsidP="00F55EA0">
      <w:pPr>
        <w:widowControl w:val="0"/>
        <w:tabs>
          <w:tab w:val="center" w:pos="590"/>
          <w:tab w:val="center" w:pos="1440"/>
          <w:tab w:val="left" w:pos="1872"/>
          <w:tab w:val="left" w:pos="9187"/>
        </w:tabs>
        <w:rPr>
          <w:rFonts w:eastAsia="Times New Roman" w:cs="Times New Roman"/>
          <w:szCs w:val="20"/>
        </w:rPr>
      </w:pPr>
      <w:r w:rsidRPr="00F55EA0">
        <w:rPr>
          <w:rFonts w:eastAsia="Times New Roman" w:cs="Times New Roman"/>
          <w:szCs w:val="20"/>
          <w:u w:val="single"/>
        </w:rPr>
        <w:tab/>
        <w:t>Date</w:t>
      </w:r>
      <w:r w:rsidRPr="00F55EA0">
        <w:rPr>
          <w:rFonts w:eastAsia="Times New Roman" w:cs="Times New Roman"/>
          <w:szCs w:val="20"/>
          <w:u w:val="single"/>
        </w:rPr>
        <w:tab/>
        <w:t>Body</w:t>
      </w:r>
      <w:r w:rsidRPr="00F55EA0">
        <w:rPr>
          <w:rFonts w:eastAsia="Times New Roman" w:cs="Times New Roman"/>
          <w:szCs w:val="20"/>
          <w:u w:val="single"/>
        </w:rPr>
        <w:tab/>
        <w:t>Action Description with journal page number</w:t>
      </w:r>
      <w:r w:rsidRPr="00F55EA0">
        <w:rPr>
          <w:rFonts w:eastAsia="Times New Roman" w:cs="Times New Roman"/>
          <w:szCs w:val="20"/>
          <w:u w:val="single"/>
        </w:rPr>
        <w:tab/>
      </w:r>
      <w:bookmarkStart w:id="0" w:name="_GoBack"/>
      <w:bookmarkEnd w:id="0"/>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D62743">
        <w:rPr>
          <w:rFonts w:cs="Times New Roman"/>
        </w:rPr>
        <w:t>Introduced and read first time (</w:t>
      </w:r>
      <w:hyperlink r:id="rId7" w:history="1">
        <w:r w:rsidRPr="00D62743">
          <w:rPr>
            <w:rStyle w:val="Hyperlink"/>
            <w:rFonts w:cs="Times New Roman"/>
          </w:rPr>
          <w:t>House Journal</w:t>
        </w:r>
        <w:r w:rsidRPr="00D62743">
          <w:rPr>
            <w:rStyle w:val="Hyperlink"/>
            <w:rFonts w:cs="Times New Roman"/>
          </w:rPr>
          <w:noBreakHyphen/>
          <w:t>page 42</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D62743">
        <w:rPr>
          <w:rFonts w:cs="Times New Roman"/>
        </w:rPr>
        <w:t>Ref</w:t>
      </w:r>
      <w:r>
        <w:rPr>
          <w:rFonts w:cs="Times New Roman"/>
        </w:rPr>
        <w:t xml:space="preserve">erred to Committee on </w:t>
      </w:r>
      <w:r w:rsidRPr="00D62743">
        <w:rPr>
          <w:rFonts w:cs="Times New Roman"/>
          <w:b/>
        </w:rPr>
        <w:t>Judiciary</w:t>
      </w:r>
      <w:r>
        <w:rPr>
          <w:rFonts w:cs="Times New Roman"/>
        </w:rPr>
        <w:t xml:space="preserve"> </w:t>
      </w:r>
      <w:r w:rsidRPr="00D62743">
        <w:rPr>
          <w:rFonts w:cs="Times New Roman"/>
        </w:rPr>
        <w:t>(</w:t>
      </w:r>
      <w:hyperlink r:id="rId8" w:history="1">
        <w:r w:rsidRPr="00D62743">
          <w:rPr>
            <w:rStyle w:val="Hyperlink"/>
            <w:rFonts w:cs="Times New Roman"/>
          </w:rPr>
          <w:t>House Journal</w:t>
        </w:r>
        <w:r w:rsidRPr="00D62743">
          <w:rPr>
            <w:rStyle w:val="Hyperlink"/>
            <w:rFonts w:cs="Times New Roman"/>
          </w:rPr>
          <w:noBreakHyphen/>
          <w:t>page 42</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D62743">
        <w:rPr>
          <w:rFonts w:cs="Times New Roman"/>
        </w:rPr>
        <w:t>Member(s) request</w:t>
      </w:r>
      <w:r>
        <w:rPr>
          <w:rFonts w:cs="Times New Roman"/>
        </w:rPr>
        <w:t xml:space="preserve"> name added as sponsor: Taylor, </w:t>
      </w:r>
      <w:r w:rsidRPr="00D62743">
        <w:rPr>
          <w:rFonts w:cs="Times New Roman"/>
        </w:rPr>
        <w:t>H.A.Crawfo</w:t>
      </w:r>
      <w:r>
        <w:rPr>
          <w:rFonts w:cs="Times New Roman"/>
        </w:rPr>
        <w:t xml:space="preserve">rd, Simrill, J.R.Smith, Crosby, </w:t>
      </w:r>
      <w:r w:rsidRPr="00D62743">
        <w:rPr>
          <w:rFonts w:cs="Times New Roman"/>
        </w:rPr>
        <w:t xml:space="preserve">Brannon, </w:t>
      </w:r>
      <w:r>
        <w:rPr>
          <w:rFonts w:cs="Times New Roman"/>
        </w:rPr>
        <w:t xml:space="preserve">V.S.Moss, G.R.Smith, Henderson, </w:t>
      </w:r>
      <w:r w:rsidRPr="00D62743">
        <w:rPr>
          <w:rFonts w:cs="Times New Roman"/>
        </w:rPr>
        <w:t>Delleney, Cole,</w:t>
      </w:r>
      <w:r>
        <w:rPr>
          <w:rFonts w:cs="Times New Roman"/>
        </w:rPr>
        <w:t xml:space="preserve"> McEachern, Barfield, Ridgeway, </w:t>
      </w:r>
      <w:r w:rsidRPr="00D62743">
        <w:rPr>
          <w:rFonts w:cs="Times New Roman"/>
        </w:rPr>
        <w:t>Stringer, N</w:t>
      </w:r>
      <w:r>
        <w:rPr>
          <w:rFonts w:cs="Times New Roman"/>
        </w:rPr>
        <w:t xml:space="preserve">anney, R.L.Brown, Wood, Daning, </w:t>
      </w:r>
      <w:r w:rsidRPr="00D62743">
        <w:rPr>
          <w:rFonts w:cs="Times New Roman"/>
        </w:rPr>
        <w:t>Erickson, Clemmo</w:t>
      </w:r>
      <w:r>
        <w:rPr>
          <w:rFonts w:cs="Times New Roman"/>
        </w:rPr>
        <w:t xml:space="preserve">ns, Powers Norrell, Funderburk, </w:t>
      </w:r>
      <w:r w:rsidRPr="00D62743">
        <w:rPr>
          <w:rFonts w:cs="Times New Roman"/>
        </w:rPr>
        <w:t>Mitchell, Merr</w:t>
      </w:r>
      <w:r>
        <w:rPr>
          <w:rFonts w:cs="Times New Roman"/>
        </w:rPr>
        <w:t xml:space="preserve">ill, Kennedy, D.C.Moss, Gagnon, </w:t>
      </w:r>
      <w:r w:rsidRPr="00D62743">
        <w:rPr>
          <w:rFonts w:cs="Times New Roman"/>
        </w:rPr>
        <w:t>Bannister,</w:t>
      </w:r>
      <w:r>
        <w:rPr>
          <w:rFonts w:cs="Times New Roman"/>
        </w:rPr>
        <w:t xml:space="preserve"> Atwater, Rivers, K.R.Crawford, </w:t>
      </w:r>
      <w:r w:rsidRPr="00D62743">
        <w:rPr>
          <w:rFonts w:cs="Times New Roman"/>
        </w:rPr>
        <w:t>Ballentine, Owens, Bingham</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House</w:t>
      </w:r>
      <w:r>
        <w:rPr>
          <w:rFonts w:cs="Times New Roman"/>
        </w:rPr>
        <w:tab/>
      </w:r>
      <w:r w:rsidRPr="00D62743">
        <w:rPr>
          <w:rFonts w:cs="Times New Roman"/>
        </w:rPr>
        <w:t>Member(s) request name added as sponsor: Forrester</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D62743">
        <w:rPr>
          <w:rFonts w:cs="Times New Roman"/>
        </w:rPr>
        <w:t>Member(s) request name removed as sponsor: K.R.Crawford</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D62743">
        <w:rPr>
          <w:rFonts w:cs="Times New Roman"/>
        </w:rPr>
        <w:t>Member(s) reques</w:t>
      </w:r>
      <w:r>
        <w:rPr>
          <w:rFonts w:cs="Times New Roman"/>
        </w:rPr>
        <w:t xml:space="preserve">t name added as sponsor: Toole, </w:t>
      </w:r>
      <w:r w:rsidRPr="00D62743">
        <w:rPr>
          <w:rFonts w:cs="Times New Roman"/>
        </w:rPr>
        <w:t>Hixon, Spires, Huggins, Lucas</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D62743">
        <w:rPr>
          <w:rFonts w:cs="Times New Roman"/>
        </w:rPr>
        <w:t>Member(s) request name added as sponsor: Horne</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D62743">
        <w:rPr>
          <w:rFonts w:cs="Times New Roman"/>
        </w:rPr>
        <w:t>Member(s) request name added as sponsor: Putnam</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D62743">
        <w:rPr>
          <w:rFonts w:cs="Times New Roman"/>
        </w:rPr>
        <w:t>Member(s) request name added as sponsor: Weeks</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D62743">
        <w:rPr>
          <w:rFonts w:cs="Times New Roman"/>
        </w:rPr>
        <w:t>Committee r</w:t>
      </w:r>
      <w:r>
        <w:rPr>
          <w:rFonts w:cs="Times New Roman"/>
        </w:rPr>
        <w:t xml:space="preserve">eport: Favorable with amendment </w:t>
      </w:r>
      <w:r w:rsidRPr="00D62743">
        <w:rPr>
          <w:rFonts w:cs="Times New Roman"/>
          <w:b/>
        </w:rPr>
        <w:t>Judiciary</w:t>
      </w:r>
      <w:r w:rsidRPr="00D62743">
        <w:rPr>
          <w:rFonts w:cs="Times New Roman"/>
        </w:rPr>
        <w:t xml:space="preserve"> (</w:t>
      </w:r>
      <w:hyperlink r:id="rId9" w:history="1">
        <w:r w:rsidRPr="00D62743">
          <w:rPr>
            <w:rStyle w:val="Hyperlink"/>
            <w:rFonts w:cs="Times New Roman"/>
          </w:rPr>
          <w:t>House Journal</w:t>
        </w:r>
        <w:r w:rsidRPr="00D62743">
          <w:rPr>
            <w:rStyle w:val="Hyperlink"/>
            <w:rFonts w:cs="Times New Roman"/>
          </w:rPr>
          <w:noBreakHyphen/>
          <w:t>page 31</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D62743">
        <w:rPr>
          <w:rFonts w:cs="Times New Roman"/>
        </w:rPr>
        <w:t>Member(s) request name added as sponsor: M.S.McLeod</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4/12/2013</w:t>
      </w:r>
      <w:r>
        <w:rPr>
          <w:rFonts w:cs="Times New Roman"/>
        </w:rPr>
        <w:tab/>
      </w:r>
      <w:r>
        <w:rPr>
          <w:rFonts w:cs="Times New Roman"/>
        </w:rPr>
        <w:tab/>
      </w:r>
      <w:r w:rsidRPr="00D62743">
        <w:rPr>
          <w:rFonts w:cs="Times New Roman"/>
        </w:rPr>
        <w:t>Scrivener's error corrected</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D62743">
        <w:rPr>
          <w:rFonts w:cs="Times New Roman"/>
        </w:rPr>
        <w:t>Member(s) request name added as sponsor: Anderson</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D62743">
        <w:rPr>
          <w:rFonts w:cs="Times New Roman"/>
        </w:rPr>
        <w:t>Amended (</w:t>
      </w:r>
      <w:hyperlink r:id="rId10" w:history="1">
        <w:r w:rsidRPr="00D62743">
          <w:rPr>
            <w:rStyle w:val="Hyperlink"/>
            <w:rFonts w:cs="Times New Roman"/>
          </w:rPr>
          <w:t>House Journal</w:t>
        </w:r>
        <w:r w:rsidRPr="00D62743">
          <w:rPr>
            <w:rStyle w:val="Hyperlink"/>
            <w:rFonts w:cs="Times New Roman"/>
          </w:rPr>
          <w:noBreakHyphen/>
          <w:t>page 18</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D62743">
        <w:rPr>
          <w:rFonts w:cs="Times New Roman"/>
        </w:rPr>
        <w:t>Read second time (</w:t>
      </w:r>
      <w:hyperlink r:id="rId11" w:history="1">
        <w:r w:rsidRPr="00D62743">
          <w:rPr>
            <w:rStyle w:val="Hyperlink"/>
            <w:rFonts w:cs="Times New Roman"/>
          </w:rPr>
          <w:t>House Journal</w:t>
        </w:r>
        <w:r w:rsidRPr="00D62743">
          <w:rPr>
            <w:rStyle w:val="Hyperlink"/>
            <w:rFonts w:cs="Times New Roman"/>
          </w:rPr>
          <w:noBreakHyphen/>
          <w:t>page 18</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D62743">
        <w:rPr>
          <w:rFonts w:cs="Times New Roman"/>
        </w:rPr>
        <w:t>Roll call Yeas</w:t>
      </w:r>
      <w:r>
        <w:rPr>
          <w:rFonts w:cs="Times New Roman"/>
        </w:rPr>
        <w:noBreakHyphen/>
      </w:r>
      <w:r w:rsidRPr="00D62743">
        <w:rPr>
          <w:rFonts w:cs="Times New Roman"/>
        </w:rPr>
        <w:t>112  Nays</w:t>
      </w:r>
      <w:r>
        <w:rPr>
          <w:rFonts w:cs="Times New Roman"/>
        </w:rPr>
        <w:noBreakHyphen/>
      </w:r>
      <w:r w:rsidRPr="00D62743">
        <w:rPr>
          <w:rFonts w:cs="Times New Roman"/>
        </w:rPr>
        <w:t>0 (</w:t>
      </w:r>
      <w:hyperlink r:id="rId12" w:history="1">
        <w:r w:rsidRPr="00D62743">
          <w:rPr>
            <w:rStyle w:val="Hyperlink"/>
            <w:rFonts w:cs="Times New Roman"/>
          </w:rPr>
          <w:t>House Journal</w:t>
        </w:r>
        <w:r w:rsidRPr="00D62743">
          <w:rPr>
            <w:rStyle w:val="Hyperlink"/>
            <w:rFonts w:cs="Times New Roman"/>
          </w:rPr>
          <w:noBreakHyphen/>
          <w:t>page 25</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r>
      <w:r>
        <w:rPr>
          <w:rFonts w:cs="Times New Roman"/>
        </w:rPr>
        <w:tab/>
      </w:r>
      <w:r w:rsidRPr="00D62743">
        <w:rPr>
          <w:rFonts w:cs="Times New Roman"/>
        </w:rPr>
        <w:t>Scrivener's error corrected</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D62743">
        <w:rPr>
          <w:rFonts w:cs="Times New Roman"/>
        </w:rPr>
        <w:t>Rea</w:t>
      </w:r>
      <w:r>
        <w:rPr>
          <w:rFonts w:cs="Times New Roman"/>
        </w:rPr>
        <w:t xml:space="preserve">d third time and sent to Senate </w:t>
      </w:r>
      <w:r w:rsidRPr="00D62743">
        <w:rPr>
          <w:rFonts w:cs="Times New Roman"/>
        </w:rPr>
        <w:t>(</w:t>
      </w:r>
      <w:hyperlink r:id="rId13" w:history="1">
        <w:r w:rsidRPr="00D62743">
          <w:rPr>
            <w:rStyle w:val="Hyperlink"/>
            <w:rFonts w:cs="Times New Roman"/>
          </w:rPr>
          <w:t>House Journal</w:t>
        </w:r>
        <w:r w:rsidRPr="00D62743">
          <w:rPr>
            <w:rStyle w:val="Hyperlink"/>
            <w:rFonts w:cs="Times New Roman"/>
          </w:rPr>
          <w:noBreakHyphen/>
          <w:t>page 23</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D62743">
        <w:rPr>
          <w:rFonts w:cs="Times New Roman"/>
        </w:rPr>
        <w:t>Introduced and read first time (</w:t>
      </w:r>
      <w:hyperlink r:id="rId14" w:history="1">
        <w:r w:rsidRPr="00D62743">
          <w:rPr>
            <w:rStyle w:val="Hyperlink"/>
            <w:rFonts w:cs="Times New Roman"/>
          </w:rPr>
          <w:t>Senate Journal</w:t>
        </w:r>
        <w:r w:rsidRPr="00D62743">
          <w:rPr>
            <w:rStyle w:val="Hyperlink"/>
            <w:rFonts w:cs="Times New Roman"/>
          </w:rPr>
          <w:noBreakHyphen/>
          <w:t>page 8</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D62743">
        <w:rPr>
          <w:rFonts w:cs="Times New Roman"/>
        </w:rPr>
        <w:t>Ref</w:t>
      </w:r>
      <w:r>
        <w:rPr>
          <w:rFonts w:cs="Times New Roman"/>
        </w:rPr>
        <w:t xml:space="preserve">erred to Committee on </w:t>
      </w:r>
      <w:r w:rsidRPr="00D62743">
        <w:rPr>
          <w:rFonts w:cs="Times New Roman"/>
          <w:b/>
        </w:rPr>
        <w:t>Judiciary</w:t>
      </w:r>
      <w:r>
        <w:rPr>
          <w:rFonts w:cs="Times New Roman"/>
        </w:rPr>
        <w:t xml:space="preserve"> </w:t>
      </w:r>
      <w:r w:rsidRPr="00D62743">
        <w:rPr>
          <w:rFonts w:cs="Times New Roman"/>
        </w:rPr>
        <w:t>(</w:t>
      </w:r>
      <w:hyperlink r:id="rId15" w:history="1">
        <w:r w:rsidRPr="00D62743">
          <w:rPr>
            <w:rStyle w:val="Hyperlink"/>
            <w:rFonts w:cs="Times New Roman"/>
          </w:rPr>
          <w:t>Senate Journal</w:t>
        </w:r>
        <w:r w:rsidRPr="00D62743">
          <w:rPr>
            <w:rStyle w:val="Hyperlink"/>
            <w:rFonts w:cs="Times New Roman"/>
          </w:rPr>
          <w:noBreakHyphen/>
          <w:t>page 8</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lastRenderedPageBreak/>
        <w:tab/>
        <w:t>4/18/2013</w:t>
      </w:r>
      <w:r>
        <w:rPr>
          <w:rFonts w:cs="Times New Roman"/>
        </w:rPr>
        <w:tab/>
        <w:t>Senate</w:t>
      </w:r>
      <w:r>
        <w:rPr>
          <w:rFonts w:cs="Times New Roman"/>
        </w:rPr>
        <w:tab/>
      </w:r>
      <w:r w:rsidRPr="00D62743">
        <w:rPr>
          <w:rFonts w:cs="Times New Roman"/>
        </w:rPr>
        <w:t>Recal</w:t>
      </w:r>
      <w:r>
        <w:rPr>
          <w:rFonts w:cs="Times New Roman"/>
        </w:rPr>
        <w:t xml:space="preserve">led from Committee on </w:t>
      </w:r>
      <w:r w:rsidRPr="00D62743">
        <w:rPr>
          <w:rFonts w:cs="Times New Roman"/>
          <w:b/>
        </w:rPr>
        <w:t>Judiciary</w:t>
      </w:r>
      <w:r>
        <w:rPr>
          <w:rFonts w:cs="Times New Roman"/>
        </w:rPr>
        <w:t xml:space="preserve"> </w:t>
      </w:r>
      <w:r w:rsidRPr="00D62743">
        <w:rPr>
          <w:rFonts w:cs="Times New Roman"/>
        </w:rPr>
        <w:t>(</w:t>
      </w:r>
      <w:hyperlink r:id="rId16" w:history="1">
        <w:r w:rsidRPr="00D62743">
          <w:rPr>
            <w:rStyle w:val="Hyperlink"/>
            <w:rFonts w:cs="Times New Roman"/>
          </w:rPr>
          <w:t>Senate Journal</w:t>
        </w:r>
        <w:r w:rsidRPr="00D62743">
          <w:rPr>
            <w:rStyle w:val="Hyperlink"/>
            <w:rFonts w:cs="Times New Roman"/>
          </w:rPr>
          <w:noBreakHyphen/>
          <w:t>page 3</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D62743">
        <w:rPr>
          <w:rFonts w:cs="Times New Roman"/>
        </w:rPr>
        <w:t>Specia</w:t>
      </w:r>
      <w:r>
        <w:rPr>
          <w:rFonts w:cs="Times New Roman"/>
        </w:rPr>
        <w:t xml:space="preserve">l order, set for April 24, 2013 </w:t>
      </w:r>
      <w:r w:rsidRPr="00D62743">
        <w:rPr>
          <w:rFonts w:cs="Times New Roman"/>
        </w:rPr>
        <w:t>(</w:t>
      </w:r>
      <w:hyperlink r:id="rId17" w:history="1">
        <w:r w:rsidRPr="00D62743">
          <w:rPr>
            <w:rStyle w:val="Hyperlink"/>
            <w:rFonts w:cs="Times New Roman"/>
          </w:rPr>
          <w:t>Senate Journal</w:t>
        </w:r>
        <w:r w:rsidRPr="00D62743">
          <w:rPr>
            <w:rStyle w:val="Hyperlink"/>
            <w:rFonts w:cs="Times New Roman"/>
          </w:rPr>
          <w:noBreakHyphen/>
          <w:t>page 48</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D62743">
        <w:rPr>
          <w:rFonts w:cs="Times New Roman"/>
        </w:rPr>
        <w:t>Roll call Ayes</w:t>
      </w:r>
      <w:r>
        <w:rPr>
          <w:rFonts w:cs="Times New Roman"/>
        </w:rPr>
        <w:noBreakHyphen/>
      </w:r>
      <w:r w:rsidRPr="00D62743">
        <w:rPr>
          <w:rFonts w:cs="Times New Roman"/>
        </w:rPr>
        <w:t>40  Nays</w:t>
      </w:r>
      <w:r>
        <w:rPr>
          <w:rFonts w:cs="Times New Roman"/>
        </w:rPr>
        <w:noBreakHyphen/>
      </w:r>
      <w:r w:rsidRPr="00D62743">
        <w:rPr>
          <w:rFonts w:cs="Times New Roman"/>
        </w:rPr>
        <w:t>4 (</w:t>
      </w:r>
      <w:hyperlink r:id="rId18" w:history="1">
        <w:r w:rsidRPr="00D62743">
          <w:rPr>
            <w:rStyle w:val="Hyperlink"/>
            <w:rFonts w:cs="Times New Roman"/>
          </w:rPr>
          <w:t>Senate Journal</w:t>
        </w:r>
        <w:r w:rsidRPr="00D62743">
          <w:rPr>
            <w:rStyle w:val="Hyperlink"/>
            <w:rFonts w:cs="Times New Roman"/>
          </w:rPr>
          <w:noBreakHyphen/>
          <w:t>page 48</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D62743">
        <w:rPr>
          <w:rFonts w:cs="Times New Roman"/>
        </w:rPr>
        <w:t>Amended (</w:t>
      </w:r>
      <w:hyperlink r:id="rId19" w:history="1">
        <w:r w:rsidRPr="00D62743">
          <w:rPr>
            <w:rStyle w:val="Hyperlink"/>
            <w:rFonts w:cs="Times New Roman"/>
          </w:rPr>
          <w:t>Senate Journal</w:t>
        </w:r>
        <w:r w:rsidRPr="00D62743">
          <w:rPr>
            <w:rStyle w:val="Hyperlink"/>
            <w:rFonts w:cs="Times New Roman"/>
          </w:rPr>
          <w:noBreakHyphen/>
          <w:t>page 41</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D62743">
        <w:rPr>
          <w:rFonts w:cs="Times New Roman"/>
        </w:rPr>
        <w:t>Debate interrupted (</w:t>
      </w:r>
      <w:hyperlink r:id="rId20" w:history="1">
        <w:r w:rsidRPr="00D62743">
          <w:rPr>
            <w:rStyle w:val="Hyperlink"/>
            <w:rFonts w:cs="Times New Roman"/>
          </w:rPr>
          <w:t>Senate Journal</w:t>
        </w:r>
        <w:r w:rsidRPr="00D62743">
          <w:rPr>
            <w:rStyle w:val="Hyperlink"/>
            <w:rFonts w:cs="Times New Roman"/>
          </w:rPr>
          <w:noBreakHyphen/>
          <w:t>page 41</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4/26/2013</w:t>
      </w:r>
      <w:r>
        <w:rPr>
          <w:rFonts w:cs="Times New Roman"/>
        </w:rPr>
        <w:tab/>
      </w:r>
      <w:r>
        <w:rPr>
          <w:rFonts w:cs="Times New Roman"/>
        </w:rPr>
        <w:tab/>
      </w:r>
      <w:r w:rsidRPr="00D62743">
        <w:rPr>
          <w:rFonts w:cs="Times New Roman"/>
        </w:rPr>
        <w:t>Scrivener's error corrected</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D62743">
        <w:rPr>
          <w:rFonts w:cs="Times New Roman"/>
        </w:rPr>
        <w:t>Amended (</w:t>
      </w:r>
      <w:hyperlink r:id="rId21" w:history="1">
        <w:r w:rsidRPr="00D62743">
          <w:rPr>
            <w:rStyle w:val="Hyperlink"/>
            <w:rFonts w:cs="Times New Roman"/>
          </w:rPr>
          <w:t>Senate Journal</w:t>
        </w:r>
        <w:r w:rsidRPr="00D62743">
          <w:rPr>
            <w:rStyle w:val="Hyperlink"/>
            <w:rFonts w:cs="Times New Roman"/>
          </w:rPr>
          <w:noBreakHyphen/>
          <w:t>page 73</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D62743">
        <w:rPr>
          <w:rFonts w:cs="Times New Roman"/>
        </w:rPr>
        <w:t>Read second time (</w:t>
      </w:r>
      <w:hyperlink r:id="rId22" w:history="1">
        <w:r w:rsidRPr="00D62743">
          <w:rPr>
            <w:rStyle w:val="Hyperlink"/>
            <w:rFonts w:cs="Times New Roman"/>
          </w:rPr>
          <w:t>Senate Journal</w:t>
        </w:r>
        <w:r w:rsidRPr="00D62743">
          <w:rPr>
            <w:rStyle w:val="Hyperlink"/>
            <w:rFonts w:cs="Times New Roman"/>
          </w:rPr>
          <w:noBreakHyphen/>
          <w:t>page 73</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D62743">
        <w:rPr>
          <w:rFonts w:cs="Times New Roman"/>
        </w:rPr>
        <w:t>Roll call Ayes</w:t>
      </w:r>
      <w:r>
        <w:rPr>
          <w:rFonts w:cs="Times New Roman"/>
        </w:rPr>
        <w:noBreakHyphen/>
      </w:r>
      <w:r w:rsidRPr="00D62743">
        <w:rPr>
          <w:rFonts w:cs="Times New Roman"/>
        </w:rPr>
        <w:t>35  Nays</w:t>
      </w:r>
      <w:r>
        <w:rPr>
          <w:rFonts w:cs="Times New Roman"/>
        </w:rPr>
        <w:noBreakHyphen/>
      </w:r>
      <w:r w:rsidRPr="00D62743">
        <w:rPr>
          <w:rFonts w:cs="Times New Roman"/>
        </w:rPr>
        <w:t>6 (</w:t>
      </w:r>
      <w:hyperlink r:id="rId23" w:history="1">
        <w:r w:rsidRPr="00D62743">
          <w:rPr>
            <w:rStyle w:val="Hyperlink"/>
            <w:rFonts w:cs="Times New Roman"/>
          </w:rPr>
          <w:t>Senate Journal</w:t>
        </w:r>
        <w:r w:rsidRPr="00D62743">
          <w:rPr>
            <w:rStyle w:val="Hyperlink"/>
            <w:rFonts w:cs="Times New Roman"/>
          </w:rPr>
          <w:noBreakHyphen/>
          <w:t>page 73</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r>
      <w:r>
        <w:rPr>
          <w:rFonts w:cs="Times New Roman"/>
        </w:rPr>
        <w:tab/>
      </w:r>
      <w:r w:rsidRPr="00D62743">
        <w:rPr>
          <w:rFonts w:cs="Times New Roman"/>
        </w:rPr>
        <w:t>Scrivener's error corrected</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D62743">
        <w:rPr>
          <w:rFonts w:cs="Times New Roman"/>
        </w:rPr>
        <w:t xml:space="preserve">Read third </w:t>
      </w:r>
      <w:r>
        <w:rPr>
          <w:rFonts w:cs="Times New Roman"/>
        </w:rPr>
        <w:t xml:space="preserve">time and returned to House with </w:t>
      </w:r>
      <w:r w:rsidRPr="00D62743">
        <w:rPr>
          <w:rFonts w:cs="Times New Roman"/>
        </w:rPr>
        <w:t>amendments (</w:t>
      </w:r>
      <w:hyperlink r:id="rId24" w:history="1">
        <w:r w:rsidRPr="00D62743">
          <w:rPr>
            <w:rStyle w:val="Hyperlink"/>
            <w:rFonts w:cs="Times New Roman"/>
          </w:rPr>
          <w:t>Senate Journal</w:t>
        </w:r>
        <w:r w:rsidRPr="00D62743">
          <w:rPr>
            <w:rStyle w:val="Hyperlink"/>
            <w:rFonts w:cs="Times New Roman"/>
          </w:rPr>
          <w:noBreakHyphen/>
          <w:t>page 65</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D62743">
        <w:rPr>
          <w:rFonts w:cs="Times New Roman"/>
        </w:rPr>
        <w:t>Concurred i</w:t>
      </w:r>
      <w:r>
        <w:rPr>
          <w:rFonts w:cs="Times New Roman"/>
        </w:rPr>
        <w:t xml:space="preserve">n Senate amendment and enrolled </w:t>
      </w:r>
      <w:r w:rsidRPr="00D62743">
        <w:rPr>
          <w:rFonts w:cs="Times New Roman"/>
        </w:rPr>
        <w:t>(</w:t>
      </w:r>
      <w:hyperlink r:id="rId25" w:history="1">
        <w:r w:rsidRPr="00D62743">
          <w:rPr>
            <w:rStyle w:val="Hyperlink"/>
            <w:rFonts w:cs="Times New Roman"/>
          </w:rPr>
          <w:t>House Journal</w:t>
        </w:r>
        <w:r w:rsidRPr="00D62743">
          <w:rPr>
            <w:rStyle w:val="Hyperlink"/>
            <w:rFonts w:cs="Times New Roman"/>
          </w:rPr>
          <w:noBreakHyphen/>
          <w:t>page 22</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D62743">
        <w:rPr>
          <w:rFonts w:cs="Times New Roman"/>
        </w:rPr>
        <w:t>Roll call Yeas</w:t>
      </w:r>
      <w:r>
        <w:rPr>
          <w:rFonts w:cs="Times New Roman"/>
        </w:rPr>
        <w:noBreakHyphen/>
      </w:r>
      <w:r w:rsidRPr="00D62743">
        <w:rPr>
          <w:rFonts w:cs="Times New Roman"/>
        </w:rPr>
        <w:t>87  Nays</w:t>
      </w:r>
      <w:r>
        <w:rPr>
          <w:rFonts w:cs="Times New Roman"/>
        </w:rPr>
        <w:noBreakHyphen/>
      </w:r>
      <w:r w:rsidRPr="00D62743">
        <w:rPr>
          <w:rFonts w:cs="Times New Roman"/>
        </w:rPr>
        <w:t>0 (</w:t>
      </w:r>
      <w:hyperlink r:id="rId26" w:history="1">
        <w:r w:rsidRPr="00D62743">
          <w:rPr>
            <w:rStyle w:val="Hyperlink"/>
            <w:rFonts w:cs="Times New Roman"/>
          </w:rPr>
          <w:t>House Journal</w:t>
        </w:r>
        <w:r w:rsidRPr="00D62743">
          <w:rPr>
            <w:rStyle w:val="Hyperlink"/>
            <w:rFonts w:cs="Times New Roman"/>
          </w:rPr>
          <w:noBreakHyphen/>
          <w:t>page 23</w:t>
        </w:r>
      </w:hyperlink>
      <w:r w:rsidRPr="00D62743">
        <w:rPr>
          <w:rFonts w:cs="Times New Roman"/>
        </w:rPr>
        <w:t>)</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D62743">
        <w:rPr>
          <w:rFonts w:cs="Times New Roman"/>
        </w:rPr>
        <w:t>Ratified R 33</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D62743">
        <w:rPr>
          <w:rFonts w:cs="Times New Roman"/>
        </w:rPr>
        <w:t>Signed By Governor</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D62743">
        <w:rPr>
          <w:rFonts w:cs="Times New Roman"/>
        </w:rPr>
        <w:t>Effective date 08/01/13</w:t>
      </w:r>
    </w:p>
    <w:p w:rsidR="003A0354" w:rsidRDefault="003A0354" w:rsidP="003A0354">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D62743">
        <w:rPr>
          <w:rFonts w:cs="Times New Roman"/>
        </w:rPr>
        <w:t>Act No</w:t>
      </w:r>
      <w:r>
        <w:rPr>
          <w:rFonts w:cs="Times New Roman"/>
        </w:rPr>
        <w:t>. </w:t>
      </w:r>
      <w:r w:rsidRPr="00D62743">
        <w:rPr>
          <w:rFonts w:cs="Times New Roman"/>
        </w:rPr>
        <w:t>22</w:t>
      </w:r>
    </w:p>
    <w:p w:rsidR="003A0354" w:rsidRDefault="003A0354" w:rsidP="003A0354">
      <w:pPr>
        <w:widowControl w:val="0"/>
        <w:tabs>
          <w:tab w:val="right" w:pos="1008"/>
          <w:tab w:val="left" w:pos="1152"/>
          <w:tab w:val="left" w:pos="1872"/>
          <w:tab w:val="left" w:pos="9187"/>
        </w:tabs>
        <w:ind w:left="2088" w:hanging="2088"/>
        <w:rPr>
          <w:rFonts w:cs="Times New Roman"/>
        </w:rPr>
      </w:pPr>
    </w:p>
    <w:p w:rsidR="00F55EA0" w:rsidRPr="00F55EA0" w:rsidRDefault="00F55EA0" w:rsidP="00F55EA0">
      <w:pPr>
        <w:widowControl w:val="0"/>
        <w:tabs>
          <w:tab w:val="right" w:pos="1008"/>
          <w:tab w:val="left" w:pos="1152"/>
          <w:tab w:val="left" w:pos="1872"/>
          <w:tab w:val="left" w:pos="9187"/>
        </w:tabs>
        <w:ind w:left="2088" w:hanging="2088"/>
        <w:rPr>
          <w:rFonts w:eastAsia="Times New Roman" w:cs="Times New Roman"/>
          <w:szCs w:val="20"/>
        </w:rPr>
      </w:pP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EA0">
        <w:rPr>
          <w:rFonts w:eastAsia="Times New Roman" w:cs="Times New Roman"/>
          <w:b/>
          <w:szCs w:val="20"/>
        </w:rPr>
        <w:t>VERSIONS OF THIS BILL</w:t>
      </w:r>
    </w:p>
    <w:p w:rsidR="00F55EA0" w:rsidRPr="00F55EA0" w:rsidRDefault="00F55EA0"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EA0" w:rsidRPr="00F55EA0" w:rsidRDefault="002908E6" w:rsidP="00F55E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F55EA0" w:rsidRPr="00F55EA0">
          <w:rPr>
            <w:rFonts w:eastAsia="Times New Roman" w:cs="Times New Roman"/>
            <w:color w:val="0000FF" w:themeColor="hyperlink"/>
            <w:szCs w:val="20"/>
            <w:u w:val="single"/>
          </w:rPr>
          <w:t>2/19/2013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55EA0" w:rsidRPr="00F55EA0">
          <w:rPr>
            <w:rFonts w:eastAsia="Times New Roman" w:cs="Times New Roman"/>
            <w:color w:val="0000FF" w:themeColor="hyperlink"/>
            <w:szCs w:val="20"/>
            <w:u w:val="single"/>
          </w:rPr>
          <w:t>4/10/2013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55EA0" w:rsidRPr="00F55EA0">
          <w:rPr>
            <w:rFonts w:eastAsia="Times New Roman" w:cs="Times New Roman"/>
            <w:color w:val="0000FF" w:themeColor="hyperlink"/>
            <w:szCs w:val="20"/>
            <w:u w:val="single"/>
          </w:rPr>
          <w:t>4/12/2013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55EA0" w:rsidRPr="00F55EA0">
          <w:rPr>
            <w:rFonts w:eastAsia="Times New Roman" w:cs="Times New Roman"/>
            <w:color w:val="0000FF" w:themeColor="hyperlink"/>
            <w:szCs w:val="20"/>
            <w:u w:val="single"/>
          </w:rPr>
          <w:t>4/16/2013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55EA0" w:rsidRPr="00F55EA0">
          <w:rPr>
            <w:rFonts w:eastAsia="Times New Roman" w:cs="Times New Roman"/>
            <w:color w:val="0000FF" w:themeColor="hyperlink"/>
            <w:szCs w:val="20"/>
            <w:u w:val="single"/>
          </w:rPr>
          <w:t>4/17/2013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55EA0" w:rsidRPr="00F55EA0">
          <w:rPr>
            <w:rFonts w:eastAsia="Times New Roman" w:cs="Times New Roman"/>
            <w:color w:val="0000FF" w:themeColor="hyperlink"/>
            <w:szCs w:val="20"/>
            <w:u w:val="single"/>
          </w:rPr>
          <w:t>4/18/2013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55EA0" w:rsidRPr="00F55EA0">
          <w:rPr>
            <w:rFonts w:eastAsia="Times New Roman" w:cs="Times New Roman"/>
            <w:color w:val="0000FF" w:themeColor="hyperlink"/>
            <w:szCs w:val="20"/>
            <w:u w:val="single"/>
          </w:rPr>
          <w:t>4/25/2013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55EA0" w:rsidRPr="00F55EA0">
          <w:rPr>
            <w:rFonts w:eastAsia="Times New Roman" w:cs="Times New Roman"/>
            <w:color w:val="0000FF" w:themeColor="hyperlink"/>
            <w:szCs w:val="20"/>
            <w:u w:val="single"/>
          </w:rPr>
          <w:t>4/26/2013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55EA0" w:rsidRPr="00F55EA0">
          <w:rPr>
            <w:rFonts w:eastAsia="Times New Roman" w:cs="Times New Roman"/>
            <w:color w:val="0000FF" w:themeColor="hyperlink"/>
            <w:szCs w:val="20"/>
            <w:u w:val="single"/>
          </w:rPr>
          <w:t>4/30/2013</w:t>
        </w:r>
      </w:hyperlink>
    </w:p>
    <w:p w:rsidR="00F55EA0" w:rsidRPr="00F55EA0" w:rsidRDefault="002908E6"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F55EA0" w:rsidRPr="00F55EA0">
          <w:rPr>
            <w:rFonts w:eastAsia="Times New Roman" w:cs="Times New Roman"/>
            <w:color w:val="0000FF" w:themeColor="hyperlink"/>
            <w:szCs w:val="20"/>
            <w:u w:val="single"/>
          </w:rPr>
          <w:t>5/1/2013</w:t>
        </w:r>
      </w:hyperlink>
    </w:p>
    <w:p w:rsidR="00F55EA0" w:rsidRPr="00F55EA0" w:rsidRDefault="00F55EA0"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55EA0" w:rsidRDefault="00F55EA0" w:rsidP="00F55E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5EA0" w:rsidSect="00F55EA0">
          <w:pgSz w:w="12240" w:h="15840" w:code="1"/>
          <w:pgMar w:top="1080" w:right="1440" w:bottom="1080" w:left="1440" w:header="720" w:footer="720" w:gutter="0"/>
          <w:pgNumType w:start="1"/>
          <w:cols w:space="720"/>
          <w:noEndnote/>
          <w:docGrid w:linePitch="360"/>
        </w:sectPr>
      </w:pPr>
    </w:p>
    <w:p w:rsidR="009D4CC2"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 R33, H3560)</w:t>
      </w:r>
    </w:p>
    <w:p w:rsidR="009D4CC2" w:rsidRPr="008836A5"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4CC2" w:rsidRPr="00F55EA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5EA0">
        <w:rPr>
          <w:rFonts w:cs="Times New Roman"/>
          <w:b/>
          <w:color w:val="000000" w:themeColor="text1"/>
          <w:szCs w:val="36"/>
        </w:rPr>
        <w:t xml:space="preserve">AN ACT </w:t>
      </w:r>
      <w:r w:rsidRPr="00F55EA0">
        <w:rPr>
          <w:rFonts w:cs="Times New Roman"/>
          <w:b/>
        </w:rPr>
        <w:t>TO AMEND THE CODE OF LAWS OF SOUTH CAROLINA, 1976, BY ADDING ARTICLE 10</w:t>
      </w:r>
      <w:r>
        <w:rPr>
          <w:rFonts w:cs="Times New Roman"/>
          <w:b/>
        </w:rPr>
        <w:t xml:space="preserve"> TO</w:t>
      </w:r>
      <w:r w:rsidRPr="00F55EA0">
        <w:rPr>
          <w:rFonts w:cs="Times New Roman"/>
          <w:b/>
        </w:rPr>
        <w:t xml:space="preserve"> CHAPTER 31, TITLE 23 SO AS TO REQUIRE THE JUDICIAL DEPARTMENT AND THE STATE LAW ENFORCEMENT DIVISION TO DEVELOP PROCEDURES FOR THE COLLECTION OF INFORMATION ON INDIVIDUALS WHO HAVE BEEN ADJUDICATED AS A MENTAL DEFECTIVE OR COMMITTED TO A MENTAL INSTITUTION AND FOR THE SUBMISSION OF THIS INFORMATION TO THE NATIONAL INSTANT CRIMINAL BACKGROUND CHECK SYSTEM (NICS);  TO PROVIDE THAT A PERSON PROHIBITED FROM SHIPPING, TRANSPORTING, POSSESSING, OR RECEIVING A FIREARM OR AMMUNITION PURSUANT TO FEDERAL OR STATE LAW MAY PETITION THE COURT ISSUING THE ORIGINAL ORDER TO REMOVE THE FIREARM AND AMMUNITION PROHIBITION, TO PROVIDE PROCEDURES TO SEEK THIS REMOVAL AND TO APPEAL THE DENIAL OF SUCH RELIEF;  TO PROVIDE THAT IF THIS PROHIBITION IS REMOVED, NICS PROMPTLY MUST BE INFORMED OF THE COURT ACTION REMOVING THE PROHIBITION;  TO PROVIDE THAT IT IS A FELONY FOR A PERSON WHO HAS BEEN ADJUDICATED AS A MENTAL DEFECTIVE OR COMMITTED TO A MENTAL INSTITUTION TO SHIP, TRANSPORT, POSSESS, OR RECEIVE A FIREARM OR AMMUNITION, TO PROVIDE CRIMINAL PENALTIES, AND TO REQUIRE CONFISCATION OF SUCH FIREARMS AND AMMUNITION,  AND TO ESTABLISH PROCEDURES FOR THE RETURN OF FIREARMS AND AMMUNITION TO AN INNOCENT OWNER;  </w:t>
      </w:r>
      <w:r w:rsidRPr="00F55EA0">
        <w:rPr>
          <w:rFonts w:cs="Times New Roman"/>
          <w:b/>
          <w:color w:val="000000" w:themeColor="text1"/>
          <w:u w:color="000000" w:themeColor="text1"/>
        </w:rPr>
        <w:t>TO AMEND SECTION 44</w:t>
      </w:r>
      <w:r w:rsidRPr="00F55EA0">
        <w:rPr>
          <w:rFonts w:cs="Times New Roman"/>
          <w:b/>
          <w:color w:val="000000" w:themeColor="text1"/>
          <w:u w:color="000000" w:themeColor="text1"/>
        </w:rPr>
        <w:noBreakHyphen/>
        <w:t>22</w:t>
      </w:r>
      <w:r w:rsidRPr="00F55EA0">
        <w:rPr>
          <w:rFonts w:cs="Times New Roman"/>
          <w:b/>
          <w:color w:val="000000" w:themeColor="text1"/>
          <w:u w:color="000000" w:themeColor="text1"/>
        </w:rPr>
        <w:noBreakHyphen/>
        <w:t>100, RELATING TO THE CONFIDENTIALITY AND RELEASE OF MENTAL HEALTH COMMITMENT AND TREATMENT RECORDS AND EXCEPTIONS, SO AS TO AUTHORIZE REPORTING I</w:t>
      </w:r>
      <w:r>
        <w:rPr>
          <w:rFonts w:cs="Times New Roman"/>
          <w:b/>
          <w:color w:val="000000" w:themeColor="text1"/>
          <w:u w:color="000000" w:themeColor="text1"/>
        </w:rPr>
        <w:t>NFORMATION IN THESE RECORDS TO NICS</w:t>
      </w:r>
      <w:r w:rsidRPr="00F55EA0">
        <w:rPr>
          <w:rFonts w:cs="Times New Roman"/>
          <w:b/>
          <w:color w:val="000000" w:themeColor="text1"/>
          <w:u w:color="000000" w:themeColor="text1"/>
        </w:rPr>
        <w:t xml:space="preserve">; </w:t>
      </w:r>
      <w:bookmarkStart w:id="1" w:name="titleend"/>
      <w:bookmarkEnd w:id="1"/>
      <w:r w:rsidRPr="00F55EA0">
        <w:rPr>
          <w:rFonts w:cs="Times New Roman"/>
          <w:b/>
          <w:color w:val="000000" w:themeColor="text1"/>
          <w:u w:color="000000" w:themeColor="text1"/>
        </w:rPr>
        <w:t xml:space="preserve"> AND TO ESTABLISH PROSPECTIVE </w:t>
      </w:r>
      <w:r w:rsidRPr="00F55EA0">
        <w:rPr>
          <w:rFonts w:cs="Times New Roman"/>
          <w:b/>
          <w:color w:val="000000" w:themeColor="text1"/>
        </w:rPr>
        <w:t>AND RETROACTIVE REQUIREMENTS FOR COURTS TO SUBMIT MENTAL HEALTH ADJUDICATION AND COMMITMENT INFORMATION.</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1140">
        <w:rPr>
          <w:rFonts w:cs="Times New Roman"/>
        </w:rPr>
        <w:t>Be it enacted by the General Assembly of the State of South Carolina:</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4CC2" w:rsidRPr="005B2BBD"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Mental health adjudications and commitments to be reported to the National Instant Criminal Background Check System, appeals to remove prohibition of possessing firearms and ammunition, felony for a person adjudicated as a mental defective or committed to a mental institution to possess firearms or ammunition, confiscation of such firearms or ammunition</w:t>
      </w:r>
    </w:p>
    <w:p w:rsidR="009D4CC2"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1140">
        <w:rPr>
          <w:rFonts w:cs="Times New Roman"/>
          <w:color w:val="000000" w:themeColor="text1"/>
          <w:u w:color="000000" w:themeColor="text1"/>
        </w:rPr>
        <w:t>SECTION</w:t>
      </w:r>
      <w:r w:rsidRPr="00811140">
        <w:rPr>
          <w:rFonts w:cs="Times New Roman"/>
          <w:color w:val="000000" w:themeColor="text1"/>
          <w:u w:color="000000" w:themeColor="text1"/>
        </w:rPr>
        <w:tab/>
        <w:t>1.</w:t>
      </w:r>
      <w:r w:rsidRPr="00811140">
        <w:rPr>
          <w:rFonts w:cs="Times New Roman"/>
          <w:color w:val="000000" w:themeColor="text1"/>
          <w:u w:color="000000" w:themeColor="text1"/>
        </w:rPr>
        <w:tab/>
        <w:t>Chapter 31, Title 23 of the 1976 Code is amended by adding:</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11140">
        <w:rPr>
          <w:rFonts w:cs="Times New Roman"/>
          <w:color w:val="000000" w:themeColor="text1"/>
          <w:u w:color="000000" w:themeColor="text1"/>
        </w:rPr>
        <w:t>“Article 10</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rPr>
      </w:pPr>
      <w:r w:rsidRPr="00811140">
        <w:rPr>
          <w:rFonts w:cs="Times New Roman"/>
          <w:color w:val="000000" w:themeColor="text1"/>
          <w:u w:color="000000" w:themeColor="text1"/>
        </w:rPr>
        <w:t>NICS: Mental Health Adjudication and Commitment Reporting</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u w:color="000000" w:themeColor="text1"/>
        </w:rPr>
        <w:tab/>
        <w:t>Section 23</w:t>
      </w:r>
      <w:r>
        <w:rPr>
          <w:rFonts w:cs="Times New Roman"/>
          <w:color w:val="000000" w:themeColor="text1"/>
          <w:u w:color="000000" w:themeColor="text1"/>
        </w:rPr>
        <w:noBreakHyphen/>
      </w:r>
      <w:r w:rsidRPr="00811140">
        <w:rPr>
          <w:rFonts w:cs="Times New Roman"/>
          <w:color w:val="000000" w:themeColor="text1"/>
          <w:u w:color="000000" w:themeColor="text1"/>
        </w:rPr>
        <w:t>31</w:t>
      </w:r>
      <w:r>
        <w:rPr>
          <w:rFonts w:cs="Times New Roman"/>
          <w:color w:val="000000" w:themeColor="text1"/>
          <w:u w:color="000000" w:themeColor="text1"/>
        </w:rPr>
        <w:noBreakHyphen/>
      </w:r>
      <w:r w:rsidRPr="00811140">
        <w:rPr>
          <w:rFonts w:cs="Times New Roman"/>
          <w:color w:val="000000" w:themeColor="text1"/>
          <w:u w:color="000000" w:themeColor="text1"/>
        </w:rPr>
        <w:t>1010.</w:t>
      </w:r>
      <w:r w:rsidRPr="00811140">
        <w:rPr>
          <w:rFonts w:cs="Times New Roman"/>
          <w:color w:val="000000" w:themeColor="text1"/>
          <w:u w:color="000000" w:themeColor="text1"/>
        </w:rPr>
        <w:tab/>
      </w:r>
      <w:r w:rsidRPr="00811140">
        <w:rPr>
          <w:rFonts w:cs="Times New Roman"/>
          <w:color w:val="000000" w:themeColor="text1"/>
        </w:rPr>
        <w:t>As used in this article:</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(1)</w:t>
      </w:r>
      <w:r w:rsidRPr="00811140">
        <w:rPr>
          <w:rFonts w:cs="Times New Roman"/>
          <w:color w:val="000000" w:themeColor="text1"/>
        </w:rPr>
        <w:tab/>
      </w:r>
      <w:r w:rsidRPr="005B2BBD">
        <w:rPr>
          <w:rFonts w:cs="Times New Roman"/>
          <w:color w:val="000000" w:themeColor="text1"/>
        </w:rPr>
        <w:t>‘</w:t>
      </w:r>
      <w:r w:rsidRPr="00811140">
        <w:rPr>
          <w:rFonts w:cs="Times New Roman"/>
          <w:color w:val="000000" w:themeColor="text1"/>
        </w:rPr>
        <w:t>Adjudicated as a mental defective</w:t>
      </w:r>
      <w:r w:rsidRPr="005B2BBD">
        <w:rPr>
          <w:rFonts w:cs="Times New Roman"/>
          <w:color w:val="000000" w:themeColor="text1"/>
        </w:rPr>
        <w:t>’</w:t>
      </w:r>
      <w:r w:rsidRPr="00811140">
        <w:rPr>
          <w:rFonts w:cs="Times New Roman"/>
          <w:color w:val="000000" w:themeColor="text1"/>
        </w:rPr>
        <w:t xml:space="preserve"> means a determination by a court of competent jurisdiction that a person, as a result of marked subnormal intelligence, mental illness, mental incompetency, mental condition, or mental disease:</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1140">
        <w:rPr>
          <w:color w:val="000000" w:themeColor="text1"/>
        </w:rPr>
        <w:tab/>
      </w:r>
      <w:r w:rsidRPr="00811140">
        <w:rPr>
          <w:color w:val="000000" w:themeColor="text1"/>
        </w:rPr>
        <w:tab/>
        <w:t>(a)</w:t>
      </w:r>
      <w:r w:rsidRPr="00811140">
        <w:rPr>
          <w:color w:val="000000" w:themeColor="text1"/>
        </w:rPr>
        <w:tab/>
        <w:t>is a danger to himself or to others; or</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1140">
        <w:rPr>
          <w:color w:val="000000" w:themeColor="text1"/>
        </w:rPr>
        <w:tab/>
      </w:r>
      <w:r w:rsidRPr="00811140">
        <w:rPr>
          <w:color w:val="000000" w:themeColor="text1"/>
        </w:rPr>
        <w:tab/>
        <w:t>(b)</w:t>
      </w:r>
      <w:r w:rsidRPr="00811140">
        <w:rPr>
          <w:color w:val="000000" w:themeColor="text1"/>
        </w:rPr>
        <w:tab/>
        <w:t>lacks the mental capacity to contract or manage the person</w:t>
      </w:r>
      <w:r w:rsidRPr="005B2BBD">
        <w:rPr>
          <w:color w:val="000000" w:themeColor="text1"/>
        </w:rPr>
        <w:t>’</w:t>
      </w:r>
      <w:r w:rsidRPr="00811140">
        <w:rPr>
          <w:color w:val="000000" w:themeColor="text1"/>
        </w:rPr>
        <w:t>s own affairs.</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1140">
        <w:rPr>
          <w:color w:val="000000" w:themeColor="text1"/>
        </w:rPr>
        <w:tab/>
        <w:t>The term includes:</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1140">
        <w:rPr>
          <w:color w:val="000000" w:themeColor="text1"/>
        </w:rPr>
        <w:tab/>
      </w:r>
      <w:r w:rsidRPr="00811140">
        <w:rPr>
          <w:color w:val="000000" w:themeColor="text1"/>
        </w:rPr>
        <w:tab/>
        <w:t>(a)</w:t>
      </w:r>
      <w:r w:rsidRPr="00811140">
        <w:rPr>
          <w:color w:val="000000" w:themeColor="text1"/>
        </w:rPr>
        <w:tab/>
        <w:t>a finding of insanity by a court in a criminal case; and</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1140">
        <w:rPr>
          <w:color w:val="000000" w:themeColor="text1"/>
        </w:rPr>
        <w:tab/>
      </w:r>
      <w:r w:rsidRPr="00811140">
        <w:rPr>
          <w:color w:val="000000" w:themeColor="text1"/>
        </w:rPr>
        <w:tab/>
        <w:t>(b)</w:t>
      </w:r>
      <w:r w:rsidRPr="00811140">
        <w:rPr>
          <w:color w:val="000000" w:themeColor="text1"/>
        </w:rPr>
        <w:tab/>
        <w:t>those persons found incompetent to stand trial or found not guilty by reason of lack of mental responsibility pursuant to Articles 50a and 72b of the Uniform Code of Military Justice, 10 U.S.C. Sections 850(a) and 876(b).</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11140">
        <w:rPr>
          <w:color w:val="000000" w:themeColor="text1"/>
        </w:rPr>
        <w:tab/>
        <w:t>(2)</w:t>
      </w:r>
      <w:r w:rsidRPr="00811140">
        <w:rPr>
          <w:color w:val="000000" w:themeColor="text1"/>
        </w:rPr>
        <w:tab/>
      </w:r>
      <w:r w:rsidRPr="005B2BBD">
        <w:rPr>
          <w:color w:val="000000" w:themeColor="text1"/>
        </w:rPr>
        <w:t>‘</w:t>
      </w:r>
      <w:r w:rsidRPr="00811140">
        <w:rPr>
          <w:color w:val="000000" w:themeColor="text1"/>
        </w:rPr>
        <w:t>Committed to a mental institution</w:t>
      </w:r>
      <w:r w:rsidRPr="005B2BBD">
        <w:rPr>
          <w:color w:val="000000" w:themeColor="text1"/>
        </w:rPr>
        <w:t>’</w:t>
      </w:r>
      <w:r w:rsidRPr="00811140">
        <w:rPr>
          <w:color w:val="000000" w:themeColor="text1"/>
        </w:rPr>
        <w:t xml:space="preserve"> means a </w:t>
      </w:r>
      <w:r w:rsidRPr="00811140">
        <w:t>formal commitment of a person to a mental institution by a court of competent jurisdiction.  The term includes a commitment to a mental institution involuntarily, and a commitment to a mental institution for mental defectiveness, mental illness, and other reasons, such as drug use.  The term does not include a person in a mental institution for observation or a voluntary admission to a mental institution.</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(3)</w:t>
      </w:r>
      <w:r w:rsidRPr="00811140">
        <w:rPr>
          <w:rFonts w:cs="Times New Roman"/>
          <w:color w:val="000000" w:themeColor="text1"/>
        </w:rPr>
        <w:tab/>
      </w:r>
      <w:r w:rsidRPr="005B2BBD">
        <w:rPr>
          <w:rFonts w:cs="Times New Roman"/>
          <w:color w:val="000000" w:themeColor="text1"/>
        </w:rPr>
        <w:t>‘</w:t>
      </w:r>
      <w:r w:rsidRPr="00811140">
        <w:rPr>
          <w:rFonts w:cs="Times New Roman"/>
          <w:color w:val="000000" w:themeColor="text1"/>
        </w:rPr>
        <w:t>Mental institution</w:t>
      </w:r>
      <w:r w:rsidRPr="005B2BBD">
        <w:rPr>
          <w:rFonts w:cs="Times New Roman"/>
          <w:color w:val="000000" w:themeColor="text1"/>
        </w:rPr>
        <w:t>’</w:t>
      </w:r>
      <w:r w:rsidRPr="00811140">
        <w:rPr>
          <w:rFonts w:cs="Times New Roman"/>
          <w:color w:val="000000" w:themeColor="text1"/>
        </w:rPr>
        <w:t xml:space="preserve"> </w:t>
      </w:r>
      <w:r w:rsidRPr="00811140">
        <w:rPr>
          <w:rFonts w:cs="Times New Roman"/>
        </w:rPr>
        <w:t xml:space="preserve">includes mental health facilities, mental hospitals, sanitariums, psychiatric facilities, and other facilities that provide diagnoses by licensed professionals of mental retardation or mental illness, including a psychiatric ward in a general hospital.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1020.</w:t>
      </w:r>
      <w:r w:rsidRPr="00811140">
        <w:rPr>
          <w:rFonts w:cs="Times New Roman"/>
          <w:color w:val="000000" w:themeColor="text1"/>
        </w:rPr>
        <w:tab/>
        <w:t>(A)</w:t>
      </w:r>
      <w:r w:rsidRPr="00811140">
        <w:rPr>
          <w:rFonts w:cs="Times New Roman"/>
          <w:color w:val="000000" w:themeColor="text1"/>
        </w:rPr>
        <w:tab/>
        <w:t>The Judicial Department and the Chief of SLED, or the chief</w:t>
      </w:r>
      <w:r w:rsidRPr="005B2BBD">
        <w:rPr>
          <w:rFonts w:cs="Times New Roman"/>
          <w:color w:val="000000" w:themeColor="text1"/>
        </w:rPr>
        <w:t>’</w:t>
      </w:r>
      <w:r w:rsidRPr="00811140">
        <w:rPr>
          <w:rFonts w:cs="Times New Roman"/>
          <w:color w:val="000000" w:themeColor="text1"/>
        </w:rPr>
        <w:t xml:space="preserve">s designee, shall work in conjunction with a court of competent jurisdiction in developing procedures for the collection and submission of information of persons who have been adjudicated as a mental defective or who have been committed to a mental institution. </w:t>
      </w:r>
      <w:r w:rsidRPr="00811140">
        <w:rPr>
          <w:rFonts w:cs="Times New Roman"/>
          <w:color w:val="000000" w:themeColor="text1"/>
        </w:rPr>
        <w:tab/>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(B)</w:t>
      </w:r>
      <w:r w:rsidRPr="00811140">
        <w:rPr>
          <w:rFonts w:cs="Times New Roman"/>
          <w:color w:val="000000" w:themeColor="text1"/>
        </w:rPr>
        <w:tab/>
        <w:t>When a court submits this information to SLED by court order, SLED shall transmit the information to the National Instant Criminal Background Check System (NICS) established pursuant to the Brady Handgun Violence Protection Act of 1993, Pub. L</w:t>
      </w:r>
      <w:r>
        <w:rPr>
          <w:rFonts w:cs="Times New Roman"/>
          <w:color w:val="000000" w:themeColor="text1"/>
        </w:rPr>
        <w:t>. (pg. 79)</w:t>
      </w:r>
      <w:r w:rsidRPr="00811140">
        <w:rPr>
          <w:rFonts w:cs="Times New Roman"/>
          <w:color w:val="000000" w:themeColor="text1"/>
        </w:rPr>
        <w:t xml:space="preserve"> 103</w:t>
      </w:r>
      <w:r>
        <w:rPr>
          <w:rFonts w:cs="Times New Roman"/>
          <w:color w:val="000000" w:themeColor="text1"/>
        </w:rPr>
        <w:noBreakHyphen/>
      </w:r>
      <w:r w:rsidRPr="00811140">
        <w:rPr>
          <w:rFonts w:cs="Times New Roman"/>
          <w:color w:val="000000" w:themeColor="text1"/>
        </w:rPr>
        <w:t>159.</w:t>
      </w:r>
      <w:r w:rsidRPr="00811140">
        <w:rPr>
          <w:rFonts w:cs="Times New Roman"/>
          <w:color w:val="000000" w:themeColor="text1"/>
        </w:rPr>
        <w:tab/>
        <w:t>(C)</w:t>
      </w:r>
      <w:r w:rsidRPr="00811140">
        <w:rPr>
          <w:rFonts w:cs="Times New Roman"/>
          <w:color w:val="000000" w:themeColor="text1"/>
        </w:rPr>
        <w:tab/>
        <w:t xml:space="preserve">The court shall submit the information to SLED by court order within five days from the filing of each order related to adjudications and commitments. </w:t>
      </w:r>
      <w:r>
        <w:rPr>
          <w:rFonts w:cs="Times New Roman"/>
          <w:color w:val="000000" w:themeColor="text1"/>
        </w:rPr>
        <w:t xml:space="preserve"> </w:t>
      </w:r>
      <w:r w:rsidRPr="00811140">
        <w:rPr>
          <w:rFonts w:cs="Times New Roman"/>
          <w:color w:val="000000" w:themeColor="text1"/>
        </w:rPr>
        <w:t>Under no circumstances may the court or SLED submit information pursuant to this section relating to a person</w:t>
      </w:r>
      <w:r w:rsidRPr="005B2BBD">
        <w:rPr>
          <w:rFonts w:cs="Times New Roman"/>
          <w:color w:val="000000" w:themeColor="text1"/>
        </w:rPr>
        <w:t>’</w:t>
      </w:r>
      <w:r w:rsidRPr="00811140">
        <w:rPr>
          <w:rFonts w:cs="Times New Roman"/>
          <w:color w:val="000000" w:themeColor="text1"/>
        </w:rPr>
        <w:t>s diagnosis or treatment.</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(D)</w:t>
      </w:r>
      <w:r w:rsidRPr="00811140">
        <w:rPr>
          <w:rFonts w:cs="Times New Roman"/>
          <w:color w:val="000000" w:themeColor="text1"/>
        </w:rPr>
        <w:tab/>
        <w:t xml:space="preserve">SLED shall keep information submitted by the court confidential, and </w:t>
      </w:r>
      <w:r>
        <w:rPr>
          <w:rFonts w:cs="Times New Roman"/>
          <w:color w:val="000000" w:themeColor="text1"/>
        </w:rPr>
        <w:t>that</w:t>
      </w:r>
      <w:r w:rsidRPr="00811140">
        <w:rPr>
          <w:rFonts w:cs="Times New Roman"/>
          <w:color w:val="000000" w:themeColor="text1"/>
        </w:rPr>
        <w:t xml:space="preserve"> information </w:t>
      </w:r>
      <w:r>
        <w:rPr>
          <w:rFonts w:cs="Times New Roman"/>
          <w:color w:val="000000" w:themeColor="text1"/>
        </w:rPr>
        <w:t>only may</w:t>
      </w:r>
      <w:r w:rsidRPr="00811140">
        <w:rPr>
          <w:rFonts w:cs="Times New Roman"/>
          <w:color w:val="000000" w:themeColor="text1"/>
        </w:rPr>
        <w:t xml:space="preserve"> be disclosed to NICS pursuant to this section, for purposes directly related to the Brady Act, or as provided in subsection (E).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1140">
        <w:rPr>
          <w:rFonts w:cs="Times New Roman"/>
          <w:color w:val="000000" w:themeColor="text1"/>
        </w:rPr>
        <w:tab/>
        <w:t>(E)</w:t>
      </w:r>
      <w:r w:rsidRPr="00811140">
        <w:rPr>
          <w:rFonts w:cs="Times New Roman"/>
          <w:color w:val="000000" w:themeColor="text1"/>
        </w:rPr>
        <w:tab/>
        <w:t>If the court, by court order, has submitted a person</w:t>
      </w:r>
      <w:r w:rsidRPr="005B2BBD">
        <w:rPr>
          <w:rFonts w:cs="Times New Roman"/>
          <w:color w:val="000000" w:themeColor="text1"/>
        </w:rPr>
        <w:t>’</w:t>
      </w:r>
      <w:r w:rsidRPr="00811140">
        <w:rPr>
          <w:rFonts w:cs="Times New Roman"/>
          <w:color w:val="000000" w:themeColor="text1"/>
        </w:rPr>
        <w:t>s name and other identifying information to SLED to be transmitted to NICS, SLED shall review the state concealed weapons permit holders list, and if the review reveals that the person possesses a current concealed weapons permit, the permit must be revoked and surrendered to a sheriff, police department, SLED agent, or by certified mail to the Chief of SLED.  If the permit holder fails to return the permit within ten days of being notified of the permit</w:t>
      </w:r>
      <w:r w:rsidRPr="005B2BBD">
        <w:rPr>
          <w:rFonts w:cs="Times New Roman"/>
          <w:color w:val="000000" w:themeColor="text1"/>
        </w:rPr>
        <w:t>’</w:t>
      </w:r>
      <w:r w:rsidRPr="00811140">
        <w:rPr>
          <w:rFonts w:cs="Times New Roman"/>
          <w:color w:val="000000" w:themeColor="text1"/>
        </w:rPr>
        <w:t>s revocation, SLED shall retrieve the permit from the permit holder</w:t>
      </w:r>
      <w:r w:rsidRPr="00811140">
        <w:rPr>
          <w:rFonts w:cs="Times New Roman"/>
        </w:rPr>
        <w:t>.</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(F)</w:t>
      </w:r>
      <w:r w:rsidRPr="00811140">
        <w:rPr>
          <w:rFonts w:cs="Times New Roman"/>
          <w:color w:val="000000" w:themeColor="text1"/>
        </w:rPr>
        <w:tab/>
        <w:t>Information submitted by the court pursuant to this section, which is also contained in court orders or in other state or local agency records, is not affected by this section, and such court orders or other state or local agency records may be disclosed in accordance with existing laws and procedures.</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1030.</w:t>
      </w:r>
      <w:r w:rsidRPr="00811140">
        <w:rPr>
          <w:rFonts w:cs="Times New Roman"/>
          <w:color w:val="000000" w:themeColor="text1"/>
        </w:rPr>
        <w:tab/>
        <w:t>(A)</w:t>
      </w:r>
      <w:r w:rsidRPr="00811140">
        <w:rPr>
          <w:rFonts w:cs="Times New Roman"/>
          <w:color w:val="000000" w:themeColor="text1"/>
        </w:rPr>
        <w:tab/>
        <w:t>If a person is prohibited from shipping, transporting, possessing, or receiving a firearm or ammunition pursuant to 18 U.S.C. Section 922(g)(4) or 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1040 as a result of adjudication as a mental defective or commitment to a mental institution, the person may petition the court that issued the original order to remove the prohibitions.</w:t>
      </w:r>
      <w:r>
        <w:rPr>
          <w:rFonts w:cs="Times New Roman"/>
          <w:color w:val="000000" w:themeColor="text1"/>
        </w:rPr>
        <w:t xml:space="preserve">  T</w:t>
      </w:r>
      <w:r w:rsidRPr="00811140">
        <w:rPr>
          <w:rFonts w:cs="Times New Roman"/>
          <w:color w:val="000000" w:themeColor="text1"/>
        </w:rPr>
        <w:t>he person may file the petition upon the expiration of any current commitment order; however, the court only may consider petitions for relief due to adjudications and commitments that occurred in this State.</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(B)</w:t>
      </w:r>
      <w:r w:rsidRPr="00811140">
        <w:rPr>
          <w:rFonts w:cs="Times New Roman"/>
          <w:color w:val="000000" w:themeColor="text1"/>
        </w:rPr>
        <w:tab/>
        <w:t>The petition must be accompanied by an authorization and release signed by the petitioner authorizing disclosure of the petitioner</w:t>
      </w:r>
      <w:r w:rsidRPr="005B2BBD">
        <w:rPr>
          <w:rFonts w:cs="Times New Roman"/>
          <w:color w:val="000000" w:themeColor="text1"/>
        </w:rPr>
        <w:t>’</w:t>
      </w:r>
      <w:r w:rsidRPr="00811140">
        <w:rPr>
          <w:rFonts w:cs="Times New Roman"/>
          <w:color w:val="000000" w:themeColor="text1"/>
        </w:rPr>
        <w:t xml:space="preserve">s current and past medical records, including mental health records.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(C)</w:t>
      </w:r>
      <w:r w:rsidRPr="00811140">
        <w:rPr>
          <w:rFonts w:cs="Times New Roman"/>
          <w:color w:val="000000" w:themeColor="text1"/>
        </w:rPr>
        <w:tab/>
        <w:t xml:space="preserve">If the petition is filed pro se, the court shall provide notice to all parties of record.  If the petitioner is represented by counsel, counsel shall provide notice to all parties of record.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snapToGrid w:val="0"/>
          <w:color w:val="000000" w:themeColor="text1"/>
        </w:rPr>
        <w:tab/>
        <w:t>(D)</w:t>
      </w:r>
      <w:r w:rsidRPr="00811140">
        <w:rPr>
          <w:rFonts w:cs="Times New Roman"/>
          <w:snapToGrid w:val="0"/>
          <w:color w:val="000000" w:themeColor="text1"/>
        </w:rPr>
        <w:tab/>
        <w:t>Notwithstanding the exclusive jurisdiction of the court to preside over hearings initiated pursuant to this section, the case may be removed to the circuit court upon motion of the petitioner or on motion of the court, made not later than ten days following the date the petition is filed.  Upon such motion, the case must be removed to the circuit court where the court shall proceed with the case de novo.</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(E)(1)</w:t>
      </w:r>
      <w:r w:rsidRPr="00811140">
        <w:rPr>
          <w:rFonts w:cs="Times New Roman"/>
          <w:color w:val="000000" w:themeColor="text1"/>
        </w:rPr>
        <w:tab/>
        <w:t xml:space="preserve">Within ninety days of receiving the petition, unless the court grants an extension upon request of the petitioner, the court shall conduct a hearing which must be presided over by a person other than the person who gathered evidence for use by the court in the hearing.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(2)</w:t>
      </w:r>
      <w:r w:rsidRPr="00811140">
        <w:rPr>
          <w:rFonts w:cs="Times New Roman"/>
          <w:color w:val="000000" w:themeColor="text1"/>
        </w:rPr>
        <w:tab/>
        <w:t>At the hearing on the petition, the petitioner shall have the opportunity to submit evidence, and a record of the hearing must be made and maintained for review.  The court shall consider information and records, which otherwise are confidential or privileged, relevant to the criteria for removing firearm and ammunition prohibitions and shall receive and consider evidence concerning the following:</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(a)</w:t>
      </w:r>
      <w:r w:rsidRPr="00811140">
        <w:rPr>
          <w:rFonts w:cs="Times New Roman"/>
          <w:color w:val="000000" w:themeColor="text1"/>
        </w:rPr>
        <w:tab/>
        <w:t>the circumstances regarding the firearm and ammunitions prohibitions imposed by 18 U.S.C. Section 922(g)(4) and 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1040;</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(b)</w:t>
      </w:r>
      <w:r w:rsidRPr="00811140">
        <w:rPr>
          <w:rFonts w:cs="Times New Roman"/>
          <w:color w:val="000000" w:themeColor="text1"/>
        </w:rPr>
        <w:tab/>
        <w:t>the petitioner</w:t>
      </w:r>
      <w:r w:rsidRPr="005B2BBD">
        <w:rPr>
          <w:rFonts w:cs="Times New Roman"/>
          <w:color w:val="000000" w:themeColor="text1"/>
        </w:rPr>
        <w:t>’</w:t>
      </w:r>
      <w:r w:rsidRPr="00811140">
        <w:rPr>
          <w:rFonts w:cs="Times New Roman"/>
          <w:color w:val="000000" w:themeColor="text1"/>
        </w:rPr>
        <w:t>s record, which must include, at a minimum, the petitioner</w:t>
      </w:r>
      <w:r w:rsidRPr="005B2BBD">
        <w:rPr>
          <w:rFonts w:cs="Times New Roman"/>
          <w:color w:val="000000" w:themeColor="text1"/>
        </w:rPr>
        <w:t>’</w:t>
      </w:r>
      <w:r w:rsidRPr="00811140">
        <w:rPr>
          <w:rFonts w:cs="Times New Roman"/>
          <w:color w:val="000000" w:themeColor="text1"/>
        </w:rPr>
        <w:t xml:space="preserve">s mental health and criminal history records;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(c)</w:t>
      </w:r>
      <w:r w:rsidRPr="00811140">
        <w:rPr>
          <w:rFonts w:cs="Times New Roman"/>
          <w:color w:val="000000" w:themeColor="text1"/>
        </w:rPr>
        <w:tab/>
        <w:t>evidence of the petitioner</w:t>
      </w:r>
      <w:r w:rsidRPr="005B2BBD">
        <w:rPr>
          <w:rFonts w:cs="Times New Roman"/>
          <w:color w:val="000000" w:themeColor="text1"/>
        </w:rPr>
        <w:t>’</w:t>
      </w:r>
      <w:r w:rsidRPr="00811140">
        <w:rPr>
          <w:rFonts w:cs="Times New Roman"/>
          <w:color w:val="000000" w:themeColor="text1"/>
        </w:rPr>
        <w:t>s reputation developed through character witness statements, testimony, or other character evidence; and</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(d)</w:t>
      </w:r>
      <w:r w:rsidRPr="00811140">
        <w:rPr>
          <w:rFonts w:cs="Times New Roman"/>
          <w:color w:val="000000" w:themeColor="text1"/>
        </w:rPr>
        <w:tab/>
        <w:t xml:space="preserve">a current evaluation presented by the petitioner conducted by the Department of Mental Health or a physician licensed in this State specializing in mental health specifically addressing whether due to mental defectiveness or mental illness the petitioner poses a threat to the safety of the public or himself or herself.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(F)</w:t>
      </w:r>
      <w:r w:rsidRPr="00811140">
        <w:rPr>
          <w:rFonts w:cs="Times New Roman"/>
          <w:color w:val="000000" w:themeColor="text1"/>
        </w:rPr>
        <w:tab/>
        <w:t>The hearing must be closed to the public, and the petitioner</w:t>
      </w:r>
      <w:r w:rsidRPr="005B2BBD">
        <w:rPr>
          <w:rFonts w:cs="Times New Roman"/>
          <w:color w:val="000000" w:themeColor="text1"/>
        </w:rPr>
        <w:t>’</w:t>
      </w:r>
      <w:r w:rsidRPr="00811140">
        <w:rPr>
          <w:rFonts w:cs="Times New Roman"/>
          <w:color w:val="000000" w:themeColor="text1"/>
        </w:rPr>
        <w:t>s mental health records must be restricted from public disclosure.  However, upon motion by the petitioner, the hearing may be open to the public, and the court may allow for the in camera inspection of the petitioner</w:t>
      </w:r>
      <w:r w:rsidRPr="005B2BBD">
        <w:rPr>
          <w:rFonts w:cs="Times New Roman"/>
          <w:color w:val="000000" w:themeColor="text1"/>
        </w:rPr>
        <w:t>’</w:t>
      </w:r>
      <w:r w:rsidRPr="00811140">
        <w:rPr>
          <w:rFonts w:cs="Times New Roman"/>
          <w:color w:val="000000" w:themeColor="text1"/>
        </w:rPr>
        <w:t>s mental health records and for the use of these records, but these records must be restricted from public disclosure.</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(G)(1)</w:t>
      </w:r>
      <w:r w:rsidRPr="00811140">
        <w:rPr>
          <w:rFonts w:cs="Times New Roman"/>
          <w:color w:val="000000" w:themeColor="text1"/>
        </w:rPr>
        <w:tab/>
        <w:t>The court shall make findings of fact regarding the following and shall remove the firearm and ammunition prohibitions if the petitioner proves by a preponderance of the evidence that:</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(a)</w:t>
      </w:r>
      <w:r w:rsidRPr="00811140">
        <w:rPr>
          <w:rFonts w:cs="Times New Roman"/>
          <w:color w:val="000000" w:themeColor="text1"/>
        </w:rPr>
        <w:tab/>
        <w:t>the petitioner is no longer required to participate in court</w:t>
      </w:r>
      <w:r>
        <w:rPr>
          <w:rFonts w:cs="Times New Roman"/>
          <w:color w:val="000000" w:themeColor="text1"/>
        </w:rPr>
        <w:noBreakHyphen/>
      </w:r>
      <w:r w:rsidRPr="00811140">
        <w:rPr>
          <w:rFonts w:cs="Times New Roman"/>
          <w:color w:val="000000" w:themeColor="text1"/>
        </w:rPr>
        <w:t>ordered psychiatric treatment;</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(b)</w:t>
      </w:r>
      <w:r w:rsidRPr="00811140">
        <w:rPr>
          <w:rFonts w:cs="Times New Roman"/>
          <w:color w:val="000000" w:themeColor="text1"/>
        </w:rPr>
        <w:tab/>
        <w:t>the petitioner is determined by the Department of Mental Health or by a physician licensed in this State specializing in mental health to be</w:t>
      </w:r>
      <w:r w:rsidRPr="00811140">
        <w:rPr>
          <w:rFonts w:cs="Times New Roman"/>
          <w:i/>
          <w:color w:val="000000" w:themeColor="text1"/>
        </w:rPr>
        <w:t xml:space="preserve"> </w:t>
      </w:r>
      <w:r w:rsidRPr="00811140">
        <w:rPr>
          <w:rFonts w:cs="Times New Roman"/>
          <w:color w:val="000000" w:themeColor="text1"/>
        </w:rPr>
        <w:t>not likely to act in a manner dangerous to public safety; and</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(c)</w:t>
      </w:r>
      <w:r w:rsidRPr="00811140">
        <w:rPr>
          <w:rFonts w:cs="Times New Roman"/>
          <w:color w:val="000000" w:themeColor="text1"/>
        </w:rPr>
        <w:tab/>
        <w:t>granting the petitioner relief will not be contrary to the public interest.</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(2)</w:t>
      </w:r>
      <w:r w:rsidRPr="00811140">
        <w:rPr>
          <w:rFonts w:cs="Times New Roman"/>
          <w:color w:val="000000" w:themeColor="text1"/>
        </w:rPr>
        <w:tab/>
        <w:t xml:space="preserve">Notwithstanding </w:t>
      </w:r>
      <w:r>
        <w:rPr>
          <w:rFonts w:cs="Times New Roman"/>
          <w:color w:val="000000" w:themeColor="text1"/>
        </w:rPr>
        <w:t>item</w:t>
      </w:r>
      <w:r w:rsidRPr="00811140">
        <w:rPr>
          <w:rFonts w:cs="Times New Roman"/>
          <w:color w:val="000000" w:themeColor="text1"/>
        </w:rPr>
        <w:t xml:space="preserve"> </w:t>
      </w:r>
      <w:r>
        <w:rPr>
          <w:rFonts w:cs="Times New Roman"/>
          <w:color w:val="000000" w:themeColor="text1"/>
        </w:rPr>
        <w:t>(1</w:t>
      </w:r>
      <w:r w:rsidRPr="00811140">
        <w:rPr>
          <w:rFonts w:cs="Times New Roman"/>
          <w:color w:val="000000" w:themeColor="text1"/>
        </w:rPr>
        <w:t>), the court must not remove the firearm and ammunition prohibitions if, by a preponderance of the evidence, it is proven that the petitioner has engaged in acts of violence subsequent to the petitioner</w:t>
      </w:r>
      <w:r w:rsidRPr="005B2BBD">
        <w:rPr>
          <w:rFonts w:cs="Times New Roman"/>
          <w:color w:val="000000" w:themeColor="text1"/>
        </w:rPr>
        <w:t>’</w:t>
      </w:r>
      <w:r w:rsidRPr="00811140">
        <w:rPr>
          <w:rFonts w:cs="Times New Roman"/>
          <w:color w:val="000000" w:themeColor="text1"/>
        </w:rPr>
        <w:t xml:space="preserve">s last adjudication as a mental defective or last commitment to a mental institution, unless the petitioner, by clear and convincing evidence, proves that he is not likely to act in a manner dangerous to public safety.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(H)</w:t>
      </w:r>
      <w:r w:rsidRPr="00811140">
        <w:rPr>
          <w:rFonts w:cs="Times New Roman"/>
          <w:color w:val="000000" w:themeColor="text1"/>
        </w:rPr>
        <w:tab/>
        <w:t>If the petitioner is denied relief and the firearm and ammunition prohibitions are not removed, the petitioner may appeal to the circuit court for de novo review.  In conducting its review, the circuit court:</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(1)</w:t>
      </w:r>
      <w:r w:rsidRPr="00811140">
        <w:rPr>
          <w:rFonts w:cs="Times New Roman"/>
          <w:color w:val="000000" w:themeColor="text1"/>
        </w:rPr>
        <w:tab/>
        <w:t>shall review the record;</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(2)</w:t>
      </w:r>
      <w:r w:rsidRPr="00811140">
        <w:rPr>
          <w:rFonts w:cs="Times New Roman"/>
          <w:color w:val="000000" w:themeColor="text1"/>
        </w:rPr>
        <w:tab/>
        <w:t>may give deference to the decision of the court denying the petitioner relief; and</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(3)</w:t>
      </w:r>
      <w:r w:rsidRPr="00811140">
        <w:rPr>
          <w:rFonts w:cs="Times New Roman"/>
          <w:color w:val="000000" w:themeColor="text1"/>
        </w:rPr>
        <w:tab/>
        <w:t>may receive additional evidence as necessary to conduct an adequate review.</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(I)</w:t>
      </w:r>
      <w:r w:rsidRPr="00811140">
        <w:rPr>
          <w:rFonts w:cs="Times New Roman"/>
          <w:color w:val="000000" w:themeColor="text1"/>
        </w:rPr>
        <w:tab/>
        <w:t xml:space="preserve">Medical records, psychological reports, and other treatment records which have been submitted to the court or admitted into evidence under this section must be part of the record, but must be sealed and opened only on order of the court.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(J)</w:t>
      </w:r>
      <w:r w:rsidRPr="00811140">
        <w:rPr>
          <w:rFonts w:cs="Times New Roman"/>
          <w:color w:val="000000" w:themeColor="text1"/>
        </w:rPr>
        <w:tab/>
        <w:t>If a court issues an order pursuant to this section that removes the firearm and ammunition prohibitions that prohibited the petitioner from shipping, transporting, possessing, or receiving a firearm or ammunition pursuant to 18 U.S.C. Section 922(g)(4) or 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 xml:space="preserve">1040, arising from adjudication as a mental defective or commitment to a mental institution, the court shall provide SLED with a certified copy of the order </w:t>
      </w:r>
      <w:r>
        <w:rPr>
          <w:rFonts w:cs="Times New Roman"/>
          <w:color w:val="000000" w:themeColor="text1"/>
        </w:rPr>
        <w:t>that</w:t>
      </w:r>
      <w:r w:rsidRPr="00811140">
        <w:rPr>
          <w:rFonts w:cs="Times New Roman"/>
          <w:color w:val="000000" w:themeColor="text1"/>
        </w:rPr>
        <w:t xml:space="preserve"> may be transmitted through electronic means.  SLED promptly shall inform the NICS of the court action removing these firearm and ammunition prohibitions.</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1040.</w:t>
      </w:r>
      <w:r w:rsidRPr="00811140">
        <w:rPr>
          <w:rFonts w:cs="Times New Roman"/>
          <w:color w:val="000000" w:themeColor="text1"/>
        </w:rPr>
        <w:tab/>
        <w:t>(A)</w:t>
      </w:r>
      <w:r w:rsidRPr="00811140">
        <w:rPr>
          <w:rFonts w:cs="Times New Roman"/>
          <w:color w:val="000000" w:themeColor="text1"/>
        </w:rPr>
        <w:tab/>
        <w:t>It is unlawful for a person who has been adjudicated as a mental defective or who has been committed to a mental institution to ship, transport, possess, or receive a firearm or ammunition.</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(B)</w:t>
      </w:r>
      <w:r w:rsidRPr="00811140">
        <w:rPr>
          <w:rFonts w:cs="Times New Roman"/>
          <w:color w:val="000000" w:themeColor="text1"/>
        </w:rPr>
        <w:tab/>
        <w:t xml:space="preserve">A person who violates this section is guilty of a felony, and, upon conviction, must be fined not more than two thousand dollars or imprisoned not more than five years, or both.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(C)</w:t>
      </w:r>
      <w:r w:rsidRPr="00811140">
        <w:rPr>
          <w:rFonts w:cs="Times New Roman"/>
          <w:color w:val="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the firearm or ammunition within the agency, transfer the firearm or ammunition to another law enforcement agency for the lawful use of that agency, trade the firearm or ammunition with a retail dealer licensed to sell firearms or ammunition in this State for a firearm, ammunition, or any other equipment approved by the agency, or destroy the firearm or ammunition.  A firearm or ammunition must not be disposed of in any manner until the results of any legal proceeding in which the firearm or ammunition may be involved are finally determined.  If SLED seized the firearm or ammunition, SLED may keep the firearm or ammunition for use by SLED</w:t>
      </w:r>
      <w:r w:rsidRPr="005B2BBD">
        <w:rPr>
          <w:rFonts w:cs="Times New Roman"/>
          <w:color w:val="000000" w:themeColor="text1"/>
        </w:rPr>
        <w:t>’</w:t>
      </w:r>
      <w:r w:rsidRPr="00811140">
        <w:rPr>
          <w:rFonts w:cs="Times New Roman"/>
          <w:color w:val="000000" w:themeColor="text1"/>
        </w:rPr>
        <w:t>s forensic laboratory.  Records must be kept of all confiscated firearms or ammunition received by the law enforcement agencies pursuant to this section.  A law enforcement agency that receives a firearm or ammunition pursuant to this subsection may administratively release the firearm or ammunition to an innocent owner.  If possession of the firearm or ammunition is necessary for legal proceedings, the firearm or ammunition must not be released to the innocent owner until the results of any legal proceedings in which the firearm or ammunition may be involved are finally concluded.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subsection which resulted in the firearm</w:t>
      </w:r>
      <w:r w:rsidRPr="005B2BBD">
        <w:rPr>
          <w:rFonts w:cs="Times New Roman"/>
          <w:color w:val="000000" w:themeColor="text1"/>
        </w:rPr>
        <w:t>’</w:t>
      </w:r>
      <w:r w:rsidRPr="00811140">
        <w:rPr>
          <w:rFonts w:cs="Times New Roman"/>
          <w:color w:val="000000" w:themeColor="text1"/>
        </w:rPr>
        <w:t>s or ammunition</w:t>
      </w:r>
      <w:r w:rsidRPr="005B2BBD">
        <w:rPr>
          <w:rFonts w:cs="Times New Roman"/>
          <w:color w:val="000000" w:themeColor="text1"/>
        </w:rPr>
        <w:t>’</w:t>
      </w:r>
      <w:r w:rsidRPr="00811140">
        <w:rPr>
          <w:rFonts w:cs="Times New Roman"/>
          <w:color w:val="000000" w:themeColor="text1"/>
        </w:rPr>
        <w:t>s confiscation.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subsection.</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(D)</w:t>
      </w:r>
      <w:r w:rsidRPr="00811140">
        <w:rPr>
          <w:rFonts w:cs="Times New Roman"/>
          <w:color w:val="000000" w:themeColor="text1"/>
        </w:rPr>
        <w:tab/>
        <w:t>At the time the person is adjudicated as a mental defective or is committed to a mental institution, the court shall provide to the person or the person</w:t>
      </w:r>
      <w:r w:rsidRPr="005B2BBD">
        <w:rPr>
          <w:rFonts w:cs="Times New Roman"/>
          <w:color w:val="000000" w:themeColor="text1"/>
        </w:rPr>
        <w:t>’</w:t>
      </w:r>
      <w:r w:rsidRPr="00811140">
        <w:rPr>
          <w:rFonts w:cs="Times New Roman"/>
          <w:color w:val="000000" w:themeColor="text1"/>
        </w:rPr>
        <w:t>s representative, as appropriate, a written form that conspicuously informs the person or the person</w:t>
      </w:r>
      <w:r w:rsidRPr="005B2BBD">
        <w:rPr>
          <w:rFonts w:cs="Times New Roman"/>
          <w:color w:val="000000" w:themeColor="text1"/>
        </w:rPr>
        <w:t>’</w:t>
      </w:r>
      <w:r w:rsidRPr="00811140">
        <w:rPr>
          <w:rFonts w:cs="Times New Roman"/>
          <w:color w:val="000000" w:themeColor="text1"/>
        </w:rPr>
        <w:t xml:space="preserve">s representative, as appropriate, of the provisions of this section. </w:t>
      </w:r>
    </w:p>
    <w:p w:rsidR="009D4CC2"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1050.</w:t>
      </w:r>
      <w:r w:rsidRPr="00811140">
        <w:rPr>
          <w:rFonts w:cs="Times New Roman"/>
          <w:color w:val="000000" w:themeColor="text1"/>
        </w:rPr>
        <w:tab/>
        <w:t>As used in 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1030 and Section 23</w:t>
      </w:r>
      <w:r>
        <w:rPr>
          <w:rFonts w:cs="Times New Roman"/>
          <w:color w:val="000000" w:themeColor="text1"/>
        </w:rPr>
        <w:noBreakHyphen/>
      </w:r>
      <w:r w:rsidRPr="00811140">
        <w:rPr>
          <w:rFonts w:cs="Times New Roman"/>
          <w:color w:val="000000" w:themeColor="text1"/>
        </w:rPr>
        <w:t>31</w:t>
      </w:r>
      <w:r>
        <w:rPr>
          <w:rFonts w:cs="Times New Roman"/>
          <w:color w:val="000000" w:themeColor="text1"/>
        </w:rPr>
        <w:noBreakHyphen/>
      </w:r>
      <w:r w:rsidRPr="00811140">
        <w:rPr>
          <w:rFonts w:cs="Times New Roman"/>
          <w:color w:val="000000" w:themeColor="text1"/>
        </w:rPr>
        <w:t>1040:</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t>(1)</w:t>
      </w:r>
      <w:r w:rsidRPr="00811140">
        <w:rPr>
          <w:rFonts w:cs="Times New Roman"/>
          <w:color w:val="000000" w:themeColor="text1"/>
        </w:rPr>
        <w:tab/>
      </w:r>
      <w:r w:rsidRPr="005B2BBD">
        <w:rPr>
          <w:rFonts w:cs="Times New Roman"/>
          <w:color w:val="000000" w:themeColor="text1"/>
        </w:rPr>
        <w:t>‘</w:t>
      </w:r>
      <w:r w:rsidRPr="00811140">
        <w:rPr>
          <w:rFonts w:cs="Times New Roman"/>
          <w:color w:val="000000" w:themeColor="text1"/>
        </w:rPr>
        <w:t>Ammunition</w:t>
      </w:r>
      <w:r w:rsidRPr="005B2BBD">
        <w:rPr>
          <w:rFonts w:cs="Times New Roman"/>
          <w:color w:val="000000" w:themeColor="text1"/>
        </w:rPr>
        <w:t>’</w:t>
      </w:r>
      <w:r w:rsidRPr="00811140">
        <w:rPr>
          <w:rFonts w:cs="Times New Roman"/>
          <w:color w:val="000000" w:themeColor="text1"/>
        </w:rPr>
        <w:t xml:space="preserve"> means ammunition or cartridge cases, primers, bullets, or propellant powder designed for use in a firearm other than an antique firearm.  The term does not include:</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(a)</w:t>
      </w:r>
      <w:r w:rsidRPr="00811140">
        <w:rPr>
          <w:rFonts w:cs="Times New Roman"/>
          <w:color w:val="000000" w:themeColor="text1"/>
        </w:rPr>
        <w:tab/>
        <w:t xml:space="preserve">a shotgun shot or pellet not designed for use as the single, complete projectile load for one shotgun hull or casing; or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(b)</w:t>
      </w:r>
      <w:r w:rsidRPr="00811140">
        <w:rPr>
          <w:rFonts w:cs="Times New Roman"/>
          <w:color w:val="000000" w:themeColor="text1"/>
        </w:rPr>
        <w:tab/>
        <w:t>an unloaded, nonmetallic shotgun hull or casing not having a primer.</w:t>
      </w:r>
      <w:r w:rsidRPr="00811140">
        <w:rPr>
          <w:rFonts w:cs="Times New Roman"/>
          <w:color w:val="000000" w:themeColor="text1"/>
        </w:rPr>
        <w:tab/>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000000" w:themeColor="text1"/>
        </w:rPr>
      </w:pPr>
      <w:r w:rsidRPr="00811140">
        <w:rPr>
          <w:rFonts w:cs="Times New Roman"/>
          <w:color w:val="000000" w:themeColor="text1"/>
        </w:rPr>
        <w:tab/>
        <w:t>(2)</w:t>
      </w:r>
      <w:r w:rsidRPr="00811140">
        <w:rPr>
          <w:rFonts w:cs="Times New Roman"/>
          <w:color w:val="000000" w:themeColor="text1"/>
        </w:rPr>
        <w:tab/>
      </w:r>
      <w:r w:rsidRPr="005B2BBD">
        <w:rPr>
          <w:rFonts w:cs="Times New Roman"/>
          <w:color w:val="000000" w:themeColor="text1"/>
        </w:rPr>
        <w:t>‘</w:t>
      </w:r>
      <w:r w:rsidRPr="00811140">
        <w:rPr>
          <w:rFonts w:cs="Times New Roman"/>
          <w:iCs/>
          <w:color w:val="000000" w:themeColor="text1"/>
        </w:rPr>
        <w:t>Antique firearm</w:t>
      </w:r>
      <w:r w:rsidRPr="005B2BBD">
        <w:rPr>
          <w:rFonts w:cs="Times New Roman"/>
          <w:iCs/>
          <w:color w:val="000000" w:themeColor="text1"/>
        </w:rPr>
        <w:t>’</w:t>
      </w:r>
      <w:r w:rsidRPr="00811140">
        <w:rPr>
          <w:rFonts w:cs="Times New Roman"/>
          <w:iCs/>
          <w:color w:val="000000" w:themeColor="text1"/>
        </w:rPr>
        <w:t xml:space="preserve"> means:</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iCs/>
          <w:color w:val="000000" w:themeColor="text1"/>
        </w:rPr>
        <w:tab/>
      </w:r>
      <w:r w:rsidRPr="00811140">
        <w:rPr>
          <w:rFonts w:cs="Times New Roman"/>
          <w:iCs/>
          <w:color w:val="000000" w:themeColor="text1"/>
        </w:rPr>
        <w:tab/>
      </w:r>
      <w:r w:rsidRPr="00811140">
        <w:rPr>
          <w:rFonts w:cs="Times New Roman"/>
          <w:color w:val="000000" w:themeColor="text1"/>
        </w:rPr>
        <w:t>(a)</w:t>
      </w:r>
      <w:r w:rsidRPr="00811140">
        <w:rPr>
          <w:rFonts w:cs="Times New Roman"/>
          <w:color w:val="000000" w:themeColor="text1"/>
        </w:rPr>
        <w:tab/>
        <w:t xml:space="preserve">a firearm, including a firearm with a matchlock, flintlock, percussion cap, or similar type of ignition system, manufactured in or before 1898; and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t>(b)</w:t>
      </w:r>
      <w:r w:rsidRPr="00811140">
        <w:rPr>
          <w:rFonts w:cs="Times New Roman"/>
          <w:color w:val="000000" w:themeColor="text1"/>
        </w:rPr>
        <w:tab/>
        <w:t>a replica of a firearm described in subitem (a) if such replica:</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(i)</w:t>
      </w:r>
      <w:r>
        <w:rPr>
          <w:rFonts w:cs="Times New Roman"/>
          <w:color w:val="000000" w:themeColor="text1"/>
        </w:rPr>
        <w:tab/>
      </w:r>
      <w:r w:rsidRPr="00811140">
        <w:rPr>
          <w:rFonts w:cs="Times New Roman"/>
          <w:color w:val="000000" w:themeColor="text1"/>
        </w:rPr>
        <w:tab/>
        <w:t>is not designed or redesigned for using rimfire or conventional centerfire</w:t>
      </w:r>
      <w:r>
        <w:rPr>
          <w:rFonts w:cs="Times New Roman"/>
          <w:color w:val="000000" w:themeColor="text1"/>
        </w:rPr>
        <w:noBreakHyphen/>
      </w:r>
      <w:r w:rsidRPr="00811140">
        <w:rPr>
          <w:rFonts w:cs="Times New Roman"/>
          <w:color w:val="000000" w:themeColor="text1"/>
        </w:rPr>
        <w:t xml:space="preserve">fixed ammunition; or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ab/>
      </w:r>
      <w:r w:rsidRPr="00811140">
        <w:rPr>
          <w:rFonts w:cs="Times New Roman"/>
          <w:color w:val="000000" w:themeColor="text1"/>
        </w:rPr>
        <w:tab/>
      </w:r>
      <w:r w:rsidRPr="00811140">
        <w:rPr>
          <w:rFonts w:cs="Times New Roman"/>
          <w:color w:val="000000" w:themeColor="text1"/>
        </w:rPr>
        <w:tab/>
        <w:t>(ii)</w:t>
      </w:r>
      <w:r w:rsidRPr="00811140">
        <w:rPr>
          <w:rFonts w:cs="Times New Roman"/>
          <w:color w:val="000000" w:themeColor="text1"/>
        </w:rPr>
        <w:tab/>
        <w:t>uses rimfire or conventional center</w:t>
      </w:r>
      <w:r>
        <w:rPr>
          <w:rFonts w:cs="Times New Roman"/>
          <w:color w:val="000000" w:themeColor="text1"/>
        </w:rPr>
        <w:t>fire</w:t>
      </w:r>
      <w:r>
        <w:rPr>
          <w:rFonts w:cs="Times New Roman"/>
          <w:color w:val="000000" w:themeColor="text1"/>
        </w:rPr>
        <w:noBreakHyphen/>
      </w:r>
      <w:r w:rsidRPr="00811140">
        <w:rPr>
          <w:rFonts w:cs="Times New Roman"/>
          <w:color w:val="000000" w:themeColor="text1"/>
        </w:rPr>
        <w:t>fixed ammunition which is no longer manufactured in the United States and which is not readily available in the ordinary channels of commercial trade.</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1140">
        <w:rPr>
          <w:color w:val="000000" w:themeColor="text1"/>
        </w:rPr>
        <w:tab/>
        <w:t>(3)</w:t>
      </w:r>
      <w:r w:rsidRPr="00811140">
        <w:rPr>
          <w:color w:val="000000" w:themeColor="text1"/>
        </w:rPr>
        <w:tab/>
      </w:r>
      <w:r w:rsidRPr="005B2BBD">
        <w:rPr>
          <w:color w:val="000000" w:themeColor="text1"/>
        </w:rPr>
        <w:t>‘</w:t>
      </w:r>
      <w:r w:rsidRPr="00811140">
        <w:rPr>
          <w:iCs/>
          <w:color w:val="000000" w:themeColor="text1"/>
        </w:rPr>
        <w:t>Firearm</w:t>
      </w:r>
      <w:r w:rsidRPr="005B2BBD">
        <w:rPr>
          <w:iCs/>
          <w:color w:val="000000" w:themeColor="text1"/>
        </w:rPr>
        <w:t>’</w:t>
      </w:r>
      <w:r w:rsidRPr="00811140">
        <w:rPr>
          <w:iCs/>
          <w:color w:val="000000" w:themeColor="text1"/>
        </w:rPr>
        <w:t xml:space="preserve"> means</w:t>
      </w:r>
      <w:r w:rsidRPr="00811140">
        <w:rPr>
          <w:color w:val="000000" w:themeColor="text1"/>
        </w:rPr>
        <w:t xml:space="preserve"> a weapon, including a starter gun, which will, is designed to, or may readily be converted to expel a projectile by the action of an explosive; the frame or receiver of such weapon; a firearm muffler or firearm silencer; or a destructive device; but the term does not include an antique firearm.  In the case of a licensed collector, the term means only curios and relics.</w:t>
      </w:r>
    </w:p>
    <w:p w:rsidR="009D4CC2" w:rsidRPr="00811140" w:rsidRDefault="009D4CC2" w:rsidP="009D4CC2">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sidRPr="00811140">
        <w:rPr>
          <w:color w:val="000000" w:themeColor="text1"/>
        </w:rPr>
        <w:tab/>
        <w:t>(4)</w:t>
      </w:r>
      <w:r w:rsidRPr="00811140">
        <w:rPr>
          <w:color w:val="000000" w:themeColor="text1"/>
        </w:rPr>
        <w:tab/>
      </w:r>
      <w:r w:rsidRPr="005B2BBD">
        <w:rPr>
          <w:color w:val="000000" w:themeColor="text1"/>
        </w:rPr>
        <w:t>‘</w:t>
      </w:r>
      <w:r w:rsidRPr="00811140">
        <w:rPr>
          <w:iCs/>
          <w:color w:val="000000" w:themeColor="text1"/>
        </w:rPr>
        <w:t>Firearm frame or receiver</w:t>
      </w:r>
      <w:r w:rsidRPr="005B2BBD">
        <w:rPr>
          <w:iCs/>
          <w:color w:val="000000" w:themeColor="text1"/>
        </w:rPr>
        <w:t>’</w:t>
      </w:r>
      <w:r w:rsidRPr="00811140">
        <w:rPr>
          <w:iCs/>
          <w:color w:val="000000" w:themeColor="text1"/>
        </w:rPr>
        <w:t xml:space="preserve"> means t</w:t>
      </w:r>
      <w:r w:rsidRPr="00811140">
        <w:rPr>
          <w:color w:val="000000" w:themeColor="text1"/>
        </w:rPr>
        <w:t>hat part of a firearm which provides housing for the hammer, bolt or breechblock, and firing mechanism, and which is usually threaded at its forward portion to receive the barrel.</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rPr>
        <w:tab/>
        <w:t>(5)</w:t>
      </w:r>
      <w:r w:rsidRPr="00811140">
        <w:rPr>
          <w:rFonts w:cs="Times New Roman"/>
        </w:rPr>
        <w:tab/>
      </w:r>
      <w:r w:rsidRPr="005B2BBD">
        <w:rPr>
          <w:rFonts w:cs="Times New Roman"/>
        </w:rPr>
        <w:t>‘</w:t>
      </w:r>
      <w:r w:rsidRPr="00811140">
        <w:rPr>
          <w:rFonts w:cs="Times New Roman"/>
        </w:rPr>
        <w:t>F</w:t>
      </w:r>
      <w:r w:rsidRPr="00811140">
        <w:rPr>
          <w:rFonts w:cs="Times New Roman"/>
          <w:iCs/>
        </w:rPr>
        <w:t>irearm muffler or firearm silencer</w:t>
      </w:r>
      <w:r w:rsidRPr="005B2BBD">
        <w:rPr>
          <w:rFonts w:cs="Times New Roman"/>
          <w:iCs/>
        </w:rPr>
        <w:t>’</w:t>
      </w:r>
      <w:r w:rsidRPr="00811140">
        <w:rPr>
          <w:rFonts w:cs="Times New Roman"/>
          <w:iCs/>
        </w:rPr>
        <w:t xml:space="preserve"> means</w:t>
      </w:r>
      <w:r w:rsidRPr="00811140">
        <w:rPr>
          <w:rFonts w:cs="Times New Roman"/>
        </w:rPr>
        <w:t xml:space="preserve"> a device for silencing, muffling, or diminishing the report of a portable firearm, including any combination of parts, designed or redesigned, and intended for use in assembling or fabricating a firearm silencer or firearm muffler, and any part intended only for use in such assembly or fabrication.</w:t>
      </w:r>
      <w:r w:rsidRPr="00811140">
        <w:rPr>
          <w:rFonts w:cs="Times New Roman"/>
          <w:color w:val="000000" w:themeColor="text1"/>
        </w:rPr>
        <w:tab/>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rPr>
        <w:tab/>
        <w:t>Section 23</w:t>
      </w:r>
      <w:r>
        <w:rPr>
          <w:rFonts w:cs="Times New Roman"/>
        </w:rPr>
        <w:noBreakHyphen/>
      </w:r>
      <w:r w:rsidRPr="00811140">
        <w:rPr>
          <w:rFonts w:cs="Times New Roman"/>
        </w:rPr>
        <w:t>31</w:t>
      </w:r>
      <w:r>
        <w:rPr>
          <w:rFonts w:cs="Times New Roman"/>
        </w:rPr>
        <w:noBreakHyphen/>
      </w:r>
      <w:r w:rsidRPr="00811140">
        <w:rPr>
          <w:rFonts w:cs="Times New Roman"/>
        </w:rPr>
        <w:t>1060.</w:t>
      </w:r>
      <w:r w:rsidRPr="00811140">
        <w:rPr>
          <w:rFonts w:cs="Times New Roman"/>
        </w:rPr>
        <w:tab/>
        <w:t>Nothing in this article affects a court</w:t>
      </w:r>
      <w:r w:rsidRPr="005B2BBD">
        <w:rPr>
          <w:rFonts w:cs="Times New Roman"/>
        </w:rPr>
        <w:t>’</w:t>
      </w:r>
      <w:r w:rsidRPr="00811140">
        <w:rPr>
          <w:rFonts w:cs="Times New Roman"/>
        </w:rPr>
        <w:t>s duty to conduct a hearing on the issue of a person</w:t>
      </w:r>
      <w:r w:rsidRPr="005B2BBD">
        <w:rPr>
          <w:rFonts w:cs="Times New Roman"/>
        </w:rPr>
        <w:t>’</w:t>
      </w:r>
      <w:r w:rsidRPr="00811140">
        <w:rPr>
          <w:rFonts w:cs="Times New Roman"/>
        </w:rPr>
        <w:t>s fitness to stand trial pursuant to Section 44</w:t>
      </w:r>
      <w:r>
        <w:rPr>
          <w:rFonts w:cs="Times New Roman"/>
        </w:rPr>
        <w:noBreakHyphen/>
      </w:r>
      <w:r w:rsidRPr="00811140">
        <w:rPr>
          <w:rFonts w:cs="Times New Roman"/>
        </w:rPr>
        <w:t>23</w:t>
      </w:r>
      <w:r>
        <w:rPr>
          <w:rFonts w:cs="Times New Roman"/>
        </w:rPr>
        <w:noBreakHyphen/>
      </w:r>
      <w:r w:rsidRPr="00811140">
        <w:rPr>
          <w:rFonts w:cs="Times New Roman"/>
        </w:rPr>
        <w:t>430.  A solicitor shall not dismiss charges against a person prior to such hearing based solely on the person</w:t>
      </w:r>
      <w:r w:rsidRPr="005B2BBD">
        <w:rPr>
          <w:rFonts w:cs="Times New Roman"/>
        </w:rPr>
        <w:t>’</w:t>
      </w:r>
      <w:r w:rsidRPr="00811140">
        <w:rPr>
          <w:rFonts w:cs="Times New Roman"/>
        </w:rPr>
        <w:t>s fitness to stand trial.”</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D4CC2" w:rsidRPr="005B2BBD"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Confidentiality of mental health records and exceptions</w:t>
      </w:r>
    </w:p>
    <w:p w:rsidR="009D4CC2"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SECTION</w:t>
      </w:r>
      <w:r w:rsidRPr="00811140">
        <w:rPr>
          <w:rFonts w:cs="Times New Roman"/>
          <w:u w:color="000000" w:themeColor="text1"/>
        </w:rPr>
        <w:tab/>
        <w:t>2.</w:t>
      </w:r>
      <w:r w:rsidRPr="00811140">
        <w:rPr>
          <w:rFonts w:cs="Times New Roman"/>
          <w:u w:color="000000" w:themeColor="text1"/>
        </w:rPr>
        <w:tab/>
        <w:t>Section 44</w:t>
      </w:r>
      <w:r>
        <w:rPr>
          <w:rFonts w:cs="Times New Roman"/>
          <w:u w:color="000000" w:themeColor="text1"/>
        </w:rPr>
        <w:noBreakHyphen/>
      </w:r>
      <w:r w:rsidRPr="00811140">
        <w:rPr>
          <w:rFonts w:cs="Times New Roman"/>
          <w:u w:color="000000" w:themeColor="text1"/>
        </w:rPr>
        <w:t>22</w:t>
      </w:r>
      <w:r>
        <w:rPr>
          <w:rFonts w:cs="Times New Roman"/>
          <w:u w:color="000000" w:themeColor="text1"/>
        </w:rPr>
        <w:noBreakHyphen/>
      </w:r>
      <w:r w:rsidRPr="00811140">
        <w:rPr>
          <w:rFonts w:cs="Times New Roman"/>
          <w:u w:color="000000" w:themeColor="text1"/>
        </w:rPr>
        <w:t xml:space="preserve">100 of the 1976 Code is amended to read: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t>“Section 44</w:t>
      </w:r>
      <w:r>
        <w:rPr>
          <w:rFonts w:cs="Times New Roman"/>
          <w:u w:color="000000" w:themeColor="text1"/>
        </w:rPr>
        <w:noBreakHyphen/>
      </w:r>
      <w:r w:rsidRPr="00811140">
        <w:rPr>
          <w:rFonts w:cs="Times New Roman"/>
          <w:u w:color="000000" w:themeColor="text1"/>
        </w:rPr>
        <w:t>22</w:t>
      </w:r>
      <w:r>
        <w:rPr>
          <w:rFonts w:cs="Times New Roman"/>
          <w:u w:color="000000" w:themeColor="text1"/>
        </w:rPr>
        <w:noBreakHyphen/>
      </w:r>
      <w:r w:rsidRPr="00811140">
        <w:rPr>
          <w:rFonts w:cs="Times New Roman"/>
          <w:u w:color="000000" w:themeColor="text1"/>
        </w:rPr>
        <w:t>100.</w:t>
      </w:r>
      <w:r w:rsidRPr="00811140">
        <w:rPr>
          <w:rFonts w:cs="Times New Roman"/>
          <w:u w:color="000000" w:themeColor="text1"/>
        </w:rPr>
        <w:tab/>
        <w:t>(A)</w:t>
      </w:r>
      <w:r w:rsidRPr="00811140">
        <w:rPr>
          <w:rFonts w:cs="Times New Roman"/>
          <w:u w:color="000000" w:themeColor="text1"/>
        </w:rPr>
        <w:tab/>
        <w:t xml:space="preserve">Certificates, applications, records, and reports made for the purpose of this chapter or Chapter 9, Chapter 11, Chapter 13, Chapter 15, Chapter 17, </w:t>
      </w:r>
      <w:r w:rsidRPr="00811140">
        <w:rPr>
          <w:rFonts w:cs="Times New Roman"/>
        </w:rPr>
        <w:t xml:space="preserve">Chapter 20, </w:t>
      </w:r>
      <w:r w:rsidRPr="00811140">
        <w:rPr>
          <w:rFonts w:cs="Times New Roman"/>
          <w:u w:color="000000" w:themeColor="text1"/>
        </w:rPr>
        <w:t>Chapter 23, Chapter 24, Chapter 25, Chapter 27, or Chapter 52</w:t>
      </w:r>
      <w:r w:rsidRPr="00811140">
        <w:rPr>
          <w:rFonts w:cs="Times New Roman"/>
        </w:rPr>
        <w:t>,</w:t>
      </w:r>
      <w:r w:rsidRPr="00811140">
        <w:rPr>
          <w:rFonts w:cs="Times New Roman"/>
          <w:u w:color="000000" w:themeColor="text1"/>
        </w:rPr>
        <w:t xml:space="preserve"> and directly or indirectly identifying a mentally ill or alcohol and drug abuse patient or former patient or individual whose commitment has been sought</w:t>
      </w:r>
      <w:r w:rsidRPr="00811140">
        <w:rPr>
          <w:rFonts w:cs="Times New Roman"/>
        </w:rPr>
        <w:t>,</w:t>
      </w:r>
      <w:r w:rsidRPr="00811140">
        <w:rPr>
          <w:rFonts w:cs="Times New Roman"/>
          <w:u w:color="000000" w:themeColor="text1"/>
        </w:rPr>
        <w:t xml:space="preserve"> must be kept confidential</w:t>
      </w:r>
      <w:r w:rsidRPr="00811140">
        <w:rPr>
          <w:rFonts w:cs="Times New Roman"/>
        </w:rPr>
        <w:t>,</w:t>
      </w:r>
      <w:r w:rsidRPr="00811140">
        <w:rPr>
          <w:rFonts w:cs="Times New Roman"/>
          <w:u w:color="000000" w:themeColor="text1"/>
        </w:rPr>
        <w:t xml:space="preserve"> and must not be disclosed unless: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r>
      <w:r w:rsidRPr="00811140">
        <w:rPr>
          <w:rFonts w:cs="Times New Roman"/>
          <w:u w:color="000000" w:themeColor="text1"/>
        </w:rPr>
        <w:tab/>
        <w:t>(1)</w:t>
      </w:r>
      <w:r w:rsidRPr="00811140">
        <w:rPr>
          <w:rFonts w:cs="Times New Roman"/>
          <w:u w:color="000000" w:themeColor="text1"/>
        </w:rPr>
        <w:tab/>
        <w:t xml:space="preserve">the individual identified or </w:t>
      </w:r>
      <w:r w:rsidRPr="00811140">
        <w:rPr>
          <w:rFonts w:cs="Times New Roman"/>
        </w:rPr>
        <w:t>the individual</w:t>
      </w:r>
      <w:r w:rsidRPr="005B2BBD">
        <w:rPr>
          <w:rFonts w:cs="Times New Roman"/>
        </w:rPr>
        <w:t>’</w:t>
      </w:r>
      <w:r w:rsidRPr="00811140">
        <w:rPr>
          <w:rFonts w:cs="Times New Roman"/>
        </w:rPr>
        <w:t>s</w:t>
      </w:r>
      <w:r w:rsidRPr="00811140">
        <w:rPr>
          <w:rFonts w:cs="Times New Roman"/>
          <w:u w:color="000000" w:themeColor="text1"/>
        </w:rPr>
        <w:t xml:space="preserve"> guardian consents;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r>
      <w:r w:rsidRPr="00811140">
        <w:rPr>
          <w:rFonts w:cs="Times New Roman"/>
          <w:u w:color="000000" w:themeColor="text1"/>
        </w:rPr>
        <w:tab/>
        <w:t>(2)</w:t>
      </w:r>
      <w:r w:rsidRPr="00811140">
        <w:rPr>
          <w:rFonts w:cs="Times New Roman"/>
          <w:u w:color="000000" w:themeColor="text1"/>
        </w:rPr>
        <w:tab/>
        <w:t xml:space="preserve">a court directs that disclosure is necessary for the conduct of proceedings before </w:t>
      </w:r>
      <w:r w:rsidRPr="00811140">
        <w:rPr>
          <w:rFonts w:cs="Times New Roman"/>
        </w:rPr>
        <w:t>the court</w:t>
      </w:r>
      <w:r w:rsidRPr="00811140">
        <w:rPr>
          <w:rFonts w:cs="Times New Roman"/>
          <w:u w:color="000000" w:themeColor="text1"/>
        </w:rPr>
        <w:t xml:space="preserve"> and that failure to make the disclosure is contrary to public interest;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r>
      <w:r w:rsidRPr="00811140">
        <w:rPr>
          <w:rFonts w:cs="Times New Roman"/>
          <w:u w:color="000000" w:themeColor="text1"/>
        </w:rPr>
        <w:tab/>
        <w:t>(3)</w:t>
      </w:r>
      <w:r w:rsidRPr="00811140">
        <w:rPr>
          <w:rFonts w:cs="Times New Roman"/>
          <w:u w:color="000000" w:themeColor="text1"/>
        </w:rPr>
        <w:tab/>
        <w:t>disclosure is required for research conducted or authorized by the department or the Department of Alcohol and Other Drug Abuse Services and with the patient</w:t>
      </w:r>
      <w:r w:rsidRPr="005B2BBD">
        <w:rPr>
          <w:rFonts w:cs="Times New Roman"/>
          <w:u w:color="000000" w:themeColor="text1"/>
        </w:rPr>
        <w:t>’</w:t>
      </w:r>
      <w:r w:rsidRPr="00811140">
        <w:rPr>
          <w:rFonts w:cs="Times New Roman"/>
          <w:u w:color="000000" w:themeColor="text1"/>
        </w:rPr>
        <w:t xml:space="preserve">s consent;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r>
      <w:r w:rsidRPr="00811140">
        <w:rPr>
          <w:rFonts w:cs="Times New Roman"/>
          <w:u w:color="000000" w:themeColor="text1"/>
        </w:rPr>
        <w:tab/>
        <w:t>(4)</w:t>
      </w:r>
      <w:r w:rsidRPr="00811140">
        <w:rPr>
          <w:rFonts w:cs="Times New Roman"/>
          <w:u w:color="000000" w:themeColor="text1"/>
        </w:rPr>
        <w:tab/>
        <w:t>disclosure is necessary to cooperate with law enforcement, health, welfare, and other state or federal agencies</w:t>
      </w:r>
      <w:r w:rsidRPr="00811140">
        <w:rPr>
          <w:rFonts w:cs="Times New Roman"/>
        </w:rPr>
        <w:t>,</w:t>
      </w:r>
      <w:r w:rsidRPr="00811140">
        <w:rPr>
          <w:rFonts w:cs="Times New Roman"/>
          <w:u w:color="000000" w:themeColor="text1"/>
        </w:rPr>
        <w:t xml:space="preserve"> or when furthering the welfare of the patient or </w:t>
      </w:r>
      <w:r w:rsidRPr="00811140">
        <w:rPr>
          <w:rFonts w:cs="Times New Roman"/>
        </w:rPr>
        <w:t>the patient</w:t>
      </w:r>
      <w:r w:rsidRPr="005B2BBD">
        <w:rPr>
          <w:rFonts w:cs="Times New Roman"/>
        </w:rPr>
        <w:t>’</w:t>
      </w:r>
      <w:r w:rsidRPr="00811140">
        <w:rPr>
          <w:rFonts w:cs="Times New Roman"/>
        </w:rPr>
        <w:t>s</w:t>
      </w:r>
      <w:r w:rsidRPr="00811140">
        <w:rPr>
          <w:rFonts w:cs="Times New Roman"/>
          <w:u w:color="000000" w:themeColor="text1"/>
        </w:rPr>
        <w:t xml:space="preserve"> family;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1140">
        <w:rPr>
          <w:rFonts w:cs="Times New Roman"/>
          <w:u w:color="000000" w:themeColor="text1"/>
        </w:rPr>
        <w:tab/>
      </w:r>
      <w:r w:rsidRPr="00811140">
        <w:rPr>
          <w:rFonts w:cs="Times New Roman"/>
          <w:u w:color="000000" w:themeColor="text1"/>
        </w:rPr>
        <w:tab/>
        <w:t>(5)</w:t>
      </w:r>
      <w:r w:rsidRPr="00811140">
        <w:rPr>
          <w:rFonts w:cs="Times New Roman"/>
          <w:u w:color="000000" w:themeColor="text1"/>
        </w:rPr>
        <w:tab/>
        <w:t>disclosure to a court of competent jurisdiction is necessary for the limited purpose of providing a court order to SLED in order to submit information to the federal National Instant Criminal Background Check System (NICS), established pursuant to the Brady Handgun Violence Prevention Act of 1993, Pub.L. 103</w:t>
      </w:r>
      <w:r>
        <w:rPr>
          <w:rFonts w:cs="Times New Roman"/>
          <w:u w:color="000000" w:themeColor="text1"/>
        </w:rPr>
        <w:noBreakHyphen/>
      </w:r>
      <w:r w:rsidRPr="00811140">
        <w:rPr>
          <w:rFonts w:cs="Times New Roman"/>
          <w:u w:color="000000" w:themeColor="text1"/>
        </w:rPr>
        <w:t xml:space="preserve">159, and in accordance </w:t>
      </w:r>
      <w:r w:rsidRPr="00811140">
        <w:rPr>
          <w:rFonts w:cs="Times New Roman"/>
        </w:rPr>
        <w:t>with Article 10, Chapter 31, Title 23; or</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r>
      <w:r w:rsidRPr="00811140">
        <w:rPr>
          <w:rFonts w:cs="Times New Roman"/>
          <w:u w:color="000000" w:themeColor="text1"/>
        </w:rPr>
        <w:tab/>
        <w:t>(6)</w:t>
      </w:r>
      <w:r w:rsidRPr="00811140">
        <w:rPr>
          <w:rFonts w:cs="Times New Roman"/>
        </w:rPr>
        <w:tab/>
      </w:r>
      <w:r w:rsidRPr="00811140">
        <w:rPr>
          <w:rFonts w:cs="Times New Roman"/>
          <w:u w:color="000000" w:themeColor="text1"/>
        </w:rPr>
        <w:t xml:space="preserve">disclosure is necessary to carry out the provisions of this chapter or Chapter 9, Chapter 11, Chapter 13, Chapter 15, Chapter 17, </w:t>
      </w:r>
      <w:r w:rsidRPr="00811140">
        <w:rPr>
          <w:rFonts w:cs="Times New Roman"/>
        </w:rPr>
        <w:t>Chapter 20,</w:t>
      </w:r>
      <w:r w:rsidRPr="00811140">
        <w:rPr>
          <w:rFonts w:cs="Times New Roman"/>
          <w:u w:color="000000" w:themeColor="text1"/>
        </w:rPr>
        <w:t xml:space="preserve"> Chapter 23, Chapter 24, Chapte</w:t>
      </w:r>
      <w:r>
        <w:rPr>
          <w:rFonts w:cs="Times New Roman"/>
          <w:u w:color="000000" w:themeColor="text1"/>
        </w:rPr>
        <w:t>r 25, Chapter 27, or Chapter 52</w:t>
      </w:r>
      <w:r w:rsidRPr="00811140">
        <w:rPr>
          <w:rFonts w:cs="Times New Roman"/>
          <w:u w:color="000000" w:themeColor="text1"/>
        </w:rPr>
        <w:t xml:space="preserve">.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t>(B)</w:t>
      </w:r>
      <w:r w:rsidRPr="00811140">
        <w:rPr>
          <w:rFonts w:cs="Times New Roman"/>
          <w:u w:color="000000" w:themeColor="text1"/>
        </w:rPr>
        <w:tab/>
        <w:t xml:space="preserve">Nothing in this section: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r>
      <w:r w:rsidRPr="00811140">
        <w:rPr>
          <w:rFonts w:cs="Times New Roman"/>
          <w:u w:color="000000" w:themeColor="text1"/>
        </w:rPr>
        <w:tab/>
        <w:t>(1)</w:t>
      </w:r>
      <w:r w:rsidRPr="00811140">
        <w:rPr>
          <w:rFonts w:cs="Times New Roman"/>
          <w:u w:color="000000" w:themeColor="text1"/>
        </w:rPr>
        <w:tab/>
        <w:t>precludes disclosure, upon proper inquiry, of information as to a patient</w:t>
      </w:r>
      <w:r w:rsidRPr="005B2BBD">
        <w:rPr>
          <w:rFonts w:cs="Times New Roman"/>
          <w:u w:color="000000" w:themeColor="text1"/>
        </w:rPr>
        <w:t>’</w:t>
      </w:r>
      <w:r w:rsidRPr="00811140">
        <w:rPr>
          <w:rFonts w:cs="Times New Roman"/>
          <w:u w:color="000000" w:themeColor="text1"/>
        </w:rPr>
        <w:t xml:space="preserve">s current medical condition to members of </w:t>
      </w:r>
      <w:r w:rsidRPr="00811140">
        <w:rPr>
          <w:rFonts w:cs="Times New Roman"/>
        </w:rPr>
        <w:t>the patient</w:t>
      </w:r>
      <w:r w:rsidRPr="005B2BBD">
        <w:rPr>
          <w:rFonts w:cs="Times New Roman"/>
        </w:rPr>
        <w:t>’</w:t>
      </w:r>
      <w:r w:rsidRPr="00811140">
        <w:rPr>
          <w:rFonts w:cs="Times New Roman"/>
        </w:rPr>
        <w:t>s</w:t>
      </w:r>
      <w:r w:rsidRPr="00811140">
        <w:rPr>
          <w:rFonts w:cs="Times New Roman"/>
          <w:u w:color="000000" w:themeColor="text1"/>
        </w:rPr>
        <w:t xml:space="preserve"> family, or the Governor</w:t>
      </w:r>
      <w:r w:rsidRPr="005B2BBD">
        <w:rPr>
          <w:rFonts w:cs="Times New Roman"/>
          <w:u w:color="000000" w:themeColor="text1"/>
        </w:rPr>
        <w:t>’</w:t>
      </w:r>
      <w:r w:rsidRPr="00811140">
        <w:rPr>
          <w:rFonts w:cs="Times New Roman"/>
          <w:u w:color="000000" w:themeColor="text1"/>
        </w:rPr>
        <w:t xml:space="preserve">s </w:t>
      </w:r>
      <w:r>
        <w:rPr>
          <w:rFonts w:cs="Times New Roman"/>
          <w:u w:color="000000" w:themeColor="text1"/>
        </w:rPr>
        <w:t>Office of O</w:t>
      </w:r>
      <w:r w:rsidRPr="00811140">
        <w:rPr>
          <w:rFonts w:cs="Times New Roman"/>
          <w:u w:color="000000" w:themeColor="text1"/>
        </w:rPr>
        <w:t xml:space="preserve">mbudsman; or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r>
      <w:r w:rsidRPr="00811140">
        <w:rPr>
          <w:rFonts w:cs="Times New Roman"/>
          <w:u w:color="000000" w:themeColor="text1"/>
        </w:rPr>
        <w:tab/>
        <w:t>(2)</w:t>
      </w:r>
      <w:r w:rsidRPr="00811140">
        <w:rPr>
          <w:rFonts w:cs="Times New Roman"/>
          <w:u w:color="000000" w:themeColor="text1"/>
        </w:rPr>
        <w:tab/>
        <w:t xml:space="preserve">requires the release of records of which disclosure is prohibited or regulated by federal law. </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1140">
        <w:rPr>
          <w:rFonts w:cs="Times New Roman"/>
          <w:u w:color="000000" w:themeColor="text1"/>
        </w:rPr>
        <w:tab/>
        <w:t>(C)</w:t>
      </w:r>
      <w:r w:rsidRPr="00811140">
        <w:rPr>
          <w:rFonts w:cs="Times New Roman"/>
          <w:u w:color="000000" w:themeColor="text1"/>
        </w:rPr>
        <w:tab/>
        <w:t>A person who violates this section is guilty of a misdemeanor</w:t>
      </w:r>
      <w:r w:rsidRPr="00811140">
        <w:rPr>
          <w:rFonts w:cs="Times New Roman"/>
        </w:rPr>
        <w:t>,</w:t>
      </w:r>
      <w:r w:rsidRPr="00811140">
        <w:rPr>
          <w:rFonts w:cs="Times New Roman"/>
          <w:u w:color="000000" w:themeColor="text1"/>
        </w:rPr>
        <w:t xml:space="preserve"> and, upon conviction, must be fined not more than five hundred dollars or imprisoned not more than one year, or both.”</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5B2BBD"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Prospective and retroactive requirements for courts to submit mental health adjudication and commitment information</w:t>
      </w:r>
    </w:p>
    <w:p w:rsidR="009D4CC2"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11140">
        <w:rPr>
          <w:rFonts w:cs="Times New Roman"/>
          <w:color w:val="000000" w:themeColor="text1"/>
        </w:rPr>
        <w:t>SECTION</w:t>
      </w:r>
      <w:r w:rsidRPr="00811140">
        <w:rPr>
          <w:rFonts w:cs="Times New Roman"/>
          <w:color w:val="000000" w:themeColor="text1"/>
        </w:rPr>
        <w:tab/>
        <w:t>3.</w:t>
      </w:r>
      <w:r w:rsidRPr="00811140">
        <w:rPr>
          <w:rFonts w:cs="Times New Roman"/>
          <w:color w:val="000000" w:themeColor="text1"/>
        </w:rPr>
        <w:tab/>
        <w:t>A court required to submit information to SLED pursuant to this act concerning individuals who have been adjudicated as a mental defective or who have been committed to a mental institution shall, from the effective date of this act forward, submit information by court order within five days from the filing of each order and in accordance with procedures developed as required by this act and have one year from this act</w:t>
      </w:r>
      <w:r w:rsidRPr="005B2BBD">
        <w:rPr>
          <w:rFonts w:cs="Times New Roman"/>
          <w:color w:val="000000" w:themeColor="text1"/>
        </w:rPr>
        <w:t>’</w:t>
      </w:r>
      <w:r w:rsidRPr="00811140">
        <w:rPr>
          <w:rFonts w:cs="Times New Roman"/>
          <w:color w:val="000000" w:themeColor="text1"/>
        </w:rPr>
        <w:t>s effective date to submit retroactive information by court order on such individuals going back a minimum of ten years or, if records are not available as far back as ten years, as far back as records exist.</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5B2BBD"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Severability</w:t>
      </w:r>
    </w:p>
    <w:p w:rsidR="009D4CC2"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1140">
        <w:rPr>
          <w:rFonts w:cs="Times New Roman"/>
          <w:color w:val="000000" w:themeColor="text1"/>
        </w:rPr>
        <w:t>SECTION</w:t>
      </w:r>
      <w:r w:rsidRPr="00811140">
        <w:rPr>
          <w:rFonts w:cs="Times New Roman"/>
          <w:color w:val="000000" w:themeColor="text1"/>
        </w:rPr>
        <w:tab/>
        <w:t>4.</w:t>
      </w:r>
      <w:r w:rsidRPr="00811140">
        <w:rPr>
          <w:rFonts w:cs="Times New Roman"/>
          <w:color w:val="000000" w:themeColor="text1"/>
        </w:rPr>
        <w:tab/>
      </w:r>
      <w:r w:rsidRPr="00811140">
        <w:rPr>
          <w:rFonts w:cs="Times New Roman"/>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4CC2" w:rsidRPr="0007797D"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D4CC2"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1140">
        <w:rPr>
          <w:rFonts w:cs="Times New Roman"/>
          <w:color w:val="000000" w:themeColor="text1"/>
          <w:u w:color="000000" w:themeColor="text1"/>
        </w:rPr>
        <w:t>SECTION</w:t>
      </w:r>
      <w:r w:rsidRPr="00811140">
        <w:rPr>
          <w:rFonts w:cs="Times New Roman"/>
          <w:color w:val="000000" w:themeColor="text1"/>
          <w:u w:color="000000" w:themeColor="text1"/>
        </w:rPr>
        <w:tab/>
        <w:t>5.</w:t>
      </w:r>
      <w:r w:rsidRPr="00811140">
        <w:rPr>
          <w:rFonts w:cs="Times New Roman"/>
          <w:color w:val="000000" w:themeColor="text1"/>
          <w:u w:color="000000" w:themeColor="text1"/>
        </w:rPr>
        <w:tab/>
        <w:t xml:space="preserve">This act takes effect </w:t>
      </w:r>
      <w:r w:rsidRPr="00811140">
        <w:rPr>
          <w:rFonts w:cs="Times New Roman"/>
          <w:color w:val="000000" w:themeColor="text1"/>
        </w:rPr>
        <w:t xml:space="preserve">ninety days after </w:t>
      </w:r>
      <w:r w:rsidRPr="00811140">
        <w:rPr>
          <w:rFonts w:cs="Times New Roman"/>
          <w:color w:val="000000" w:themeColor="text1"/>
          <w:u w:color="000000" w:themeColor="text1"/>
        </w:rPr>
        <w:t>approval by the Governor.</w:t>
      </w:r>
      <w:r w:rsidRPr="00811140">
        <w:rPr>
          <w:rFonts w:cs="Times New Roman"/>
          <w:color w:val="000000" w:themeColor="text1"/>
          <w:u w:color="000000" w:themeColor="text1"/>
        </w:rPr>
        <w:tab/>
      </w:r>
    </w:p>
    <w:p w:rsidR="009D4CC2" w:rsidRPr="00811140" w:rsidRDefault="009D4CC2"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4CC2" w:rsidRDefault="009D4CC2" w:rsidP="009D4CC2">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9D4CC2" w:rsidRDefault="009D4CC2" w:rsidP="009D4CC2">
      <w:pPr>
        <w:tabs>
          <w:tab w:val="left" w:pos="1440"/>
          <w:tab w:val="left" w:pos="1800"/>
          <w:tab w:val="left" w:pos="2880"/>
        </w:tabs>
        <w:rPr>
          <w:color w:val="000000" w:themeColor="text1"/>
        </w:rPr>
      </w:pPr>
    </w:p>
    <w:p w:rsidR="009D4CC2" w:rsidRDefault="009D4CC2" w:rsidP="009D4CC2">
      <w:pPr>
        <w:tabs>
          <w:tab w:val="left" w:pos="1440"/>
          <w:tab w:val="left" w:pos="1800"/>
          <w:tab w:val="left" w:pos="2880"/>
        </w:tabs>
        <w:rPr>
          <w:color w:val="000000" w:themeColor="text1"/>
        </w:rPr>
      </w:pPr>
      <w:r>
        <w:rPr>
          <w:color w:val="000000" w:themeColor="text1"/>
        </w:rPr>
        <w:t>Approved the 3</w:t>
      </w:r>
      <w:r w:rsidRPr="00E273F5">
        <w:rPr>
          <w:color w:val="000000" w:themeColor="text1"/>
          <w:vertAlign w:val="superscript"/>
        </w:rPr>
        <w:t>rd</w:t>
      </w:r>
      <w:r>
        <w:rPr>
          <w:color w:val="000000" w:themeColor="text1"/>
        </w:rPr>
        <w:t xml:space="preserve"> day of May, 2013. </w:t>
      </w:r>
    </w:p>
    <w:p w:rsidR="009D4CC2" w:rsidRDefault="009D4CC2" w:rsidP="009D4CC2">
      <w:pPr>
        <w:tabs>
          <w:tab w:val="left" w:pos="1440"/>
          <w:tab w:val="left" w:pos="1800"/>
          <w:tab w:val="left" w:pos="2880"/>
        </w:tabs>
        <w:jc w:val="center"/>
        <w:rPr>
          <w:color w:val="000000" w:themeColor="text1"/>
        </w:rPr>
      </w:pPr>
    </w:p>
    <w:p w:rsidR="009D4CC2" w:rsidRDefault="009D4CC2" w:rsidP="009D4CC2">
      <w:pPr>
        <w:tabs>
          <w:tab w:val="left" w:pos="1440"/>
          <w:tab w:val="left" w:pos="1800"/>
          <w:tab w:val="left" w:pos="2880"/>
        </w:tabs>
        <w:jc w:val="center"/>
        <w:rPr>
          <w:color w:val="000000" w:themeColor="text1"/>
        </w:rPr>
      </w:pPr>
      <w:r>
        <w:rPr>
          <w:color w:val="000000" w:themeColor="text1"/>
        </w:rPr>
        <w:t>__________</w:t>
      </w:r>
    </w:p>
    <w:p w:rsidR="008836A5" w:rsidRPr="006F753D" w:rsidRDefault="008836A5" w:rsidP="009D4C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F753D" w:rsidSect="00F55EA0">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583" w:rsidRDefault="00D77583" w:rsidP="007D5FAC">
      <w:r>
        <w:separator/>
      </w:r>
    </w:p>
  </w:endnote>
  <w:endnote w:type="continuationSeparator" w:id="0">
    <w:p w:rsidR="00D77583" w:rsidRDefault="00D7758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EA0" w:rsidRPr="00F55EA0" w:rsidRDefault="00F55EA0" w:rsidP="00F55EA0">
    <w:pPr>
      <w:pStyle w:val="Footer"/>
      <w:tabs>
        <w:tab w:val="clear" w:pos="4680"/>
        <w:tab w:val="clear" w:pos="9360"/>
        <w:tab w:val="center" w:pos="3168"/>
      </w:tabs>
      <w:spacing w:before="120"/>
    </w:pPr>
    <w:r>
      <w:tab/>
    </w:r>
    <w:r w:rsidR="009F13BE">
      <w:fldChar w:fldCharType="begin"/>
    </w:r>
    <w:r w:rsidR="00BF5638">
      <w:instrText xml:space="preserve"> PAGE  \* MERGEFORMAT </w:instrText>
    </w:r>
    <w:r w:rsidR="009F13BE">
      <w:fldChar w:fldCharType="separate"/>
    </w:r>
    <w:r w:rsidR="006C5650">
      <w:rPr>
        <w:noProof/>
      </w:rPr>
      <w:t>9</w:t>
    </w:r>
    <w:r w:rsidR="009F13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EA0" w:rsidRDefault="00F55E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583" w:rsidRDefault="00D77583" w:rsidP="007D5FAC">
      <w:r>
        <w:separator/>
      </w:r>
    </w:p>
  </w:footnote>
  <w:footnote w:type="continuationSeparator" w:id="0">
    <w:p w:rsidR="00D77583" w:rsidRDefault="00D7758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560"/>
    <w:docVar w:name="ActSecretary" w:val="Shackelford"/>
    <w:docVar w:name="ActSIdno" w:val="(115)  3560AC13"/>
    <w:docVar w:name="clipname" w:val="3560AC13"/>
    <w:docVar w:name="dvBillNumber" w:val="3560"/>
    <w:docVar w:name="dvBillNumberPrefix" w:val="H"/>
    <w:docVar w:name="dvOriginalBody" w:val="House"/>
    <w:docVar w:name="HOUSEACTFULLPATH" w:val="L:\COUNCIL\ACTS\3560AC13.DOCX"/>
    <w:docVar w:name="OrigHOUSEBillNo" w:val="3560"/>
    <w:docVar w:name="WhatActtype" w:val="AN ACT"/>
  </w:docVars>
  <w:rsids>
    <w:rsidRoot w:val="0068544F"/>
    <w:rsid w:val="00002DE0"/>
    <w:rsid w:val="00020349"/>
    <w:rsid w:val="000206D0"/>
    <w:rsid w:val="00020977"/>
    <w:rsid w:val="00021B0B"/>
    <w:rsid w:val="000308E5"/>
    <w:rsid w:val="00040C05"/>
    <w:rsid w:val="0004579B"/>
    <w:rsid w:val="00051B4F"/>
    <w:rsid w:val="00060E60"/>
    <w:rsid w:val="000673E4"/>
    <w:rsid w:val="0007088D"/>
    <w:rsid w:val="000731E9"/>
    <w:rsid w:val="00074565"/>
    <w:rsid w:val="00076A1A"/>
    <w:rsid w:val="0007797D"/>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ABD"/>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05A1"/>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98A"/>
    <w:rsid w:val="002710C8"/>
    <w:rsid w:val="00273EA7"/>
    <w:rsid w:val="00274843"/>
    <w:rsid w:val="00276491"/>
    <w:rsid w:val="00276CCF"/>
    <w:rsid w:val="00277C27"/>
    <w:rsid w:val="00280582"/>
    <w:rsid w:val="002851AC"/>
    <w:rsid w:val="002908E6"/>
    <w:rsid w:val="00290B61"/>
    <w:rsid w:val="00291330"/>
    <w:rsid w:val="00291CD5"/>
    <w:rsid w:val="00291CF3"/>
    <w:rsid w:val="00293450"/>
    <w:rsid w:val="00294396"/>
    <w:rsid w:val="00296B4D"/>
    <w:rsid w:val="002A23CF"/>
    <w:rsid w:val="002A6880"/>
    <w:rsid w:val="002A7F6D"/>
    <w:rsid w:val="002B3C85"/>
    <w:rsid w:val="002B787D"/>
    <w:rsid w:val="002C0E95"/>
    <w:rsid w:val="002C3DB3"/>
    <w:rsid w:val="002C4C93"/>
    <w:rsid w:val="002C7D37"/>
    <w:rsid w:val="002D3267"/>
    <w:rsid w:val="002D7489"/>
    <w:rsid w:val="002D7F22"/>
    <w:rsid w:val="002E0E09"/>
    <w:rsid w:val="002E2659"/>
    <w:rsid w:val="002E42ED"/>
    <w:rsid w:val="002F1141"/>
    <w:rsid w:val="00303F1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0354"/>
    <w:rsid w:val="003A6D96"/>
    <w:rsid w:val="003A7517"/>
    <w:rsid w:val="003B105A"/>
    <w:rsid w:val="003B1A01"/>
    <w:rsid w:val="003B2E6E"/>
    <w:rsid w:val="003B355D"/>
    <w:rsid w:val="003B6BB7"/>
    <w:rsid w:val="003B746E"/>
    <w:rsid w:val="003C030C"/>
    <w:rsid w:val="003C6FE0"/>
    <w:rsid w:val="003D2A73"/>
    <w:rsid w:val="003D5C17"/>
    <w:rsid w:val="003D5D65"/>
    <w:rsid w:val="003E2FE8"/>
    <w:rsid w:val="00400828"/>
    <w:rsid w:val="004018AE"/>
    <w:rsid w:val="00412B47"/>
    <w:rsid w:val="00414BE0"/>
    <w:rsid w:val="004157C4"/>
    <w:rsid w:val="00417446"/>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672E"/>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67F1"/>
    <w:rsid w:val="00555859"/>
    <w:rsid w:val="00556774"/>
    <w:rsid w:val="00560EBF"/>
    <w:rsid w:val="005627E7"/>
    <w:rsid w:val="00562952"/>
    <w:rsid w:val="00564839"/>
    <w:rsid w:val="005672F0"/>
    <w:rsid w:val="00573BBA"/>
    <w:rsid w:val="005741F9"/>
    <w:rsid w:val="005753A7"/>
    <w:rsid w:val="005839FC"/>
    <w:rsid w:val="00583CB3"/>
    <w:rsid w:val="005859EE"/>
    <w:rsid w:val="00586D93"/>
    <w:rsid w:val="00591D7C"/>
    <w:rsid w:val="00594D39"/>
    <w:rsid w:val="005A06C1"/>
    <w:rsid w:val="005A1FF2"/>
    <w:rsid w:val="005A7D5F"/>
    <w:rsid w:val="005B2750"/>
    <w:rsid w:val="005B2BBD"/>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1F4A"/>
    <w:rsid w:val="00655550"/>
    <w:rsid w:val="00657AB1"/>
    <w:rsid w:val="00663AC3"/>
    <w:rsid w:val="00665CD3"/>
    <w:rsid w:val="00672966"/>
    <w:rsid w:val="006750A0"/>
    <w:rsid w:val="0068544F"/>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5650"/>
    <w:rsid w:val="006C7535"/>
    <w:rsid w:val="006C7D00"/>
    <w:rsid w:val="006E038F"/>
    <w:rsid w:val="006E7D9B"/>
    <w:rsid w:val="006F22C0"/>
    <w:rsid w:val="006F290C"/>
    <w:rsid w:val="006F30A9"/>
    <w:rsid w:val="006F753D"/>
    <w:rsid w:val="007009F2"/>
    <w:rsid w:val="00703D30"/>
    <w:rsid w:val="00704FF9"/>
    <w:rsid w:val="007052EC"/>
    <w:rsid w:val="00705FB9"/>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65DA"/>
    <w:rsid w:val="007A73EA"/>
    <w:rsid w:val="007A7F6B"/>
    <w:rsid w:val="007B0E40"/>
    <w:rsid w:val="007B296A"/>
    <w:rsid w:val="007B2D27"/>
    <w:rsid w:val="007B59FD"/>
    <w:rsid w:val="007C3D08"/>
    <w:rsid w:val="007C3EC8"/>
    <w:rsid w:val="007C7B7F"/>
    <w:rsid w:val="007D5011"/>
    <w:rsid w:val="007D5FAC"/>
    <w:rsid w:val="007E19E6"/>
    <w:rsid w:val="007E3A81"/>
    <w:rsid w:val="007F6631"/>
    <w:rsid w:val="007F6D46"/>
    <w:rsid w:val="007F7184"/>
    <w:rsid w:val="00800AD0"/>
    <w:rsid w:val="00805054"/>
    <w:rsid w:val="008066FB"/>
    <w:rsid w:val="0081729E"/>
    <w:rsid w:val="00832F5E"/>
    <w:rsid w:val="00835353"/>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4D71"/>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4CC2"/>
    <w:rsid w:val="009D75E7"/>
    <w:rsid w:val="009F13BE"/>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2916"/>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430"/>
    <w:rsid w:val="00AF3FED"/>
    <w:rsid w:val="00AF6432"/>
    <w:rsid w:val="00AF7929"/>
    <w:rsid w:val="00AF7A83"/>
    <w:rsid w:val="00B11270"/>
    <w:rsid w:val="00B26FF4"/>
    <w:rsid w:val="00B303AC"/>
    <w:rsid w:val="00B374C4"/>
    <w:rsid w:val="00B408FD"/>
    <w:rsid w:val="00B4797F"/>
    <w:rsid w:val="00B516BA"/>
    <w:rsid w:val="00B520A2"/>
    <w:rsid w:val="00B60515"/>
    <w:rsid w:val="00B62CAB"/>
    <w:rsid w:val="00B678FA"/>
    <w:rsid w:val="00B72ED3"/>
    <w:rsid w:val="00B73571"/>
    <w:rsid w:val="00B83DA1"/>
    <w:rsid w:val="00B846E9"/>
    <w:rsid w:val="00B857F9"/>
    <w:rsid w:val="00B92CEA"/>
    <w:rsid w:val="00BB1593"/>
    <w:rsid w:val="00BB43F6"/>
    <w:rsid w:val="00BB6EF3"/>
    <w:rsid w:val="00BC5FF9"/>
    <w:rsid w:val="00BC6307"/>
    <w:rsid w:val="00BE36A6"/>
    <w:rsid w:val="00BE36EB"/>
    <w:rsid w:val="00BE41F8"/>
    <w:rsid w:val="00BF1B60"/>
    <w:rsid w:val="00BF2034"/>
    <w:rsid w:val="00BF33CD"/>
    <w:rsid w:val="00BF352D"/>
    <w:rsid w:val="00BF5638"/>
    <w:rsid w:val="00C0158B"/>
    <w:rsid w:val="00C02F6F"/>
    <w:rsid w:val="00C03629"/>
    <w:rsid w:val="00C06FF3"/>
    <w:rsid w:val="00C1173A"/>
    <w:rsid w:val="00C15148"/>
    <w:rsid w:val="00C1690B"/>
    <w:rsid w:val="00C216F6"/>
    <w:rsid w:val="00C230AF"/>
    <w:rsid w:val="00C27159"/>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35E2"/>
    <w:rsid w:val="00CB5D72"/>
    <w:rsid w:val="00CC2825"/>
    <w:rsid w:val="00CE13B0"/>
    <w:rsid w:val="00CE1407"/>
    <w:rsid w:val="00CE54EA"/>
    <w:rsid w:val="00CE5B85"/>
    <w:rsid w:val="00CE62ED"/>
    <w:rsid w:val="00CF5814"/>
    <w:rsid w:val="00CF6DF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583"/>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6CD4"/>
    <w:rsid w:val="00E33964"/>
    <w:rsid w:val="00E33DFF"/>
    <w:rsid w:val="00E3462F"/>
    <w:rsid w:val="00E36231"/>
    <w:rsid w:val="00E500F1"/>
    <w:rsid w:val="00E5358E"/>
    <w:rsid w:val="00E60357"/>
    <w:rsid w:val="00E61B4C"/>
    <w:rsid w:val="00E71D4E"/>
    <w:rsid w:val="00E757F4"/>
    <w:rsid w:val="00E9303D"/>
    <w:rsid w:val="00EA1D6F"/>
    <w:rsid w:val="00EA2253"/>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EA0"/>
    <w:rsid w:val="00F61884"/>
    <w:rsid w:val="00F627EF"/>
    <w:rsid w:val="00F66E0E"/>
    <w:rsid w:val="00F721C4"/>
    <w:rsid w:val="00F7296A"/>
    <w:rsid w:val="00F80C6A"/>
    <w:rsid w:val="00F86999"/>
    <w:rsid w:val="00FA7E14"/>
    <w:rsid w:val="00FB1A6A"/>
    <w:rsid w:val="00FB2C62"/>
    <w:rsid w:val="00FC380D"/>
    <w:rsid w:val="00FD010D"/>
    <w:rsid w:val="00FD5B10"/>
    <w:rsid w:val="00FD6DC2"/>
    <w:rsid w:val="00FD7AFA"/>
    <w:rsid w:val="00FE15B8"/>
    <w:rsid w:val="00FE1D78"/>
    <w:rsid w:val="00FE6887"/>
    <w:rsid w:val="00FF0473"/>
    <w:rsid w:val="00FF1CEE"/>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BE31F8C3-B0DA-46A4-9243-ECE63FB2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55EA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BillDots">
    <w:name w:val="Bill Dots"/>
    <w:basedOn w:val="Normal"/>
    <w:qFormat/>
    <w:rsid w:val="0068544F"/>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styleId="BalloonText">
    <w:name w:val="Balloon Text"/>
    <w:basedOn w:val="Normal"/>
    <w:link w:val="BalloonTextChar"/>
    <w:uiPriority w:val="99"/>
    <w:semiHidden/>
    <w:unhideWhenUsed/>
    <w:rsid w:val="00BE36A6"/>
    <w:rPr>
      <w:rFonts w:ascii="Tahoma" w:hAnsi="Tahoma" w:cs="Tahoma"/>
      <w:sz w:val="16"/>
      <w:szCs w:val="16"/>
    </w:rPr>
  </w:style>
  <w:style w:type="character" w:customStyle="1" w:styleId="BalloonTextChar">
    <w:name w:val="Balloon Text Char"/>
    <w:basedOn w:val="DefaultParagraphFont"/>
    <w:link w:val="BalloonText"/>
    <w:uiPriority w:val="99"/>
    <w:semiHidden/>
    <w:rsid w:val="00BE36A6"/>
    <w:rPr>
      <w:rFonts w:ascii="Tahoma" w:hAnsi="Tahoma" w:cs="Tahoma"/>
      <w:sz w:val="16"/>
      <w:szCs w:val="16"/>
    </w:rPr>
  </w:style>
  <w:style w:type="table" w:styleId="TableGrid">
    <w:name w:val="Table Grid"/>
    <w:basedOn w:val="TableNormal"/>
    <w:uiPriority w:val="59"/>
    <w:rsid w:val="00B26F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5EA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65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HJ%20Archive\2013\04-17-13.docx" TargetMode="External"/><Relationship Id="rId18" Type="http://schemas.openxmlformats.org/officeDocument/2006/relationships/hyperlink" Target="file:///h:\SJ%20Archive\2013\04-24-13.docx" TargetMode="External"/><Relationship Id="rId26" Type="http://schemas.openxmlformats.org/officeDocument/2006/relationships/hyperlink" Target="file:///h:\HJ%20Archive\2013\05-02-1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Archive\2013\04-30-13.docx" TargetMode="External"/><Relationship Id="rId34" Type="http://schemas.openxmlformats.org/officeDocument/2006/relationships/hyperlink" Target="file:///p:\pprever\2013-14\3560_20130426.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4-16-13.docx" TargetMode="External"/><Relationship Id="rId17" Type="http://schemas.openxmlformats.org/officeDocument/2006/relationships/hyperlink" Target="file:///h:\SJ%20Archive\2013\04-24-13.docx" TargetMode="External"/><Relationship Id="rId25" Type="http://schemas.openxmlformats.org/officeDocument/2006/relationships/hyperlink" Target="file:///h:\HJ%20Archive\2013\05-02-13.docx" TargetMode="External"/><Relationship Id="rId33" Type="http://schemas.openxmlformats.org/officeDocument/2006/relationships/hyperlink" Target="file:///p:\pprever\2013-14\3560_20130425.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3\04-18-13.docx" TargetMode="External"/><Relationship Id="rId20" Type="http://schemas.openxmlformats.org/officeDocument/2006/relationships/hyperlink" Target="file:///h:\SJ%20Archive\2013\04-25-13.docx" TargetMode="External"/><Relationship Id="rId29" Type="http://schemas.openxmlformats.org/officeDocument/2006/relationships/hyperlink" Target="file:///p:\pprever\2013-14\3560_201304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6-13.docx" TargetMode="External"/><Relationship Id="rId24" Type="http://schemas.openxmlformats.org/officeDocument/2006/relationships/hyperlink" Target="file:///h:\SJ%20Archive\2013\05-01-13.docx" TargetMode="External"/><Relationship Id="rId32" Type="http://schemas.openxmlformats.org/officeDocument/2006/relationships/hyperlink" Target="file:///p:\pprever\2013-14\3560_20130418.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4-17-13.docx" TargetMode="External"/><Relationship Id="rId23" Type="http://schemas.openxmlformats.org/officeDocument/2006/relationships/hyperlink" Target="file:///h:\SJ%20Archive\2013\04-30-13.docx" TargetMode="External"/><Relationship Id="rId28" Type="http://schemas.openxmlformats.org/officeDocument/2006/relationships/hyperlink" Target="file:///p:\pprever\2013-14\3560_20130410.docx" TargetMode="External"/><Relationship Id="rId36" Type="http://schemas.openxmlformats.org/officeDocument/2006/relationships/hyperlink" Target="file:///p:\pprever\2013-14\3560_20130501.docx" TargetMode="External"/><Relationship Id="rId10" Type="http://schemas.openxmlformats.org/officeDocument/2006/relationships/hyperlink" Target="file:///h:\HJ%20Archive\2013\04-16-13.docx" TargetMode="External"/><Relationship Id="rId19" Type="http://schemas.openxmlformats.org/officeDocument/2006/relationships/hyperlink" Target="file:///h:\SJ%20Archive\2013\04-25-13.docx" TargetMode="External"/><Relationship Id="rId31" Type="http://schemas.openxmlformats.org/officeDocument/2006/relationships/hyperlink" Target="file:///p:\pprever\2013-14\3560_20130417.docx" TargetMode="External"/><Relationship Id="rId4" Type="http://schemas.openxmlformats.org/officeDocument/2006/relationships/webSettings" Target="webSettings.xml"/><Relationship Id="rId9" Type="http://schemas.openxmlformats.org/officeDocument/2006/relationships/hyperlink" Target="file:///h:\HJ%20Archive\2013\04-10-13.docx" TargetMode="External"/><Relationship Id="rId14" Type="http://schemas.openxmlformats.org/officeDocument/2006/relationships/hyperlink" Target="file:///h:\SJ%20Archive\2013\04-17-13.docx" TargetMode="External"/><Relationship Id="rId22" Type="http://schemas.openxmlformats.org/officeDocument/2006/relationships/hyperlink" Target="file:///h:\SJ%20Archive\2013\04-30-13.docx" TargetMode="External"/><Relationship Id="rId27" Type="http://schemas.openxmlformats.org/officeDocument/2006/relationships/hyperlink" Target="file:///p:\pprever\2013-14\3560_20130219.docx" TargetMode="External"/><Relationship Id="rId30" Type="http://schemas.openxmlformats.org/officeDocument/2006/relationships/hyperlink" Target="file:///p:\pprever\2013-14\3560_20130416.docx" TargetMode="External"/><Relationship Id="rId35" Type="http://schemas.openxmlformats.org/officeDocument/2006/relationships/hyperlink" Target="file:///p:\pprever\2013-14\3560_201304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19CDD-5E40-4854-901F-84EDB2148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3917</Words>
  <Characters>22330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3560: Handguns - South Carolina Legislature Online</dc:title>
  <dc:subject/>
  <dc:creator>GloriaShackelford</dc:creator>
  <cp:keywords/>
  <dc:description/>
  <cp:lastModifiedBy>N Cumfer</cp:lastModifiedBy>
  <cp:revision>5</cp:revision>
  <cp:lastPrinted>2013-05-02T17:05:00Z</cp:lastPrinted>
  <dcterms:created xsi:type="dcterms:W3CDTF">2013-06-28T13:48:00Z</dcterms:created>
  <dcterms:modified xsi:type="dcterms:W3CDTF">2014-12-05T16:39:00Z</dcterms:modified>
</cp:coreProperties>
</file>