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A11" w:rsidRDefault="00AF1A11" w:rsidP="00AF1A11">
      <w:pPr>
        <w:widowControl w:val="0"/>
        <w:jc w:val="center"/>
      </w:pPr>
      <w:r w:rsidRPr="00AF1A11">
        <w:rPr>
          <w:b/>
        </w:rPr>
        <w:t>South Carolina General Assembly</w:t>
      </w:r>
    </w:p>
    <w:p w:rsidR="00AF1A11" w:rsidRDefault="00AF1A11" w:rsidP="00AF1A11">
      <w:pPr>
        <w:widowControl w:val="0"/>
        <w:jc w:val="center"/>
      </w:pPr>
      <w:r>
        <w:t>120th Session, 2013-2014</w:t>
      </w:r>
    </w:p>
    <w:p w:rsidR="00AF1A11" w:rsidRDefault="00AF1A11" w:rsidP="00AF1A11">
      <w:pPr>
        <w:widowControl w:val="0"/>
        <w:jc w:val="left"/>
      </w:pPr>
    </w:p>
    <w:p w:rsidR="00AF1A11" w:rsidRDefault="00AF1A11" w:rsidP="00AF1A11">
      <w:pPr>
        <w:widowControl w:val="0"/>
        <w:jc w:val="left"/>
        <w:rPr>
          <w:b/>
        </w:rPr>
      </w:pPr>
      <w:r w:rsidRPr="00AF1A11">
        <w:rPr>
          <w:b/>
        </w:rPr>
        <w:t>H. 4180</w:t>
      </w:r>
    </w:p>
    <w:p w:rsidR="00AF1A11" w:rsidRDefault="00AF1A11" w:rsidP="00AF1A11">
      <w:pPr>
        <w:widowControl w:val="0"/>
        <w:jc w:val="left"/>
        <w:rPr>
          <w:b/>
        </w:rPr>
      </w:pPr>
    </w:p>
    <w:p w:rsidR="00AF1A11" w:rsidRDefault="00AF1A11" w:rsidP="00AF1A11">
      <w:pPr>
        <w:widowControl w:val="0"/>
        <w:jc w:val="left"/>
      </w:pPr>
      <w:r w:rsidRPr="00AF1A11">
        <w:rPr>
          <w:b/>
        </w:rPr>
        <w:t>STATUS INFORMATION</w:t>
      </w:r>
    </w:p>
    <w:p w:rsidR="00AF1A11" w:rsidRDefault="00AF1A11" w:rsidP="00AF1A11">
      <w:pPr>
        <w:widowControl w:val="0"/>
        <w:jc w:val="left"/>
      </w:pPr>
    </w:p>
    <w:p w:rsidR="00AF1A11" w:rsidRDefault="00AF1A11" w:rsidP="00AF1A11">
      <w:pPr>
        <w:widowControl w:val="0"/>
        <w:jc w:val="left"/>
      </w:pPr>
      <w:r>
        <w:t>General Bill</w:t>
      </w:r>
    </w:p>
    <w:p w:rsidR="00AF1A11" w:rsidRDefault="00AF1A11" w:rsidP="00AF1A11">
      <w:pPr>
        <w:widowControl w:val="0"/>
        <w:jc w:val="left"/>
      </w:pPr>
      <w:r>
        <w:t>Sponsors: Rep. Govan</w:t>
      </w:r>
    </w:p>
    <w:p w:rsidR="00AF1A11" w:rsidRDefault="00AF1A11" w:rsidP="00AF1A11">
      <w:pPr>
        <w:widowControl w:val="0"/>
        <w:jc w:val="left"/>
      </w:pPr>
      <w:r>
        <w:t>Document Path: l:\council\bills\ms\7180ahb13.docx</w:t>
      </w:r>
    </w:p>
    <w:p w:rsidR="00AF1A11" w:rsidRDefault="00AF1A11" w:rsidP="00AF1A11">
      <w:pPr>
        <w:widowControl w:val="0"/>
        <w:jc w:val="left"/>
      </w:pPr>
    </w:p>
    <w:p w:rsidR="00AF1A11" w:rsidRDefault="00AF1A11" w:rsidP="00AF1A11">
      <w:pPr>
        <w:widowControl w:val="0"/>
        <w:jc w:val="left"/>
      </w:pPr>
      <w:r>
        <w:t>Introduced in the House on May 21, 2013</w:t>
      </w:r>
    </w:p>
    <w:p w:rsidR="00AF1A11" w:rsidRDefault="00AF1A11" w:rsidP="00AF1A11">
      <w:pPr>
        <w:widowControl w:val="0"/>
        <w:jc w:val="left"/>
      </w:pPr>
      <w:r>
        <w:t xml:space="preserve">Currently residing in the House Committee on </w:t>
      </w:r>
      <w:r w:rsidRPr="00AF1A11">
        <w:rPr>
          <w:b/>
        </w:rPr>
        <w:t>Judiciary</w:t>
      </w:r>
    </w:p>
    <w:p w:rsidR="00AF1A11" w:rsidRDefault="00AF1A11" w:rsidP="00AF1A11">
      <w:pPr>
        <w:widowControl w:val="0"/>
        <w:jc w:val="left"/>
      </w:pPr>
    </w:p>
    <w:p w:rsidR="00AF1A11" w:rsidRDefault="00AF1A11" w:rsidP="00AF1A11">
      <w:pPr>
        <w:widowControl w:val="0"/>
        <w:jc w:val="left"/>
      </w:pPr>
      <w:r>
        <w:t xml:space="preserve">Summary: </w:t>
      </w:r>
      <w:r w:rsidR="002F684E">
        <w:t>Alimony</w:t>
      </w:r>
    </w:p>
    <w:p w:rsidR="00AF1A11" w:rsidRDefault="00AF1A11" w:rsidP="00AF1A11">
      <w:pPr>
        <w:widowControl w:val="0"/>
        <w:jc w:val="left"/>
      </w:pPr>
    </w:p>
    <w:p w:rsidR="00AF1A11" w:rsidRDefault="00AF1A11" w:rsidP="00AF1A11">
      <w:pPr>
        <w:widowControl w:val="0"/>
        <w:jc w:val="left"/>
      </w:pPr>
    </w:p>
    <w:p w:rsidR="00AF1A11" w:rsidRDefault="00AF1A11" w:rsidP="00AF1A11">
      <w:pPr>
        <w:widowControl w:val="0"/>
        <w:tabs>
          <w:tab w:val="center" w:pos="590"/>
          <w:tab w:val="center" w:pos="1440"/>
          <w:tab w:val="left" w:pos="1872"/>
          <w:tab w:val="left" w:pos="9187"/>
        </w:tabs>
        <w:jc w:val="left"/>
      </w:pPr>
      <w:r w:rsidRPr="00AF1A11">
        <w:rPr>
          <w:b/>
        </w:rPr>
        <w:t>HISTORY OF LEGISLATIVE ACTIONS</w:t>
      </w:r>
    </w:p>
    <w:p w:rsidR="00AF1A11" w:rsidRDefault="00AF1A11" w:rsidP="00AF1A11">
      <w:pPr>
        <w:widowControl w:val="0"/>
        <w:tabs>
          <w:tab w:val="center" w:pos="590"/>
          <w:tab w:val="center" w:pos="1440"/>
          <w:tab w:val="left" w:pos="1872"/>
          <w:tab w:val="left" w:pos="9187"/>
        </w:tabs>
        <w:jc w:val="left"/>
      </w:pPr>
    </w:p>
    <w:p w:rsidR="00AF1A11" w:rsidRPr="00AF1A11" w:rsidRDefault="00AF1A11" w:rsidP="00AF1A11">
      <w:pPr>
        <w:widowControl w:val="0"/>
        <w:tabs>
          <w:tab w:val="center" w:pos="590"/>
          <w:tab w:val="center" w:pos="1440"/>
          <w:tab w:val="left" w:pos="1872"/>
          <w:tab w:val="left" w:pos="9187"/>
        </w:tabs>
        <w:jc w:val="left"/>
      </w:pPr>
      <w:r w:rsidRPr="00AF1A11">
        <w:rPr>
          <w:u w:val="single"/>
        </w:rPr>
        <w:tab/>
        <w:t>Date</w:t>
      </w:r>
      <w:r w:rsidRPr="00AF1A11">
        <w:rPr>
          <w:u w:val="single"/>
        </w:rPr>
        <w:tab/>
        <w:t>Body</w:t>
      </w:r>
      <w:r w:rsidRPr="00AF1A11">
        <w:rPr>
          <w:u w:val="single"/>
        </w:rPr>
        <w:tab/>
        <w:t>Action Description with journal page number</w:t>
      </w:r>
      <w:r w:rsidRPr="00AF1A11">
        <w:rPr>
          <w:u w:val="single"/>
        </w:rPr>
        <w:tab/>
      </w:r>
      <w:bookmarkStart w:id="0" w:name="_GoBack"/>
      <w:bookmarkEnd w:id="0"/>
    </w:p>
    <w:p w:rsidR="00786E31" w:rsidRDefault="00786E31" w:rsidP="00786E31">
      <w:pPr>
        <w:widowControl w:val="0"/>
        <w:tabs>
          <w:tab w:val="right" w:pos="1008"/>
          <w:tab w:val="left" w:pos="1152"/>
          <w:tab w:val="left" w:pos="1872"/>
          <w:tab w:val="left" w:pos="9187"/>
        </w:tabs>
        <w:ind w:left="2088" w:hanging="2088"/>
        <w:jc w:val="left"/>
      </w:pPr>
      <w:r>
        <w:tab/>
        <w:t>5/21/2013</w:t>
      </w:r>
      <w:r>
        <w:tab/>
        <w:t>House</w:t>
      </w:r>
      <w:r>
        <w:tab/>
      </w:r>
      <w:r w:rsidRPr="00105217">
        <w:t>Introduced and read first time (</w:t>
      </w:r>
      <w:hyperlink r:id="rId7" w:history="1">
        <w:r w:rsidRPr="00105217">
          <w:rPr>
            <w:rStyle w:val="Hyperlink"/>
          </w:rPr>
          <w:t>House Journal</w:t>
        </w:r>
        <w:r w:rsidRPr="00105217">
          <w:rPr>
            <w:rStyle w:val="Hyperlink"/>
          </w:rPr>
          <w:noBreakHyphen/>
          <w:t>page 22</w:t>
        </w:r>
      </w:hyperlink>
      <w:r w:rsidRPr="00105217">
        <w:t>)</w:t>
      </w:r>
    </w:p>
    <w:p w:rsidR="00786E31" w:rsidRDefault="00786E31" w:rsidP="00786E31">
      <w:pPr>
        <w:widowControl w:val="0"/>
        <w:tabs>
          <w:tab w:val="right" w:pos="1008"/>
          <w:tab w:val="left" w:pos="1152"/>
          <w:tab w:val="left" w:pos="1872"/>
          <w:tab w:val="left" w:pos="9187"/>
        </w:tabs>
        <w:ind w:left="2088" w:hanging="2088"/>
        <w:jc w:val="left"/>
      </w:pPr>
      <w:r>
        <w:tab/>
        <w:t>5/21/2013</w:t>
      </w:r>
      <w:r>
        <w:tab/>
        <w:t>House</w:t>
      </w:r>
      <w:r>
        <w:tab/>
      </w:r>
      <w:r w:rsidRPr="00105217">
        <w:t>Ref</w:t>
      </w:r>
      <w:r>
        <w:t xml:space="preserve">erred to Committee on </w:t>
      </w:r>
      <w:r w:rsidRPr="00105217">
        <w:rPr>
          <w:b/>
        </w:rPr>
        <w:t>Judiciary</w:t>
      </w:r>
      <w:r>
        <w:t xml:space="preserve"> </w:t>
      </w:r>
      <w:r w:rsidRPr="00105217">
        <w:t>(</w:t>
      </w:r>
      <w:hyperlink r:id="rId8" w:history="1">
        <w:r w:rsidRPr="00105217">
          <w:rPr>
            <w:rStyle w:val="Hyperlink"/>
          </w:rPr>
          <w:t>House Journal</w:t>
        </w:r>
        <w:r w:rsidRPr="00105217">
          <w:rPr>
            <w:rStyle w:val="Hyperlink"/>
          </w:rPr>
          <w:noBreakHyphen/>
          <w:t>page 22</w:t>
        </w:r>
      </w:hyperlink>
      <w:r w:rsidRPr="00105217">
        <w:t>)</w:t>
      </w:r>
    </w:p>
    <w:p w:rsidR="00786E31" w:rsidRDefault="00786E31" w:rsidP="00786E31">
      <w:pPr>
        <w:widowControl w:val="0"/>
        <w:tabs>
          <w:tab w:val="right" w:pos="1008"/>
          <w:tab w:val="left" w:pos="1152"/>
          <w:tab w:val="left" w:pos="1872"/>
          <w:tab w:val="left" w:pos="9187"/>
        </w:tabs>
        <w:ind w:left="2088" w:hanging="2088"/>
        <w:jc w:val="left"/>
      </w:pPr>
    </w:p>
    <w:p w:rsidR="00AF1A11" w:rsidRPr="00AF1A11" w:rsidRDefault="00AF1A11" w:rsidP="00AF1A11">
      <w:pPr>
        <w:widowControl w:val="0"/>
        <w:tabs>
          <w:tab w:val="right" w:pos="1008"/>
          <w:tab w:val="left" w:pos="1152"/>
          <w:tab w:val="left" w:pos="1872"/>
          <w:tab w:val="left" w:pos="9187"/>
        </w:tabs>
        <w:ind w:left="2088" w:hanging="2088"/>
        <w:jc w:val="left"/>
      </w:pPr>
    </w:p>
    <w:p w:rsidR="00AF1A11" w:rsidRDefault="00AF1A11" w:rsidP="00AF1A11">
      <w:pPr>
        <w:widowControl w:val="0"/>
        <w:jc w:val="left"/>
      </w:pPr>
      <w:r w:rsidRPr="00AF1A11">
        <w:rPr>
          <w:b/>
        </w:rPr>
        <w:t>VERSIONS OF THIS BILL</w:t>
      </w:r>
    </w:p>
    <w:p w:rsidR="00AF1A11" w:rsidRDefault="00AF1A11" w:rsidP="00AF1A11">
      <w:pPr>
        <w:widowControl w:val="0"/>
        <w:jc w:val="left"/>
      </w:pPr>
    </w:p>
    <w:p w:rsidR="00AF1A11" w:rsidRDefault="00ED0AB3" w:rsidP="00AF1A11">
      <w:pPr>
        <w:widowControl w:val="0"/>
        <w:jc w:val="left"/>
      </w:pPr>
      <w:hyperlink r:id="rId9" w:history="1">
        <w:r w:rsidR="00AF1A11">
          <w:rPr>
            <w:rStyle w:val="Hyperlink"/>
          </w:rPr>
          <w:t>5/21/2013</w:t>
        </w:r>
      </w:hyperlink>
    </w:p>
    <w:p w:rsidR="00AF1A11" w:rsidRDefault="00AF1A11" w:rsidP="00AF1A11"/>
    <w:p w:rsidR="00AF1A11" w:rsidRDefault="00AF1A11" w:rsidP="00AF1A11">
      <w:pPr>
        <w:sectPr w:rsidR="00AF1A11" w:rsidSect="00AF1A11">
          <w:pgSz w:w="12240" w:h="15840" w:code="1"/>
          <w:pgMar w:top="1080" w:right="1440" w:bottom="1080" w:left="1440" w:header="720" w:footer="720" w:gutter="0"/>
          <w:cols w:space="720"/>
          <w:noEndnote/>
          <w:docGrid w:linePitch="360"/>
        </w:sectPr>
      </w:pPr>
    </w:p>
    <w:p w:rsidR="00465E48" w:rsidRDefault="00465E48" w:rsidP="00465E48">
      <w:pPr>
        <w:pStyle w:val="BillDots"/>
      </w:pPr>
    </w:p>
    <w:p w:rsidR="00465E48" w:rsidRDefault="00465E48" w:rsidP="00465E48">
      <w:pPr>
        <w:pStyle w:val="Numbersforbill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8" w:rsidRDefault="00465E48" w:rsidP="0046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20</w:t>
      </w:r>
      <w:r w:rsidR="00211971">
        <w:noBreakHyphen/>
      </w:r>
      <w:r>
        <w:t>3</w:t>
      </w:r>
      <w:r w:rsidR="00211971">
        <w:noBreakHyphen/>
      </w:r>
      <w:r>
        <w:t>130 AND 20</w:t>
      </w:r>
      <w:r w:rsidR="00211971">
        <w:noBreakHyphen/>
      </w:r>
      <w:r>
        <w:t>3</w:t>
      </w:r>
      <w:r w:rsidR="00211971">
        <w:noBreakHyphen/>
      </w:r>
      <w:r>
        <w:t>150, BOTH AS AMENDED, CODE OF LAWS OF SOUTH CAROLINA, 1976, RELATING TO ALIMONY AND THE EFFECT OF REMARRIAGE OR CONTINUED COHABITATION ON ALIMONY, RESPECTIVELY, BOTH SO AS TO REDEFINE THE TERM “CONTINUED COHABITATION” AND TO INCLUDE FACTORS WHICH MAY BE CONSIDERED BY THE COURT WHEN DETERMINING WHETHER THE SUPPORTED SPOUSE IS MAINTAINING A COMMON HOUSEHOLD WITH ANOTHER PARTY.</w:t>
      </w:r>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438" w:rsidRDefault="00236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236438"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21DFD">
        <w:tab/>
        <w:t>Section 20</w:t>
      </w:r>
      <w:r w:rsidR="00211971">
        <w:noBreakHyphen/>
      </w:r>
      <w:r w:rsidR="00021DFD">
        <w:t>3</w:t>
      </w:r>
      <w:r w:rsidR="00211971">
        <w:noBreakHyphen/>
      </w:r>
      <w:r w:rsidR="00021DFD">
        <w:t>130(B) of the 1976 Code, as last amended by Act 328 of 2002, is further amended to read: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3AED">
        <w:t xml:space="preserve">Alimony and separate maintenance and support awards may be granted pendente lite and permanently in such amounts and for periods of time subject to conditions as the court considers just including, but not limited to: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73AED">
        <w:t xml:space="preserve">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673AED">
        <w:t>Lump</w:t>
      </w:r>
      <w:r w:rsidR="00211971">
        <w:noBreakHyphen/>
      </w:r>
      <w:r w:rsidRPr="00673AED">
        <w:t xml:space="preserve">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73AED">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211971">
        <w:noBreakHyphen/>
      </w:r>
      <w:r w:rsidRPr="00673AED">
        <w:t xml:space="preserve">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ED">
        <w:tab/>
      </w:r>
      <w:r w:rsidRPr="00673AED">
        <w:tab/>
        <w:t>(4)</w:t>
      </w:r>
      <w:r w:rsidR="0088226B">
        <w:tab/>
      </w:r>
      <w:r w:rsidRPr="00673AED">
        <w:t xml:space="preserve">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73AED">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 </w:t>
      </w: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673AED">
        <w:t xml:space="preserve">Such other form of spousal support, under terms and conditions as the court may consider just, as appropriate under the circumstances without limitation to grant more than one form of support. </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ED">
        <w:tab/>
        <w:t xml:space="preserve">For purposes of this subsection and unless otherwise agreed to in writing by the parties, </w:t>
      </w:r>
      <w:r w:rsidR="00211971" w:rsidRPr="00211971">
        <w:t>‘</w:t>
      </w:r>
      <w:r w:rsidRPr="00673AED">
        <w:t>continued cohabitation</w:t>
      </w:r>
      <w:r w:rsidR="00211971" w:rsidRPr="00211971">
        <w:t>’</w:t>
      </w:r>
      <w:r w:rsidRPr="00673AED">
        <w:t xml:space="preserve"> </w:t>
      </w:r>
      <w:r w:rsidRPr="000663A2">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211971">
        <w:rPr>
          <w:strike/>
        </w:rPr>
        <w:noBreakHyphen/>
      </w:r>
      <w:r w:rsidRPr="000663A2">
        <w:rPr>
          <w:strike/>
        </w:rPr>
        <w:t>day requirement</w:t>
      </w:r>
      <w:r>
        <w:t xml:space="preserve"> </w:t>
      </w:r>
      <w:r w:rsidRPr="000663A2">
        <w:rPr>
          <w:u w:val="single"/>
        </w:rPr>
        <w:t xml:space="preserve">occurs when the payor spouse shows that the </w:t>
      </w:r>
      <w:r>
        <w:rPr>
          <w:u w:val="single"/>
        </w:rPr>
        <w:t>supported</w:t>
      </w:r>
      <w:r w:rsidRPr="000663A2">
        <w:rPr>
          <w:u w:val="single"/>
        </w:rPr>
        <w:t xml:space="preserve"> spouse has maintained a common household, as defined </w:t>
      </w:r>
      <w:r>
        <w:rPr>
          <w:u w:val="single"/>
        </w:rPr>
        <w:t>in this subsection</w:t>
      </w:r>
      <w:r w:rsidRPr="000663A2">
        <w:rPr>
          <w:u w:val="single"/>
        </w:rPr>
        <w:t>.</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0663A2">
        <w:rPr>
          <w:u w:val="single"/>
        </w:rPr>
        <w:t>Persons are deemed to maintain a common household when they share a residence to</w:t>
      </w:r>
      <w:r>
        <w:rPr>
          <w:u w:val="single"/>
        </w:rPr>
        <w:t xml:space="preserve">gether with or without others.  </w:t>
      </w:r>
      <w:r w:rsidRPr="000663A2">
        <w:rPr>
          <w:u w:val="single"/>
        </w:rPr>
        <w:t xml:space="preserve">In determining whether the </w:t>
      </w:r>
      <w:r>
        <w:rPr>
          <w:u w:val="single"/>
        </w:rPr>
        <w:t>supported spouse</w:t>
      </w:r>
      <w:r w:rsidRPr="000663A2">
        <w:rPr>
          <w:u w:val="single"/>
        </w:rPr>
        <w:t xml:space="preserve"> is maintaining a common household, the court may consider any of the following factors:</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(a)</w:t>
      </w:r>
      <w:r w:rsidRPr="00194C52">
        <w:tab/>
      </w:r>
      <w:r>
        <w:rPr>
          <w:u w:val="single"/>
        </w:rPr>
        <w:t>o</w:t>
      </w:r>
      <w:r w:rsidRPr="000663A2">
        <w:rPr>
          <w:u w:val="single"/>
        </w:rPr>
        <w:t>ral or written statements or representations made to third parties regarding the relationship of the cohabitants;</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(b)</w:t>
      </w:r>
      <w:r w:rsidRPr="00194C52">
        <w:tab/>
      </w:r>
      <w:r>
        <w:rPr>
          <w:u w:val="single"/>
        </w:rPr>
        <w:t>t</w:t>
      </w:r>
      <w:r w:rsidRPr="000663A2">
        <w:rPr>
          <w:u w:val="single"/>
        </w:rPr>
        <w:t>he economic interdependence of the couple or economic dependence of one party on the other;</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(c)</w:t>
      </w:r>
      <w:r w:rsidRPr="00194C52">
        <w:tab/>
      </w:r>
      <w:r>
        <w:rPr>
          <w:u w:val="single"/>
        </w:rPr>
        <w:t>t</w:t>
      </w:r>
      <w:r w:rsidRPr="000663A2">
        <w:rPr>
          <w:u w:val="single"/>
        </w:rPr>
        <w:t>he common household couple engaging in conduct and collaborative roles in furtherance of their life together;</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(d)</w:t>
      </w:r>
      <w:r w:rsidRPr="00194C52">
        <w:tab/>
      </w:r>
      <w:r>
        <w:rPr>
          <w:u w:val="single"/>
        </w:rPr>
        <w:t>t</w:t>
      </w:r>
      <w:r w:rsidRPr="000663A2">
        <w:rPr>
          <w:u w:val="single"/>
        </w:rPr>
        <w:t>he benefit in the life of either or both of the common household parties from their relationship;</w:t>
      </w:r>
    </w:p>
    <w:p w:rsidR="00021DFD" w:rsidRPr="000663A2"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(e)</w:t>
      </w:r>
      <w:r w:rsidRPr="00194C52">
        <w:tab/>
      </w:r>
      <w:r>
        <w:rPr>
          <w:u w:val="single"/>
        </w:rPr>
        <w:t>t</w:t>
      </w:r>
      <w:r w:rsidRPr="000663A2">
        <w:rPr>
          <w:u w:val="single"/>
        </w:rPr>
        <w:t>he community reputation of the parties as a couple;</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sidRPr="00194C52">
        <w:tab/>
      </w:r>
      <w:r>
        <w:rPr>
          <w:u w:val="single"/>
        </w:rPr>
        <w:t>(f)</w:t>
      </w:r>
      <w:r w:rsidRPr="00194C52">
        <w:tab/>
      </w:r>
      <w:r>
        <w:rPr>
          <w:u w:val="single"/>
        </w:rPr>
        <w:t>length of the relationship; and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1DFD">
        <w:tab/>
      </w:r>
      <w:r w:rsidRPr="00021DFD">
        <w:tab/>
      </w:r>
      <w:r w:rsidRPr="00021DFD">
        <w:tab/>
      </w:r>
      <w:r>
        <w:rPr>
          <w:u w:val="single"/>
        </w:rPr>
        <w:t>(g)</w:t>
      </w:r>
      <w:r w:rsidRPr="00021DFD">
        <w:tab/>
      </w:r>
      <w:r>
        <w:rPr>
          <w:u w:val="single"/>
        </w:rPr>
        <w:t>o</w:t>
      </w:r>
      <w:r w:rsidRPr="000663A2">
        <w:rPr>
          <w:u w:val="single"/>
        </w:rPr>
        <w:t>ther relevant or material factors</w:t>
      </w:r>
      <w:r w:rsidRPr="00E94765">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1DFD">
        <w:tab/>
      </w:r>
      <w:r w:rsidRPr="00021DFD">
        <w:rPr>
          <w:u w:val="single"/>
        </w:rPr>
        <w:t>Persons who live together in a platonic roommate situation are not considered to be maintaining a common household for the purposes of this subsection.</w:t>
      </w:r>
      <w:r>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211971">
        <w:noBreakHyphen/>
      </w:r>
      <w:r>
        <w:t>3</w:t>
      </w:r>
      <w:r w:rsidR="00211971">
        <w:noBreakHyphen/>
      </w:r>
      <w:r>
        <w:t>150 of the 1976 Code, as last amended by Act 328 of 2002, is further amended to read:</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Pr="00673AE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11971">
        <w:noBreakHyphen/>
      </w:r>
      <w:r>
        <w:t>3</w:t>
      </w:r>
      <w:r w:rsidR="00211971">
        <w:noBreakHyphen/>
      </w:r>
      <w:r>
        <w:t>150.</w:t>
      </w:r>
      <w:r>
        <w:tab/>
      </w:r>
      <w:r>
        <w:rPr>
          <w:u w:val="single"/>
        </w:rPr>
        <w:t>(A)</w:t>
      </w:r>
      <w:r w:rsidRPr="00194C52">
        <w:tab/>
      </w:r>
      <w:r w:rsidRPr="00673AED">
        <w:t xml:space="preserve">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 </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ED">
        <w:tab/>
      </w:r>
      <w:r>
        <w:rPr>
          <w:u w:val="single"/>
        </w:rPr>
        <w:t>(B)</w:t>
      </w:r>
      <w:r w:rsidRPr="00194C52">
        <w:tab/>
      </w:r>
      <w:r w:rsidRPr="00673AED">
        <w:t xml:space="preserve">For purposes of this </w:t>
      </w:r>
      <w:r w:rsidRPr="00E94765">
        <w:rPr>
          <w:strike/>
        </w:rPr>
        <w:t>subsection</w:t>
      </w:r>
      <w:r w:rsidRPr="00673AED">
        <w:t xml:space="preserve"> </w:t>
      </w:r>
      <w:r>
        <w:rPr>
          <w:u w:val="single"/>
        </w:rPr>
        <w:t>section</w:t>
      </w:r>
      <w:r>
        <w:t xml:space="preserve"> </w:t>
      </w:r>
      <w:r w:rsidRPr="00673AED">
        <w:t xml:space="preserve">and unless otherwise agreed to in writing by the parties, </w:t>
      </w:r>
      <w:r w:rsidR="00211971" w:rsidRPr="00211971">
        <w:t>‘</w:t>
      </w:r>
      <w:r w:rsidRPr="00673AED">
        <w:t>continued cohabitation</w:t>
      </w:r>
      <w:r w:rsidR="00211971" w:rsidRPr="00211971">
        <w:t>’</w:t>
      </w:r>
      <w:r w:rsidRPr="00673AED">
        <w:t xml:space="preserve"> </w:t>
      </w:r>
      <w:r w:rsidRPr="00E94765">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211971">
        <w:rPr>
          <w:strike/>
        </w:rPr>
        <w:noBreakHyphen/>
      </w:r>
      <w:r w:rsidRPr="00E94765">
        <w:rPr>
          <w:strike/>
        </w:rPr>
        <w:t>day requirement</w:t>
      </w:r>
      <w:r>
        <w:t xml:space="preserve"> </w:t>
      </w:r>
      <w:r w:rsidRPr="00E94765">
        <w:rPr>
          <w:u w:val="single"/>
        </w:rPr>
        <w:t xml:space="preserve">occurs when the payor spouse shows that the </w:t>
      </w:r>
      <w:r>
        <w:rPr>
          <w:u w:val="single"/>
        </w:rPr>
        <w:t>supported</w:t>
      </w:r>
      <w:r w:rsidRPr="00E94765">
        <w:rPr>
          <w:u w:val="single"/>
        </w:rPr>
        <w:t xml:space="preserve"> spouse has maintained a common household, as defined </w:t>
      </w:r>
      <w:r>
        <w:rPr>
          <w:u w:val="single"/>
        </w:rPr>
        <w:t>in this subsection</w:t>
      </w:r>
      <w:r w:rsidRPr="00E94765">
        <w:rPr>
          <w:u w:val="single"/>
        </w:rPr>
        <w:t>.</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E94765">
        <w:rPr>
          <w:u w:val="single"/>
        </w:rPr>
        <w:t xml:space="preserve">Persons are deemed to maintain a common household when </w:t>
      </w:r>
      <w:r>
        <w:rPr>
          <w:u w:val="single"/>
        </w:rPr>
        <w:t xml:space="preserve">they share a </w:t>
      </w:r>
      <w:r w:rsidRPr="00E94765">
        <w:rPr>
          <w:u w:val="single"/>
        </w:rPr>
        <w:t>residence together with or without others.</w:t>
      </w:r>
      <w:r>
        <w:rPr>
          <w:u w:val="single"/>
        </w:rPr>
        <w:t xml:space="preserve"> </w:t>
      </w:r>
      <w:r w:rsidRPr="00E94765">
        <w:rPr>
          <w:u w:val="single"/>
        </w:rPr>
        <w:t xml:space="preserve"> In determining whether the </w:t>
      </w:r>
      <w:r>
        <w:rPr>
          <w:u w:val="single"/>
        </w:rPr>
        <w:t>supported spouse</w:t>
      </w:r>
      <w:r w:rsidRPr="00E94765">
        <w:rPr>
          <w:u w:val="single"/>
        </w:rPr>
        <w:t xml:space="preserve"> is maintaining a common household, the court may consider any of the following factors:</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(1)</w:t>
      </w:r>
      <w:r w:rsidRPr="00194C52">
        <w:tab/>
      </w:r>
      <w:r>
        <w:rPr>
          <w:u w:val="single"/>
        </w:rPr>
        <w:t>o</w:t>
      </w:r>
      <w:r w:rsidRPr="00E94765">
        <w:rPr>
          <w:u w:val="single"/>
        </w:rPr>
        <w:t>ral or written statements or representations made to third parties regarding the relationship of the cohabitants;</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(2)</w:t>
      </w:r>
      <w:r w:rsidRPr="00194C52">
        <w:tab/>
      </w:r>
      <w:r>
        <w:rPr>
          <w:u w:val="single"/>
        </w:rPr>
        <w:t>t</w:t>
      </w:r>
      <w:r w:rsidRPr="00E94765">
        <w:rPr>
          <w:u w:val="single"/>
        </w:rPr>
        <w:t>he economic interdependence of the couple or economic dependence of one party on the other;</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(3)</w:t>
      </w:r>
      <w:r w:rsidRPr="00194C52">
        <w:tab/>
      </w:r>
      <w:r>
        <w:rPr>
          <w:u w:val="single"/>
        </w:rPr>
        <w:t>t</w:t>
      </w:r>
      <w:r w:rsidRPr="00E94765">
        <w:rPr>
          <w:u w:val="single"/>
        </w:rPr>
        <w:t>he common household couple engaging in conduct and collaborative roles in furtherance of their life together;</w:t>
      </w:r>
    </w:p>
    <w:p w:rsidR="00021DFD" w:rsidRPr="00E94765"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(4)</w:t>
      </w:r>
      <w:r w:rsidRPr="00194C52">
        <w:tab/>
      </w:r>
      <w:r>
        <w:rPr>
          <w:u w:val="single"/>
        </w:rPr>
        <w:t>t</w:t>
      </w:r>
      <w:r w:rsidRPr="00E94765">
        <w:rPr>
          <w:u w:val="single"/>
        </w:rPr>
        <w:t>he benefit in the life of either or both of the common household parties from their relationship;</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(5)</w:t>
      </w:r>
      <w:r w:rsidRPr="00194C52">
        <w:tab/>
      </w:r>
      <w:r>
        <w:rPr>
          <w:u w:val="single"/>
        </w:rPr>
        <w:t>t</w:t>
      </w:r>
      <w:r w:rsidRPr="00E94765">
        <w:rPr>
          <w:u w:val="single"/>
        </w:rPr>
        <w:t>he community reputation of the parties as a couple;</w:t>
      </w:r>
    </w:p>
    <w:p w:rsidR="00794893" w:rsidRPr="00794893"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52">
        <w:tab/>
      </w:r>
      <w:r w:rsidRPr="00194C52">
        <w:tab/>
      </w:r>
      <w:r>
        <w:rPr>
          <w:u w:val="single"/>
        </w:rPr>
        <w:t>(6)</w:t>
      </w:r>
      <w:r w:rsidRPr="00194C52">
        <w:tab/>
      </w:r>
      <w:r w:rsidR="00794893">
        <w:rPr>
          <w:u w:val="single"/>
        </w:rPr>
        <w:t>length of the relationship; and</w:t>
      </w:r>
    </w:p>
    <w:p w:rsidR="00794893" w:rsidRDefault="00211971"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971">
        <w:tab/>
      </w:r>
      <w:r w:rsidRPr="00211971">
        <w:tab/>
      </w:r>
      <w:r w:rsidR="00794893">
        <w:rPr>
          <w:u w:val="single"/>
        </w:rPr>
        <w:t>(7)</w:t>
      </w:r>
      <w:r w:rsidRPr="00211971">
        <w:tab/>
      </w:r>
      <w:r w:rsidR="00021DFD">
        <w:rPr>
          <w:u w:val="single"/>
        </w:rPr>
        <w:t>o</w:t>
      </w:r>
      <w:r w:rsidR="00021DFD" w:rsidRPr="00E94765">
        <w:rPr>
          <w:u w:val="single"/>
        </w:rPr>
        <w:t>ther relevant or material factors</w:t>
      </w:r>
      <w:r w:rsidR="00021DFD" w:rsidRPr="00673AED">
        <w:t>.</w:t>
      </w:r>
    </w:p>
    <w:p w:rsidR="00021DFD" w:rsidRDefault="00794893"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1DFD">
        <w:rPr>
          <w:u w:val="single"/>
        </w:rPr>
        <w:t>Persons who live together in a platonic roommate situation are not considered to be maintaining a common household for the purposes of this subsection.</w:t>
      </w:r>
      <w:r w:rsidR="00021DFD">
        <w:t>”</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21DFD"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438" w:rsidRDefault="00021DFD" w:rsidP="0002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A4AA8" w:rsidRDefault="00211971" w:rsidP="0046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AA8" w:rsidRDefault="00BA4AA8" w:rsidP="00AF1A11">
      <w:pPr>
        <w:suppressAutoHyphens/>
      </w:pPr>
    </w:p>
    <w:sectPr w:rsidR="00BA4AA8" w:rsidSect="00AF1A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26B" w:rsidRDefault="0088226B" w:rsidP="009F0C77">
      <w:r>
        <w:separator/>
      </w:r>
    </w:p>
  </w:endnote>
  <w:endnote w:type="continuationSeparator" w:id="0">
    <w:p w:rsidR="0088226B" w:rsidRDefault="00882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5225BF-7B7A-4BB6-95D0-BE9B724A1743}"/>
    <w:embedBold r:id="rId2" w:fontKey="{1A486AF0-A8B3-4D16-B165-6F53F1D1E168}"/>
  </w:font>
  <w:font w:name="Calibri">
    <w:panose1 w:val="020F0502020204030204"/>
    <w:charset w:val="00"/>
    <w:family w:val="swiss"/>
    <w:pitch w:val="variable"/>
    <w:sig w:usb0="E10002FF" w:usb1="4000ACFF" w:usb2="00000009" w:usb3="00000000" w:csb0="0000019F" w:csb1="00000000"/>
    <w:embedRegular r:id="rId3" w:fontKey="{01B501F1-D4BD-4DB0-A0DE-7B219F3A7F29}"/>
  </w:font>
  <w:font w:name="Tahoma">
    <w:panose1 w:val="020B0604030504040204"/>
    <w:charset w:val="00"/>
    <w:family w:val="swiss"/>
    <w:pitch w:val="variable"/>
    <w:sig w:usb0="21002A87" w:usb1="80000000" w:usb2="00000008" w:usb3="00000000" w:csb0="000101FF" w:csb1="00000000"/>
    <w:embedRegular r:id="rId4" w:fontKey="{69988057-107F-42C9-92D4-B1482219BA7C}"/>
  </w:font>
  <w:font w:name="Cambria">
    <w:panose1 w:val="02040503050406030204"/>
    <w:charset w:val="00"/>
    <w:family w:val="roman"/>
    <w:pitch w:val="variable"/>
    <w:sig w:usb0="E00002FF" w:usb1="400004FF" w:usb2="00000000" w:usb3="00000000" w:csb0="0000019F" w:csb1="00000000"/>
    <w:embedRegular r:id="rId5" w:fontKey="{507557DE-E59E-418E-8755-A773A2A95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A11" w:rsidRPr="00BA4AA8" w:rsidRDefault="00AF1A11" w:rsidP="00BA4AA8">
    <w:pPr>
      <w:pStyle w:val="Footer"/>
      <w:tabs>
        <w:tab w:val="clear" w:pos="4680"/>
        <w:tab w:val="clear" w:pos="9360"/>
        <w:tab w:val="center" w:pos="2995"/>
      </w:tabs>
      <w:spacing w:before="120"/>
    </w:pPr>
    <w:r>
      <w:t>[4180]</w:t>
    </w:r>
    <w:r>
      <w:tab/>
    </w:r>
    <w:r w:rsidR="00CB15C5">
      <w:fldChar w:fldCharType="begin"/>
    </w:r>
    <w:r w:rsidR="00CB15C5">
      <w:instrText xml:space="preserve"> PAGE  \* MERGEFORMAT </w:instrText>
    </w:r>
    <w:r w:rsidR="00CB15C5">
      <w:fldChar w:fldCharType="separate"/>
    </w:r>
    <w:r w:rsidR="00ED0AB3">
      <w:rPr>
        <w:noProof/>
      </w:rPr>
      <w:t>1</w:t>
    </w:r>
    <w:r w:rsidR="00CB15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26B" w:rsidRDefault="0088226B" w:rsidP="009F0C77">
      <w:r>
        <w:separator/>
      </w:r>
    </w:p>
  </w:footnote>
  <w:footnote w:type="continuationSeparator" w:id="0">
    <w:p w:rsidR="0088226B" w:rsidRDefault="00882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0AHB13"/>
    <w:docVar w:name="CoverBillType" w:val="b"/>
    <w:docVar w:name="docpath" w:val="L:\Council\bills\MS\7180AHB13.DOCX"/>
    <w:docVar w:name="dvBillNumber" w:val="4180"/>
    <w:docVar w:name="dvBillNumberPrefix" w:val="H. "/>
    <w:docVar w:name="dvOriginalBody" w:val="House"/>
    <w:docVar w:name="dvSteno" w:val="MS"/>
    <w:docVar w:name="NameofBody" w:val="h"/>
    <w:docVar w:name="vgroup2" w:val="Council"/>
  </w:docVars>
  <w:rsids>
    <w:rsidRoot w:val="00A6181C"/>
    <w:rsid w:val="00011869"/>
    <w:rsid w:val="00021DFD"/>
    <w:rsid w:val="00047C2D"/>
    <w:rsid w:val="000E1785"/>
    <w:rsid w:val="000E7E42"/>
    <w:rsid w:val="000F11CD"/>
    <w:rsid w:val="000F40FA"/>
    <w:rsid w:val="0010776B"/>
    <w:rsid w:val="00133E66"/>
    <w:rsid w:val="001435A3"/>
    <w:rsid w:val="001D08F2"/>
    <w:rsid w:val="001D525B"/>
    <w:rsid w:val="001D7F4F"/>
    <w:rsid w:val="00211971"/>
    <w:rsid w:val="002321B6"/>
    <w:rsid w:val="00236438"/>
    <w:rsid w:val="00250967"/>
    <w:rsid w:val="002543C8"/>
    <w:rsid w:val="00284AAE"/>
    <w:rsid w:val="002D5174"/>
    <w:rsid w:val="002E5912"/>
    <w:rsid w:val="002F684E"/>
    <w:rsid w:val="00301B21"/>
    <w:rsid w:val="00325348"/>
    <w:rsid w:val="0032732C"/>
    <w:rsid w:val="00336AD0"/>
    <w:rsid w:val="0037079A"/>
    <w:rsid w:val="003D01E8"/>
    <w:rsid w:val="003E5288"/>
    <w:rsid w:val="003F6D79"/>
    <w:rsid w:val="0041760A"/>
    <w:rsid w:val="00417C01"/>
    <w:rsid w:val="00465E48"/>
    <w:rsid w:val="00466296"/>
    <w:rsid w:val="004809EE"/>
    <w:rsid w:val="00492C1F"/>
    <w:rsid w:val="004C5E98"/>
    <w:rsid w:val="004E7D54"/>
    <w:rsid w:val="005273C6"/>
    <w:rsid w:val="00530A69"/>
    <w:rsid w:val="00545593"/>
    <w:rsid w:val="00577C6C"/>
    <w:rsid w:val="005B6A4A"/>
    <w:rsid w:val="005C2FE2"/>
    <w:rsid w:val="005E2BC9"/>
    <w:rsid w:val="005E2F63"/>
    <w:rsid w:val="00605102"/>
    <w:rsid w:val="006215AA"/>
    <w:rsid w:val="00622A96"/>
    <w:rsid w:val="006913C9"/>
    <w:rsid w:val="0069470D"/>
    <w:rsid w:val="00734F00"/>
    <w:rsid w:val="00786E31"/>
    <w:rsid w:val="00794893"/>
    <w:rsid w:val="007A70AE"/>
    <w:rsid w:val="008362E8"/>
    <w:rsid w:val="0088226B"/>
    <w:rsid w:val="008A1768"/>
    <w:rsid w:val="008A42E7"/>
    <w:rsid w:val="008C1F60"/>
    <w:rsid w:val="008E707B"/>
    <w:rsid w:val="008F0F33"/>
    <w:rsid w:val="008F4429"/>
    <w:rsid w:val="0094021A"/>
    <w:rsid w:val="00981F53"/>
    <w:rsid w:val="009B44AF"/>
    <w:rsid w:val="009C6A0B"/>
    <w:rsid w:val="009F0C77"/>
    <w:rsid w:val="009F4DD1"/>
    <w:rsid w:val="00A41684"/>
    <w:rsid w:val="00A6181C"/>
    <w:rsid w:val="00A64E80"/>
    <w:rsid w:val="00A66C04"/>
    <w:rsid w:val="00A72BCD"/>
    <w:rsid w:val="00A741D9"/>
    <w:rsid w:val="00A833AB"/>
    <w:rsid w:val="00A9741D"/>
    <w:rsid w:val="00AD4B17"/>
    <w:rsid w:val="00AF1A11"/>
    <w:rsid w:val="00B412D4"/>
    <w:rsid w:val="00BA4AA8"/>
    <w:rsid w:val="00BE3C22"/>
    <w:rsid w:val="00C0345E"/>
    <w:rsid w:val="00C2179E"/>
    <w:rsid w:val="00C3483A"/>
    <w:rsid w:val="00C74E9D"/>
    <w:rsid w:val="00C82ADC"/>
    <w:rsid w:val="00C82FD3"/>
    <w:rsid w:val="00C92819"/>
    <w:rsid w:val="00CB15C5"/>
    <w:rsid w:val="00CC6B7B"/>
    <w:rsid w:val="00CD2089"/>
    <w:rsid w:val="00D73A67"/>
    <w:rsid w:val="00D970A9"/>
    <w:rsid w:val="00DF3845"/>
    <w:rsid w:val="00E233F9"/>
    <w:rsid w:val="00E41911"/>
    <w:rsid w:val="00E92EEF"/>
    <w:rsid w:val="00ED0AB3"/>
    <w:rsid w:val="00F24442"/>
    <w:rsid w:val="00F50AE3"/>
    <w:rsid w:val="00F67CF1"/>
    <w:rsid w:val="00F840F0"/>
    <w:rsid w:val="00FB0D0D"/>
    <w:rsid w:val="00FB43B4"/>
    <w:rsid w:val="00FF4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9B72DA-107C-4A7D-A4C3-20EE1512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DFD"/>
    <w:rPr>
      <w:rFonts w:ascii="Tahoma" w:hAnsi="Tahoma" w:cs="Tahoma"/>
      <w:sz w:val="16"/>
      <w:szCs w:val="16"/>
    </w:rPr>
  </w:style>
  <w:style w:type="character" w:customStyle="1" w:styleId="BalloonTextChar">
    <w:name w:val="Balloon Text Char"/>
    <w:basedOn w:val="DefaultParagraphFont"/>
    <w:link w:val="BalloonText"/>
    <w:uiPriority w:val="99"/>
    <w:semiHidden/>
    <w:rsid w:val="00021DFD"/>
    <w:rPr>
      <w:rFonts w:ascii="Tahoma" w:eastAsia="Times New Roman" w:hAnsi="Tahoma" w:cs="Tahoma"/>
      <w:sz w:val="16"/>
      <w:szCs w:val="16"/>
    </w:rPr>
  </w:style>
  <w:style w:type="character" w:styleId="Hyperlink">
    <w:name w:val="Hyperlink"/>
    <w:basedOn w:val="DefaultParagraphFont"/>
    <w:uiPriority w:val="99"/>
    <w:unhideWhenUsed/>
    <w:rsid w:val="00AF1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80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57896-5F53-492C-979B-3E97148A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4180: Alimony - South Carolina Legislature Online</dc:title>
  <dc:creator>MarthaSanders</dc:creator>
  <cp:lastModifiedBy>N Cumfer</cp:lastModifiedBy>
  <cp:revision>7</cp:revision>
  <cp:lastPrinted>2013-04-24T17:46:00Z</cp:lastPrinted>
  <dcterms:created xsi:type="dcterms:W3CDTF">2013-05-21T18:00:00Z</dcterms:created>
  <dcterms:modified xsi:type="dcterms:W3CDTF">2014-12-05T16:52:00Z</dcterms:modified>
</cp:coreProperties>
</file>