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B35" w:rsidRDefault="000A6B35" w:rsidP="000A6B35">
      <w:pPr>
        <w:widowControl w:val="0"/>
        <w:jc w:val="center"/>
      </w:pPr>
      <w:r w:rsidRPr="000A6B35">
        <w:rPr>
          <w:b/>
        </w:rPr>
        <w:t>South Carolina General Assembly</w:t>
      </w:r>
    </w:p>
    <w:p w:rsidR="000A6B35" w:rsidRDefault="000A6B35" w:rsidP="000A6B35">
      <w:pPr>
        <w:widowControl w:val="0"/>
        <w:jc w:val="center"/>
      </w:pPr>
      <w:r>
        <w:t>120th Session, 2013-2014</w:t>
      </w:r>
    </w:p>
    <w:p w:rsidR="000A6B35" w:rsidRDefault="000A6B35" w:rsidP="000A6B35">
      <w:pPr>
        <w:widowControl w:val="0"/>
        <w:jc w:val="left"/>
      </w:pPr>
    </w:p>
    <w:p w:rsidR="000A6B35" w:rsidRDefault="000A6B35" w:rsidP="000A6B35">
      <w:pPr>
        <w:widowControl w:val="0"/>
        <w:jc w:val="left"/>
        <w:rPr>
          <w:b/>
        </w:rPr>
      </w:pPr>
      <w:r w:rsidRPr="000A6B35">
        <w:rPr>
          <w:b/>
        </w:rPr>
        <w:t>H. 4263</w:t>
      </w:r>
    </w:p>
    <w:p w:rsidR="000A6B35" w:rsidRDefault="000A6B35" w:rsidP="000A6B35">
      <w:pPr>
        <w:widowControl w:val="0"/>
        <w:jc w:val="left"/>
        <w:rPr>
          <w:b/>
        </w:rPr>
      </w:pPr>
    </w:p>
    <w:p w:rsidR="000A6B35" w:rsidRDefault="000A6B35" w:rsidP="000A6B35">
      <w:pPr>
        <w:widowControl w:val="0"/>
        <w:jc w:val="left"/>
      </w:pPr>
      <w:r w:rsidRPr="000A6B35">
        <w:rPr>
          <w:b/>
        </w:rPr>
        <w:t>STATUS INFORMATION</w:t>
      </w:r>
    </w:p>
    <w:p w:rsidR="000A6B35" w:rsidRDefault="000A6B35" w:rsidP="000A6B35">
      <w:pPr>
        <w:widowControl w:val="0"/>
        <w:jc w:val="left"/>
      </w:pPr>
    </w:p>
    <w:p w:rsidR="000A6B35" w:rsidRDefault="000A6B35" w:rsidP="000A6B35">
      <w:pPr>
        <w:widowControl w:val="0"/>
        <w:jc w:val="left"/>
      </w:pPr>
      <w:r>
        <w:t>General Bill</w:t>
      </w:r>
    </w:p>
    <w:p w:rsidR="000A6B35" w:rsidRDefault="00F63532" w:rsidP="000A6B35">
      <w:pPr>
        <w:widowControl w:val="0"/>
        <w:jc w:val="left"/>
      </w:pPr>
      <w:r>
        <w:t>Sponsors: Reps. Bowen, Barfield, Quinn, Hosey, Crosby, Powers Norrell, Bales, Erickson, Govan, Gilliard, Cobb</w:t>
      </w:r>
      <w:r>
        <w:noBreakHyphen/>
        <w:t>Hunter, Southard, M.S. McLeod, Knight, Rivers, Neal, W.J. McLeod, Gambrell, Munnerlyn, Finlay, Nanney, Huggins, McCoy, King, Spires, Stavrinakis, Hiott, Limehouse, Taylor, V.S. Moss, Sottile, Ridgeway, Ballentine, G.A. Brown, Burns, Chumley, Hart, Herbkersman, Hixon, Kennedy, Lowe, Merrill, Owens, Putnam, Rutherford, Stringer, Thayer, Willis and Wood</w:t>
      </w:r>
    </w:p>
    <w:p w:rsidR="000A6B35" w:rsidRDefault="000A6B35" w:rsidP="000A6B35">
      <w:pPr>
        <w:widowControl w:val="0"/>
        <w:jc w:val="left"/>
      </w:pPr>
      <w:r>
        <w:t>Document Path: l:\council\bills\nl\13208dg13.docx</w:t>
      </w:r>
    </w:p>
    <w:p w:rsidR="000A6B35" w:rsidRDefault="000A6B35" w:rsidP="000A6B35">
      <w:pPr>
        <w:widowControl w:val="0"/>
        <w:jc w:val="left"/>
      </w:pPr>
    </w:p>
    <w:p w:rsidR="000A6B35" w:rsidRDefault="000A6B35" w:rsidP="000A6B35">
      <w:pPr>
        <w:widowControl w:val="0"/>
        <w:jc w:val="left"/>
      </w:pPr>
      <w:r>
        <w:t>Introduced in the House on May 30, 2013</w:t>
      </w:r>
    </w:p>
    <w:p w:rsidR="000A6B35" w:rsidRDefault="000A6B35" w:rsidP="000A6B35">
      <w:pPr>
        <w:widowControl w:val="0"/>
        <w:jc w:val="left"/>
      </w:pPr>
      <w:r>
        <w:t xml:space="preserve">Currently residing in the House Committee on </w:t>
      </w:r>
      <w:r w:rsidRPr="000A6B35">
        <w:rPr>
          <w:b/>
        </w:rPr>
        <w:t>Ways and Means</w:t>
      </w:r>
    </w:p>
    <w:p w:rsidR="000A6B35" w:rsidRDefault="000A6B35" w:rsidP="000A6B35">
      <w:pPr>
        <w:widowControl w:val="0"/>
        <w:jc w:val="left"/>
      </w:pPr>
    </w:p>
    <w:p w:rsidR="000A6B35" w:rsidRDefault="000A6B35" w:rsidP="000A6B35">
      <w:pPr>
        <w:widowControl w:val="0"/>
        <w:jc w:val="left"/>
      </w:pPr>
      <w:r>
        <w:t xml:space="preserve">Summary: </w:t>
      </w:r>
      <w:r w:rsidR="009F6A97">
        <w:t>Property tax exemptions</w:t>
      </w:r>
    </w:p>
    <w:p w:rsidR="000A6B35" w:rsidRDefault="000A6B35" w:rsidP="000A6B35">
      <w:pPr>
        <w:widowControl w:val="0"/>
        <w:jc w:val="left"/>
      </w:pPr>
    </w:p>
    <w:p w:rsidR="000A6B35" w:rsidRDefault="000A6B35" w:rsidP="000A6B35">
      <w:pPr>
        <w:widowControl w:val="0"/>
        <w:jc w:val="left"/>
      </w:pPr>
    </w:p>
    <w:p w:rsidR="000A6B35" w:rsidRDefault="000A6B35" w:rsidP="000A6B35">
      <w:pPr>
        <w:widowControl w:val="0"/>
        <w:tabs>
          <w:tab w:val="center" w:pos="590"/>
          <w:tab w:val="center" w:pos="1440"/>
          <w:tab w:val="left" w:pos="1872"/>
          <w:tab w:val="left" w:pos="9187"/>
        </w:tabs>
        <w:jc w:val="left"/>
      </w:pPr>
      <w:r w:rsidRPr="000A6B35">
        <w:rPr>
          <w:b/>
        </w:rPr>
        <w:t>HISTORY OF LEGISLATIVE ACTIONS</w:t>
      </w:r>
    </w:p>
    <w:p w:rsidR="000A6B35" w:rsidRDefault="000A6B35" w:rsidP="000A6B35">
      <w:pPr>
        <w:widowControl w:val="0"/>
        <w:tabs>
          <w:tab w:val="center" w:pos="590"/>
          <w:tab w:val="center" w:pos="1440"/>
          <w:tab w:val="left" w:pos="1872"/>
          <w:tab w:val="left" w:pos="9187"/>
        </w:tabs>
        <w:jc w:val="left"/>
      </w:pPr>
    </w:p>
    <w:p w:rsidR="000A6B35" w:rsidRPr="000A6B35" w:rsidRDefault="000A6B35" w:rsidP="000A6B35">
      <w:pPr>
        <w:widowControl w:val="0"/>
        <w:tabs>
          <w:tab w:val="center" w:pos="590"/>
          <w:tab w:val="center" w:pos="1440"/>
          <w:tab w:val="left" w:pos="1872"/>
          <w:tab w:val="left" w:pos="9187"/>
        </w:tabs>
        <w:jc w:val="left"/>
      </w:pPr>
      <w:r w:rsidRPr="000A6B35">
        <w:rPr>
          <w:u w:val="single"/>
        </w:rPr>
        <w:tab/>
        <w:t>Date</w:t>
      </w:r>
      <w:r w:rsidRPr="000A6B35">
        <w:rPr>
          <w:u w:val="single"/>
        </w:rPr>
        <w:tab/>
        <w:t>Body</w:t>
      </w:r>
      <w:r w:rsidRPr="000A6B35">
        <w:rPr>
          <w:u w:val="single"/>
        </w:rPr>
        <w:tab/>
        <w:t>Action Description with journal page number</w:t>
      </w:r>
      <w:r w:rsidRPr="000A6B35">
        <w:rPr>
          <w:u w:val="single"/>
        </w:rPr>
        <w:tab/>
      </w:r>
      <w:bookmarkStart w:id="0" w:name="_GoBack"/>
      <w:bookmarkEnd w:id="0"/>
    </w:p>
    <w:p w:rsidR="00000693" w:rsidRDefault="00000693" w:rsidP="00000693">
      <w:pPr>
        <w:widowControl w:val="0"/>
        <w:tabs>
          <w:tab w:val="right" w:pos="1008"/>
          <w:tab w:val="left" w:pos="1152"/>
          <w:tab w:val="left" w:pos="1872"/>
          <w:tab w:val="left" w:pos="9187"/>
        </w:tabs>
        <w:ind w:left="2088" w:hanging="2088"/>
        <w:jc w:val="left"/>
      </w:pPr>
      <w:r>
        <w:tab/>
        <w:t>5/30/2013</w:t>
      </w:r>
      <w:r>
        <w:tab/>
        <w:t>House</w:t>
      </w:r>
      <w:r>
        <w:tab/>
      </w:r>
      <w:r w:rsidRPr="00A13243">
        <w:t>Introduced and read first time (</w:t>
      </w:r>
      <w:hyperlink r:id="rId7" w:history="1">
        <w:r w:rsidRPr="00A13243">
          <w:rPr>
            <w:rStyle w:val="Hyperlink"/>
          </w:rPr>
          <w:t>House Journal</w:t>
        </w:r>
        <w:r w:rsidRPr="00A13243">
          <w:rPr>
            <w:rStyle w:val="Hyperlink"/>
          </w:rPr>
          <w:noBreakHyphen/>
          <w:t>page 29</w:t>
        </w:r>
      </w:hyperlink>
      <w:r w:rsidRPr="00A13243">
        <w:t>)</w:t>
      </w:r>
    </w:p>
    <w:p w:rsidR="00000693" w:rsidRDefault="00000693" w:rsidP="00000693">
      <w:pPr>
        <w:widowControl w:val="0"/>
        <w:tabs>
          <w:tab w:val="right" w:pos="1008"/>
          <w:tab w:val="left" w:pos="1152"/>
          <w:tab w:val="left" w:pos="1872"/>
          <w:tab w:val="left" w:pos="9187"/>
        </w:tabs>
        <w:ind w:left="2088" w:hanging="2088"/>
        <w:jc w:val="left"/>
      </w:pPr>
      <w:r>
        <w:tab/>
        <w:t>5/30/2013</w:t>
      </w:r>
      <w:r>
        <w:tab/>
        <w:t>House</w:t>
      </w:r>
      <w:r>
        <w:tab/>
      </w:r>
      <w:r w:rsidRPr="00A13243">
        <w:t>Referred</w:t>
      </w:r>
      <w:r>
        <w:t xml:space="preserve"> to Committee on </w:t>
      </w:r>
      <w:r w:rsidRPr="00A13243">
        <w:rPr>
          <w:b/>
        </w:rPr>
        <w:t>Ways and Means</w:t>
      </w:r>
      <w:r>
        <w:t xml:space="preserve"> </w:t>
      </w:r>
      <w:r w:rsidRPr="00A13243">
        <w:t>(</w:t>
      </w:r>
      <w:hyperlink r:id="rId8" w:history="1">
        <w:r w:rsidRPr="00A13243">
          <w:rPr>
            <w:rStyle w:val="Hyperlink"/>
          </w:rPr>
          <w:t>House Journal</w:t>
        </w:r>
        <w:r w:rsidRPr="00A13243">
          <w:rPr>
            <w:rStyle w:val="Hyperlink"/>
          </w:rPr>
          <w:noBreakHyphen/>
          <w:t>page 29</w:t>
        </w:r>
      </w:hyperlink>
      <w:r w:rsidRPr="00A13243">
        <w:t>)</w:t>
      </w:r>
    </w:p>
    <w:p w:rsidR="00000693" w:rsidRDefault="00000693" w:rsidP="00000693">
      <w:pPr>
        <w:widowControl w:val="0"/>
        <w:tabs>
          <w:tab w:val="right" w:pos="1008"/>
          <w:tab w:val="left" w:pos="1152"/>
          <w:tab w:val="left" w:pos="1872"/>
          <w:tab w:val="left" w:pos="9187"/>
        </w:tabs>
        <w:ind w:left="2088" w:hanging="2088"/>
        <w:jc w:val="left"/>
      </w:pPr>
    </w:p>
    <w:p w:rsidR="000A6B35" w:rsidRPr="000A6B35" w:rsidRDefault="000A6B35" w:rsidP="000A6B35">
      <w:pPr>
        <w:widowControl w:val="0"/>
        <w:tabs>
          <w:tab w:val="right" w:pos="1008"/>
          <w:tab w:val="left" w:pos="1152"/>
          <w:tab w:val="left" w:pos="1872"/>
          <w:tab w:val="left" w:pos="9187"/>
        </w:tabs>
        <w:ind w:left="2088" w:hanging="2088"/>
        <w:jc w:val="left"/>
      </w:pPr>
    </w:p>
    <w:p w:rsidR="000A6B35" w:rsidRDefault="000A6B35" w:rsidP="000A6B35">
      <w:pPr>
        <w:widowControl w:val="0"/>
        <w:jc w:val="left"/>
      </w:pPr>
      <w:r w:rsidRPr="000A6B35">
        <w:rPr>
          <w:b/>
        </w:rPr>
        <w:t>VERSIONS OF THIS BILL</w:t>
      </w:r>
    </w:p>
    <w:p w:rsidR="000A6B35" w:rsidRDefault="000A6B35" w:rsidP="000A6B35">
      <w:pPr>
        <w:widowControl w:val="0"/>
        <w:jc w:val="left"/>
      </w:pPr>
    </w:p>
    <w:p w:rsidR="000A6B35" w:rsidRDefault="00847A20" w:rsidP="000A6B35">
      <w:pPr>
        <w:widowControl w:val="0"/>
        <w:jc w:val="left"/>
      </w:pPr>
      <w:hyperlink r:id="rId9" w:history="1">
        <w:r w:rsidR="000A6B35">
          <w:rPr>
            <w:rStyle w:val="Hyperlink"/>
          </w:rPr>
          <w:t>5/30/2013</w:t>
        </w:r>
      </w:hyperlink>
    </w:p>
    <w:p w:rsidR="000A6B35" w:rsidRDefault="000A6B35" w:rsidP="000A6B35"/>
    <w:p w:rsidR="000A6B35" w:rsidRDefault="000A6B35" w:rsidP="000A6B35">
      <w:pPr>
        <w:sectPr w:rsidR="000A6B35" w:rsidSect="000A6B35">
          <w:pgSz w:w="12240" w:h="15840" w:code="1"/>
          <w:pgMar w:top="1080" w:right="1440" w:bottom="1080" w:left="1440" w:header="720" w:footer="720" w:gutter="0"/>
          <w:cols w:space="720"/>
          <w:noEndnote/>
          <w:docGrid w:linePitch="360"/>
        </w:sectPr>
      </w:pPr>
    </w:p>
    <w:p w:rsidR="00EF3F4E" w:rsidRDefault="00EF3F4E" w:rsidP="00EF3F4E">
      <w:pPr>
        <w:pStyle w:val="BillDots"/>
      </w:pPr>
    </w:p>
    <w:p w:rsidR="00EF3F4E" w:rsidRDefault="00EF3F4E" w:rsidP="00EF3F4E">
      <w:pPr>
        <w:pStyle w:val="Numbersforbill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A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71A">
        <w:rPr>
          <w:color w:val="000000" w:themeColor="text1"/>
          <w:u w:color="000000" w:themeColor="text1"/>
        </w:rPr>
        <w:t>TO AMEND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00B02A73">
        <w:rPr>
          <w:color w:val="000000" w:themeColor="text1"/>
          <w:u w:color="000000" w:themeColor="text1"/>
        </w:rPr>
        <w:noBreakHyphen/>
      </w:r>
      <w:r w:rsidRPr="00B5571A">
        <w:rPr>
          <w:color w:val="000000" w:themeColor="text1"/>
          <w:u w:color="000000" w:themeColor="text1"/>
        </w:rPr>
        <w:t>FIVE PERCENT EXEMPTION WHEN A PERSON ATTAINS THE AGE OF SEVENTY</w:t>
      </w:r>
      <w:r w:rsidR="00B02A73">
        <w:rPr>
          <w:color w:val="000000" w:themeColor="text1"/>
          <w:u w:color="000000" w:themeColor="text1"/>
        </w:rPr>
        <w:noBreakHyphen/>
      </w:r>
      <w:r w:rsidRPr="00B5571A">
        <w:rPr>
          <w:color w:val="000000" w:themeColor="text1"/>
          <w:u w:color="000000" w:themeColor="text1"/>
        </w:rPr>
        <w:t>FIVE YEARS AND TO INCREASE THE EXEMPTION BY AN ADDITIONAL TWENTY</w:t>
      </w:r>
      <w:r w:rsidR="00B02A73">
        <w:rPr>
          <w:color w:val="000000" w:themeColor="text1"/>
          <w:u w:color="000000" w:themeColor="text1"/>
        </w:rPr>
        <w:noBreakHyphen/>
      </w:r>
      <w:r w:rsidRPr="00B5571A">
        <w:rPr>
          <w:color w:val="000000" w:themeColor="text1"/>
          <w:u w:color="000000" w:themeColor="text1"/>
        </w:rPr>
        <w:t>FIVE PERCENT EVERY FIVE YEARS THEREAFTER, AND TO SPECIFY THE APPLICABILITY OF THE EXEMPTION; AND BY ADDING SECTION 12</w:t>
      </w:r>
      <w:r w:rsidR="00B02A73">
        <w:rPr>
          <w:color w:val="000000" w:themeColor="text1"/>
          <w:u w:color="000000" w:themeColor="text1"/>
        </w:rPr>
        <w:noBreakHyphen/>
      </w:r>
      <w:r w:rsidRPr="00B5571A">
        <w:rPr>
          <w:color w:val="000000" w:themeColor="text1"/>
          <w:u w:color="000000" w:themeColor="text1"/>
        </w:rPr>
        <w:t>45</w:t>
      </w:r>
      <w:r w:rsidR="00B02A73">
        <w:rPr>
          <w:color w:val="000000" w:themeColor="text1"/>
          <w:u w:color="000000" w:themeColor="text1"/>
        </w:rPr>
        <w:noBreakHyphen/>
      </w:r>
      <w:r w:rsidRPr="00B5571A">
        <w:rPr>
          <w:color w:val="000000" w:themeColor="text1"/>
          <w:u w:color="000000" w:themeColor="text1"/>
        </w:rPr>
        <w:t xml:space="preserve">82 SO AS TO </w:t>
      </w:r>
      <w:r w:rsidR="00B02A73" w:rsidRPr="00B5571A">
        <w:rPr>
          <w:color w:val="000000" w:themeColor="text1"/>
          <w:u w:color="000000" w:themeColor="text1"/>
        </w:rPr>
        <w:t>PROHIBIT</w:t>
      </w:r>
      <w:r w:rsidRPr="00B5571A">
        <w:rPr>
          <w:color w:val="000000" w:themeColor="text1"/>
          <w:u w:color="000000" w:themeColor="text1"/>
        </w:rPr>
        <w:t xml:space="preserve"> A TAX EXECUTION ON THE HOMESTEAD OF AN INDIVIDUAL THAT HAS ATTAINED THE AGE OF EIGHTY YEARS.</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A04" w:rsidRDefault="00004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04A04" w:rsidRDefault="00004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F3" w:rsidRPr="00B5571A" w:rsidRDefault="00004A04"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7EF3" w:rsidRPr="00B5571A">
        <w:rPr>
          <w:color w:val="000000" w:themeColor="text1"/>
          <w:u w:color="000000" w:themeColor="text1"/>
        </w:rPr>
        <w:t>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220(B) of the 1976 Code, as last amended by Act 279 of 2010, is further amended by adding a new item at the end appropriately numbered to read:</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ab/>
        <w:t>“(  )(a)</w:t>
      </w:r>
      <w:r w:rsidRPr="00B5571A">
        <w:rPr>
          <w:color w:val="000000" w:themeColor="text1"/>
          <w:u w:color="000000" w:themeColor="text1"/>
        </w:rPr>
        <w:tab/>
        <w:t>Beginning for the property tax year in which an individual receiving the homestead exemption allowed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250 attains the age of seventy years, there is exempt an amount of fair market value sufficient to keep the property tax value of the homestead, as such value is defined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 xml:space="preserve">3135(A)(5), from increasing, except in the case of additions or improvements.  If an individual acquires a homestead for which the individual qualifies for the homestead exemption after the individual attains the age of seventy years, then the </w:t>
      </w:r>
      <w:r w:rsidRPr="00B5571A">
        <w:rPr>
          <w:color w:val="000000" w:themeColor="text1"/>
          <w:u w:color="000000" w:themeColor="text1"/>
        </w:rPr>
        <w:lastRenderedPageBreak/>
        <w:t>property tax value to which this subitem applies is the property tax value on December thirty</w:t>
      </w:r>
      <w:r w:rsidR="00B02A73">
        <w:rPr>
          <w:color w:val="000000" w:themeColor="text1"/>
          <w:u w:color="000000" w:themeColor="text1"/>
        </w:rPr>
        <w:noBreakHyphen/>
      </w:r>
      <w:r w:rsidRPr="00B5571A">
        <w:rPr>
          <w:color w:val="000000" w:themeColor="text1"/>
          <w:u w:color="000000" w:themeColor="text1"/>
        </w:rPr>
        <w:t>first of the year in which the homestead is acquired.</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(b)</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twenty</w:t>
      </w:r>
      <w:r w:rsidR="00B02A73">
        <w:rPr>
          <w:color w:val="000000" w:themeColor="text1"/>
          <w:u w:color="000000" w:themeColor="text1"/>
        </w:rPr>
        <w:noBreakHyphen/>
      </w:r>
      <w:r w:rsidR="000F7EF3" w:rsidRPr="00B5571A">
        <w:rPr>
          <w:color w:val="000000" w:themeColor="text1"/>
          <w:u w:color="000000" w:themeColor="text1"/>
        </w:rPr>
        <w:t>five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seventy</w:t>
      </w:r>
      <w:r w:rsidR="00B02A73">
        <w:rPr>
          <w:color w:val="000000" w:themeColor="text1"/>
          <w:u w:color="000000" w:themeColor="text1"/>
        </w:rPr>
        <w:noBreakHyphen/>
      </w:r>
      <w:r w:rsidR="000F7EF3" w:rsidRPr="00B5571A">
        <w:rPr>
          <w:color w:val="000000" w:themeColor="text1"/>
          <w:u w:color="000000" w:themeColor="text1"/>
        </w:rPr>
        <w:t>five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(c)</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fifty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eighty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(d)</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seventy</w:t>
      </w:r>
      <w:r w:rsidR="00B02A73">
        <w:rPr>
          <w:color w:val="000000" w:themeColor="text1"/>
          <w:u w:color="000000" w:themeColor="text1"/>
        </w:rPr>
        <w:noBreakHyphen/>
      </w:r>
      <w:r w:rsidR="000F7EF3" w:rsidRPr="00B5571A">
        <w:rPr>
          <w:color w:val="000000" w:themeColor="text1"/>
          <w:u w:color="000000" w:themeColor="text1"/>
        </w:rPr>
        <w:t>five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eighty</w:t>
      </w:r>
      <w:r w:rsidR="00B02A73">
        <w:rPr>
          <w:color w:val="000000" w:themeColor="text1"/>
          <w:u w:color="000000" w:themeColor="text1"/>
        </w:rPr>
        <w:noBreakHyphen/>
      </w:r>
      <w:r w:rsidR="000F7EF3" w:rsidRPr="00B5571A">
        <w:rPr>
          <w:color w:val="000000" w:themeColor="text1"/>
          <w:u w:color="000000" w:themeColor="text1"/>
        </w:rPr>
        <w:t>five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(e)</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one hundred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 xml:space="preserve">250 in the year in which the </w:t>
      </w:r>
      <w:r w:rsidR="00C3680F">
        <w:rPr>
          <w:color w:val="000000" w:themeColor="text1"/>
          <w:u w:color="000000" w:themeColor="text1"/>
        </w:rPr>
        <w:t>person attains the age of ninety</w:t>
      </w:r>
      <w:r w:rsidR="000F7EF3" w:rsidRPr="00B5571A">
        <w:rPr>
          <w:color w:val="000000" w:themeColor="text1"/>
          <w:u w:color="000000" w:themeColor="text1"/>
        </w:rPr>
        <w:t xml:space="preser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(f)</w:t>
      </w:r>
      <w:r w:rsidR="000F7EF3" w:rsidRPr="00B5571A">
        <w:rPr>
          <w:color w:val="000000" w:themeColor="text1"/>
          <w:u w:color="000000" w:themeColor="text1"/>
        </w:rPr>
        <w:tab/>
        <w:t>The additional exemptions allowed by this item continue to apply for a surviving spouse in the same manner that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continues to apply.”</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SECTION</w:t>
      </w:r>
      <w:r w:rsidRPr="00B5571A">
        <w:rPr>
          <w:color w:val="000000" w:themeColor="text1"/>
          <w:u w:color="000000" w:themeColor="text1"/>
        </w:rPr>
        <w:tab/>
        <w:t>2.</w:t>
      </w:r>
      <w:r w:rsidRPr="00B5571A">
        <w:rPr>
          <w:color w:val="000000" w:themeColor="text1"/>
          <w:u w:color="000000" w:themeColor="text1"/>
        </w:rPr>
        <w:tab/>
        <w:t>Chapter 45, Title 12 of the 1976 Code is amended by adding:</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ab/>
        <w:t>“Section 12</w:t>
      </w:r>
      <w:r w:rsidR="00B02A73">
        <w:rPr>
          <w:color w:val="000000" w:themeColor="text1"/>
          <w:u w:color="000000" w:themeColor="text1"/>
        </w:rPr>
        <w:noBreakHyphen/>
      </w:r>
      <w:r w:rsidRPr="00B5571A">
        <w:rPr>
          <w:color w:val="000000" w:themeColor="text1"/>
          <w:u w:color="000000" w:themeColor="text1"/>
        </w:rPr>
        <w:t>45</w:t>
      </w:r>
      <w:r w:rsidR="00B02A73">
        <w:rPr>
          <w:color w:val="000000" w:themeColor="text1"/>
          <w:u w:color="000000" w:themeColor="text1"/>
        </w:rPr>
        <w:noBreakHyphen/>
      </w:r>
      <w:r w:rsidRPr="00B5571A">
        <w:rPr>
          <w:color w:val="000000" w:themeColor="text1"/>
          <w:u w:color="000000" w:themeColor="text1"/>
        </w:rPr>
        <w:t>82.</w:t>
      </w:r>
      <w:r w:rsidRPr="00B5571A">
        <w:rPr>
          <w:color w:val="000000" w:themeColor="text1"/>
          <w:u w:color="000000" w:themeColor="text1"/>
        </w:rPr>
        <w:tab/>
        <w:t xml:space="preserve">Notwithstanding </w:t>
      </w:r>
      <w:r w:rsidR="00C3680F">
        <w:rPr>
          <w:color w:val="000000" w:themeColor="text1"/>
          <w:u w:color="000000" w:themeColor="text1"/>
        </w:rPr>
        <w:t>any other</w:t>
      </w:r>
      <w:r w:rsidRPr="00B5571A">
        <w:rPr>
          <w:color w:val="000000" w:themeColor="text1"/>
          <w:u w:color="000000" w:themeColor="text1"/>
        </w:rPr>
        <w:t xml:space="preserve"> provision of law, a tax execution may not be issued on the homestead of an individual receiving the homestead exemption allowed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250 if the person has attained the age of eighty years.  This provision applies so long as the person continues to occupy the homestead.”</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SECTION</w:t>
      </w:r>
      <w:r w:rsidRPr="00B5571A">
        <w:rPr>
          <w:color w:val="000000" w:themeColor="text1"/>
          <w:u w:color="000000" w:themeColor="text1"/>
        </w:rPr>
        <w:tab/>
        <w:t>3.</w:t>
      </w:r>
      <w:r w:rsidRPr="00B5571A">
        <w:rPr>
          <w:color w:val="000000" w:themeColor="text1"/>
          <w:u w:color="000000" w:themeColor="text1"/>
        </w:rPr>
        <w:tab/>
        <w:t>This act takes effect upon approval by the Governor and applies for property tax years beginning after 2012.</w:t>
      </w:r>
    </w:p>
    <w:p w:rsidR="000968DF" w:rsidRDefault="00B02A73" w:rsidP="00F82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8DF" w:rsidRDefault="000968DF" w:rsidP="000A6B35">
      <w:pPr>
        <w:suppressAutoHyphens/>
      </w:pPr>
    </w:p>
    <w:sectPr w:rsidR="000968DF" w:rsidSect="000A6B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A04" w:rsidRDefault="00004A04" w:rsidP="009F0C77">
      <w:r>
        <w:separator/>
      </w:r>
    </w:p>
  </w:endnote>
  <w:endnote w:type="continuationSeparator" w:id="0">
    <w:p w:rsidR="00004A04" w:rsidRDefault="00004A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0D7473-1AC6-4664-8931-EC455AE229A7}"/>
    <w:embedBold r:id="rId2" w:fontKey="{E09FBC83-F7F6-4028-A02D-FE1D5EF7A3AB}"/>
  </w:font>
  <w:font w:name="Calibri">
    <w:panose1 w:val="020F0502020204030204"/>
    <w:charset w:val="00"/>
    <w:family w:val="swiss"/>
    <w:pitch w:val="variable"/>
    <w:sig w:usb0="E10002FF" w:usb1="4000ACFF" w:usb2="00000009" w:usb3="00000000" w:csb0="0000019F" w:csb1="00000000"/>
    <w:embedRegular r:id="rId3" w:fontKey="{87533FA2-07DB-422C-83B7-0A874C4E923C}"/>
  </w:font>
  <w:font w:name="Tahoma">
    <w:panose1 w:val="020B0604030504040204"/>
    <w:charset w:val="00"/>
    <w:family w:val="swiss"/>
    <w:pitch w:val="variable"/>
    <w:sig w:usb0="21002A87" w:usb1="80000000" w:usb2="00000008" w:usb3="00000000" w:csb0="000101FF" w:csb1="00000000"/>
    <w:embedRegular r:id="rId4" w:fontKey="{2CC9C6C6-4974-4E9A-9056-F7B8A061ACF3}"/>
  </w:font>
  <w:font w:name="Cambria">
    <w:panose1 w:val="02040503050406030204"/>
    <w:charset w:val="00"/>
    <w:family w:val="roman"/>
    <w:pitch w:val="variable"/>
    <w:sig w:usb0="E00002FF" w:usb1="400004FF" w:usb2="00000000" w:usb3="00000000" w:csb0="0000019F" w:csb1="00000000"/>
    <w:embedRegular r:id="rId5" w:fontKey="{6FA2FFAA-3991-4826-A1DE-66CC33A80C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B35" w:rsidRPr="000968DF" w:rsidRDefault="000A6B35" w:rsidP="000968DF">
    <w:pPr>
      <w:pStyle w:val="Footer"/>
      <w:tabs>
        <w:tab w:val="clear" w:pos="4680"/>
        <w:tab w:val="clear" w:pos="9360"/>
        <w:tab w:val="center" w:pos="2995"/>
      </w:tabs>
      <w:spacing w:before="120"/>
    </w:pPr>
    <w:r>
      <w:t>[4263]</w:t>
    </w:r>
    <w:r>
      <w:tab/>
    </w:r>
    <w:r w:rsidR="007309B2">
      <w:fldChar w:fldCharType="begin"/>
    </w:r>
    <w:r w:rsidR="007309B2">
      <w:instrText xml:space="preserve"> PAGE  \* MERGEFORMAT </w:instrText>
    </w:r>
    <w:r w:rsidR="007309B2">
      <w:fldChar w:fldCharType="separate"/>
    </w:r>
    <w:r w:rsidR="00847A20">
      <w:rPr>
        <w:noProof/>
      </w:rPr>
      <w:t>1</w:t>
    </w:r>
    <w:r w:rsidR="007309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A04" w:rsidRDefault="00004A04" w:rsidP="009F0C77">
      <w:r>
        <w:separator/>
      </w:r>
    </w:p>
  </w:footnote>
  <w:footnote w:type="continuationSeparator" w:id="0">
    <w:p w:rsidR="00004A04" w:rsidRDefault="00004A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08DG13"/>
    <w:docVar w:name="CoverBillType" w:val="b"/>
    <w:docVar w:name="docpath" w:val="L:\Council\bills\NL\13208DG13.DOCX"/>
    <w:docVar w:name="dvBillNumber" w:val="4263"/>
    <w:docVar w:name="dvBillNumberPrefix" w:val="H. "/>
    <w:docVar w:name="dvOriginalBody" w:val="House"/>
    <w:docVar w:name="dvSteno" w:val="NL"/>
    <w:docVar w:name="NameofBody" w:val="h"/>
    <w:docVar w:name="vgroup2" w:val="Council"/>
  </w:docVars>
  <w:rsids>
    <w:rsidRoot w:val="0061272D"/>
    <w:rsid w:val="00000693"/>
    <w:rsid w:val="00004A04"/>
    <w:rsid w:val="00011869"/>
    <w:rsid w:val="0002614C"/>
    <w:rsid w:val="000968DF"/>
    <w:rsid w:val="000A6B35"/>
    <w:rsid w:val="000E1785"/>
    <w:rsid w:val="000F40FA"/>
    <w:rsid w:val="000F7EF3"/>
    <w:rsid w:val="0010776B"/>
    <w:rsid w:val="00133E66"/>
    <w:rsid w:val="001435A3"/>
    <w:rsid w:val="001D08F2"/>
    <w:rsid w:val="001D525B"/>
    <w:rsid w:val="001D7F4F"/>
    <w:rsid w:val="001E7CAC"/>
    <w:rsid w:val="002321B6"/>
    <w:rsid w:val="00234C14"/>
    <w:rsid w:val="00250967"/>
    <w:rsid w:val="002543C8"/>
    <w:rsid w:val="00284AAE"/>
    <w:rsid w:val="002C0BC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693"/>
    <w:rsid w:val="00577C6C"/>
    <w:rsid w:val="005C2FE2"/>
    <w:rsid w:val="005E2BC9"/>
    <w:rsid w:val="00605102"/>
    <w:rsid w:val="0061272D"/>
    <w:rsid w:val="006215AA"/>
    <w:rsid w:val="00667DA0"/>
    <w:rsid w:val="00680B54"/>
    <w:rsid w:val="006913C9"/>
    <w:rsid w:val="0069470D"/>
    <w:rsid w:val="007309B2"/>
    <w:rsid w:val="00734F00"/>
    <w:rsid w:val="007A70AE"/>
    <w:rsid w:val="008362E8"/>
    <w:rsid w:val="00847A20"/>
    <w:rsid w:val="008A1768"/>
    <w:rsid w:val="008E30C0"/>
    <w:rsid w:val="008F0F33"/>
    <w:rsid w:val="008F4429"/>
    <w:rsid w:val="0094021A"/>
    <w:rsid w:val="009602B0"/>
    <w:rsid w:val="009B44AF"/>
    <w:rsid w:val="009C210C"/>
    <w:rsid w:val="009C6A0B"/>
    <w:rsid w:val="009F0C77"/>
    <w:rsid w:val="009F4DD1"/>
    <w:rsid w:val="009F6A97"/>
    <w:rsid w:val="00A41684"/>
    <w:rsid w:val="00A64E80"/>
    <w:rsid w:val="00A72BCD"/>
    <w:rsid w:val="00A741D9"/>
    <w:rsid w:val="00A833AB"/>
    <w:rsid w:val="00A9741D"/>
    <w:rsid w:val="00AD4B17"/>
    <w:rsid w:val="00B02A73"/>
    <w:rsid w:val="00B412D4"/>
    <w:rsid w:val="00B82EC1"/>
    <w:rsid w:val="00BE3C22"/>
    <w:rsid w:val="00C0345E"/>
    <w:rsid w:val="00C04267"/>
    <w:rsid w:val="00C3483A"/>
    <w:rsid w:val="00C3680F"/>
    <w:rsid w:val="00C74E9D"/>
    <w:rsid w:val="00C82FD3"/>
    <w:rsid w:val="00C92819"/>
    <w:rsid w:val="00CC6B7B"/>
    <w:rsid w:val="00CD2089"/>
    <w:rsid w:val="00D0529A"/>
    <w:rsid w:val="00D52E3A"/>
    <w:rsid w:val="00D73A67"/>
    <w:rsid w:val="00D77CE7"/>
    <w:rsid w:val="00D970A9"/>
    <w:rsid w:val="00DF3845"/>
    <w:rsid w:val="00E25D6B"/>
    <w:rsid w:val="00E41911"/>
    <w:rsid w:val="00E92EEF"/>
    <w:rsid w:val="00EF3F4E"/>
    <w:rsid w:val="00F24442"/>
    <w:rsid w:val="00F50AE3"/>
    <w:rsid w:val="00F63532"/>
    <w:rsid w:val="00F67CF1"/>
    <w:rsid w:val="00F822A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76F8E3-6C99-46B3-98AA-C04D13B6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73"/>
    <w:rPr>
      <w:rFonts w:ascii="Tahoma" w:hAnsi="Tahoma" w:cs="Tahoma"/>
      <w:sz w:val="16"/>
      <w:szCs w:val="16"/>
    </w:rPr>
  </w:style>
  <w:style w:type="character" w:customStyle="1" w:styleId="BalloonTextChar">
    <w:name w:val="Balloon Text Char"/>
    <w:basedOn w:val="DefaultParagraphFont"/>
    <w:link w:val="BalloonText"/>
    <w:uiPriority w:val="99"/>
    <w:semiHidden/>
    <w:rsid w:val="00B02A73"/>
    <w:rPr>
      <w:rFonts w:ascii="Tahoma" w:eastAsia="Times New Roman" w:hAnsi="Tahoma" w:cs="Tahoma"/>
      <w:sz w:val="16"/>
      <w:szCs w:val="16"/>
    </w:rPr>
  </w:style>
  <w:style w:type="character" w:styleId="Hyperlink">
    <w:name w:val="Hyperlink"/>
    <w:basedOn w:val="DefaultParagraphFont"/>
    <w:uiPriority w:val="99"/>
    <w:unhideWhenUsed/>
    <w:rsid w:val="000A6B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30-13.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63_2013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B09BF-107C-48AB-832E-6BDFA2FE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767</Words>
  <Characters>4373</Characters>
  <Application>Microsoft Office Word</Application>
  <DocSecurity>0</DocSecurity>
  <Lines>36</Lines>
  <Paragraphs>10</Paragraphs>
  <ScaleCrop>false</ScaleCrop>
  <Company>LPITS</Company>
  <LinksUpToDate>false</LinksUpToDate>
  <CharactersWithSpaces>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4263: Property tax exemptions - South Carolina Legislature Online</dc:title>
  <dc:creator>nancylee</dc:creator>
  <cp:lastModifiedBy>N Cumfer</cp:lastModifiedBy>
  <cp:revision>8</cp:revision>
  <cp:lastPrinted>2013-04-12T18:26:00Z</cp:lastPrinted>
  <dcterms:created xsi:type="dcterms:W3CDTF">2013-05-30T15:14:00Z</dcterms:created>
  <dcterms:modified xsi:type="dcterms:W3CDTF">2014-12-05T16:53:00Z</dcterms:modified>
</cp:coreProperties>
</file>