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F98" w:rsidRDefault="00D25F98" w:rsidP="00D25F98">
      <w:pPr>
        <w:widowControl w:val="0"/>
        <w:jc w:val="center"/>
      </w:pPr>
      <w:r w:rsidRPr="00D25F98">
        <w:rPr>
          <w:b/>
        </w:rPr>
        <w:t>South Carolina General Assembly</w:t>
      </w:r>
    </w:p>
    <w:p w:rsidR="00D25F98" w:rsidRDefault="00D25F98" w:rsidP="00D25F98">
      <w:pPr>
        <w:widowControl w:val="0"/>
        <w:jc w:val="center"/>
      </w:pPr>
      <w:r>
        <w:t>120th Session, 2013-2014</w:t>
      </w:r>
    </w:p>
    <w:p w:rsidR="00D25F98" w:rsidRDefault="00D25F98" w:rsidP="00D25F98">
      <w:pPr>
        <w:widowControl w:val="0"/>
        <w:jc w:val="left"/>
      </w:pPr>
    </w:p>
    <w:p w:rsidR="00D25F98" w:rsidRDefault="00D25F98" w:rsidP="00D25F98">
      <w:pPr>
        <w:widowControl w:val="0"/>
        <w:jc w:val="left"/>
        <w:rPr>
          <w:b/>
        </w:rPr>
      </w:pPr>
      <w:r w:rsidRPr="00D25F98">
        <w:rPr>
          <w:b/>
        </w:rPr>
        <w:t>H. 4350</w:t>
      </w:r>
    </w:p>
    <w:p w:rsidR="00D25F98" w:rsidRDefault="00D25F98" w:rsidP="00D25F98">
      <w:pPr>
        <w:widowControl w:val="0"/>
        <w:jc w:val="left"/>
        <w:rPr>
          <w:b/>
        </w:rPr>
      </w:pPr>
    </w:p>
    <w:p w:rsidR="00D25F98" w:rsidRDefault="00D25F98" w:rsidP="00D25F98">
      <w:pPr>
        <w:widowControl w:val="0"/>
        <w:jc w:val="left"/>
      </w:pPr>
      <w:r w:rsidRPr="00D25F98">
        <w:rPr>
          <w:b/>
        </w:rPr>
        <w:t>STATUS INFORMATION</w:t>
      </w:r>
    </w:p>
    <w:p w:rsidR="00D25F98" w:rsidRDefault="00D25F98" w:rsidP="00D25F98">
      <w:pPr>
        <w:widowControl w:val="0"/>
        <w:jc w:val="left"/>
      </w:pPr>
    </w:p>
    <w:p w:rsidR="00D25F98" w:rsidRDefault="00D25F98" w:rsidP="00D25F98">
      <w:pPr>
        <w:widowControl w:val="0"/>
        <w:jc w:val="left"/>
      </w:pPr>
      <w:r>
        <w:t>General Bill</w:t>
      </w:r>
    </w:p>
    <w:p w:rsidR="00D25F98" w:rsidRDefault="00D25F98" w:rsidP="00D25F98">
      <w:pPr>
        <w:widowControl w:val="0"/>
        <w:jc w:val="left"/>
      </w:pPr>
      <w:r>
        <w:t>Sponsors: Rep. Gilliard</w:t>
      </w:r>
    </w:p>
    <w:p w:rsidR="00D25F98" w:rsidRDefault="00D25F98" w:rsidP="00D25F98">
      <w:pPr>
        <w:widowControl w:val="0"/>
        <w:jc w:val="left"/>
      </w:pPr>
      <w:r>
        <w:t>Document Path: l:\council\bills\ggs\22576vr14.docx</w:t>
      </w:r>
    </w:p>
    <w:p w:rsidR="00D25F98" w:rsidRDefault="00D25F98" w:rsidP="00D25F98">
      <w:pPr>
        <w:widowControl w:val="0"/>
        <w:jc w:val="left"/>
      </w:pPr>
    </w:p>
    <w:p w:rsidR="003E71C9" w:rsidRDefault="003E71C9" w:rsidP="00D25F98">
      <w:pPr>
        <w:widowControl w:val="0"/>
        <w:jc w:val="left"/>
      </w:pPr>
      <w:r>
        <w:t>Introduced in the House on January 14, 2014</w:t>
      </w:r>
    </w:p>
    <w:p w:rsidR="003E71C9" w:rsidRPr="003E71C9" w:rsidRDefault="003E71C9" w:rsidP="00D25F98">
      <w:pPr>
        <w:widowControl w:val="0"/>
        <w:jc w:val="left"/>
      </w:pPr>
      <w:r>
        <w:t xml:space="preserve">Currently residing in the House Committee on </w:t>
      </w:r>
      <w:r w:rsidRPr="003E71C9">
        <w:rPr>
          <w:b/>
        </w:rPr>
        <w:t>Judiciary</w:t>
      </w:r>
    </w:p>
    <w:p w:rsidR="003E71C9" w:rsidRDefault="003E71C9" w:rsidP="00D25F98">
      <w:pPr>
        <w:widowControl w:val="0"/>
        <w:jc w:val="left"/>
      </w:pPr>
    </w:p>
    <w:p w:rsidR="00D25F98" w:rsidRDefault="00D25F98" w:rsidP="00D25F98">
      <w:pPr>
        <w:widowControl w:val="0"/>
        <w:jc w:val="left"/>
      </w:pPr>
      <w:r>
        <w:t xml:space="preserve">Summary: </w:t>
      </w:r>
      <w:r w:rsidR="00B657E3">
        <w:t>Runoff elections</w:t>
      </w:r>
    </w:p>
    <w:p w:rsidR="00D25F98" w:rsidRDefault="00D25F98" w:rsidP="00D25F98">
      <w:pPr>
        <w:widowControl w:val="0"/>
        <w:jc w:val="left"/>
      </w:pPr>
    </w:p>
    <w:p w:rsidR="00D25F98" w:rsidRDefault="00D25F98" w:rsidP="00D25F98">
      <w:pPr>
        <w:widowControl w:val="0"/>
        <w:jc w:val="left"/>
      </w:pPr>
    </w:p>
    <w:p w:rsidR="00D25F98" w:rsidRDefault="00D25F98" w:rsidP="00D25F98">
      <w:pPr>
        <w:widowControl w:val="0"/>
        <w:tabs>
          <w:tab w:val="center" w:pos="590"/>
          <w:tab w:val="center" w:pos="1440"/>
          <w:tab w:val="left" w:pos="1872"/>
          <w:tab w:val="left" w:pos="9187"/>
        </w:tabs>
        <w:jc w:val="left"/>
      </w:pPr>
      <w:r w:rsidRPr="00D25F98">
        <w:rPr>
          <w:b/>
        </w:rPr>
        <w:t>HISTORY OF LEGISLATIVE ACTIONS</w:t>
      </w:r>
    </w:p>
    <w:p w:rsidR="00D25F98" w:rsidRDefault="00D25F98" w:rsidP="00D25F98">
      <w:pPr>
        <w:widowControl w:val="0"/>
        <w:tabs>
          <w:tab w:val="center" w:pos="590"/>
          <w:tab w:val="center" w:pos="1440"/>
          <w:tab w:val="left" w:pos="1872"/>
          <w:tab w:val="left" w:pos="9187"/>
        </w:tabs>
        <w:jc w:val="left"/>
      </w:pPr>
    </w:p>
    <w:p w:rsidR="00D25F98" w:rsidRPr="00D25F98" w:rsidRDefault="00D25F98" w:rsidP="00D25F98">
      <w:pPr>
        <w:widowControl w:val="0"/>
        <w:tabs>
          <w:tab w:val="center" w:pos="590"/>
          <w:tab w:val="center" w:pos="1440"/>
          <w:tab w:val="left" w:pos="1872"/>
          <w:tab w:val="left" w:pos="9187"/>
        </w:tabs>
        <w:jc w:val="left"/>
      </w:pPr>
      <w:r w:rsidRPr="00D25F98">
        <w:rPr>
          <w:u w:val="single"/>
        </w:rPr>
        <w:tab/>
        <w:t>Date</w:t>
      </w:r>
      <w:r w:rsidRPr="00D25F98">
        <w:rPr>
          <w:u w:val="single"/>
        </w:rPr>
        <w:tab/>
        <w:t>Body</w:t>
      </w:r>
      <w:r w:rsidRPr="00D25F98">
        <w:rPr>
          <w:u w:val="single"/>
        </w:rPr>
        <w:tab/>
        <w:t>Action Description with journal page number</w:t>
      </w:r>
      <w:r w:rsidRPr="00D25F98">
        <w:rPr>
          <w:u w:val="single"/>
        </w:rPr>
        <w:tab/>
      </w:r>
      <w:bookmarkStart w:id="0" w:name="_GoBack"/>
      <w:bookmarkEnd w:id="0"/>
    </w:p>
    <w:p w:rsidR="004A2594" w:rsidRDefault="004A2594" w:rsidP="004A2594">
      <w:pPr>
        <w:widowControl w:val="0"/>
        <w:tabs>
          <w:tab w:val="right" w:pos="1008"/>
          <w:tab w:val="left" w:pos="1152"/>
          <w:tab w:val="left" w:pos="1872"/>
          <w:tab w:val="left" w:pos="9187"/>
        </w:tabs>
        <w:ind w:left="2088" w:hanging="2088"/>
        <w:jc w:val="left"/>
      </w:pPr>
      <w:r>
        <w:tab/>
        <w:t>12/3/2013</w:t>
      </w:r>
      <w:r>
        <w:tab/>
        <w:t>House</w:t>
      </w:r>
      <w:r>
        <w:tab/>
      </w:r>
      <w:r w:rsidRPr="00AC11C0">
        <w:t>Prefiled</w:t>
      </w:r>
    </w:p>
    <w:p w:rsidR="004A2594" w:rsidRDefault="004A2594" w:rsidP="004A2594">
      <w:pPr>
        <w:widowControl w:val="0"/>
        <w:tabs>
          <w:tab w:val="right" w:pos="1008"/>
          <w:tab w:val="left" w:pos="1152"/>
          <w:tab w:val="left" w:pos="1872"/>
          <w:tab w:val="left" w:pos="9187"/>
        </w:tabs>
        <w:ind w:left="2088" w:hanging="2088"/>
        <w:jc w:val="left"/>
      </w:pPr>
      <w:r>
        <w:tab/>
        <w:t>12/3/2013</w:t>
      </w:r>
      <w:r>
        <w:tab/>
        <w:t>House</w:t>
      </w:r>
      <w:r>
        <w:tab/>
      </w:r>
      <w:r w:rsidRPr="00AC11C0">
        <w:t xml:space="preserve">Referred to Committee on </w:t>
      </w:r>
      <w:r w:rsidRPr="00AC11C0">
        <w:rPr>
          <w:b/>
        </w:rPr>
        <w:t>Judiciary</w:t>
      </w:r>
    </w:p>
    <w:p w:rsidR="004A2594" w:rsidRDefault="004A2594" w:rsidP="004A2594">
      <w:pPr>
        <w:widowControl w:val="0"/>
        <w:tabs>
          <w:tab w:val="right" w:pos="1008"/>
          <w:tab w:val="left" w:pos="1152"/>
          <w:tab w:val="left" w:pos="1872"/>
          <w:tab w:val="left" w:pos="9187"/>
        </w:tabs>
        <w:ind w:left="2088" w:hanging="2088"/>
        <w:jc w:val="left"/>
      </w:pPr>
      <w:r>
        <w:tab/>
        <w:t>1/14/2014</w:t>
      </w:r>
      <w:r>
        <w:tab/>
        <w:t>House</w:t>
      </w:r>
      <w:r>
        <w:tab/>
      </w:r>
      <w:r w:rsidRPr="00AC11C0">
        <w:t>Introduced and read first time (</w:t>
      </w:r>
      <w:hyperlink r:id="rId7" w:history="1">
        <w:r w:rsidRPr="00AC11C0">
          <w:rPr>
            <w:rStyle w:val="Hyperlink"/>
          </w:rPr>
          <w:t>House Journal</w:t>
        </w:r>
        <w:r w:rsidRPr="00AC11C0">
          <w:rPr>
            <w:rStyle w:val="Hyperlink"/>
          </w:rPr>
          <w:noBreakHyphen/>
          <w:t>page 43</w:t>
        </w:r>
      </w:hyperlink>
      <w:r w:rsidRPr="00AC11C0">
        <w:t>)</w:t>
      </w:r>
    </w:p>
    <w:p w:rsidR="004A2594" w:rsidRDefault="004A2594" w:rsidP="004A2594">
      <w:pPr>
        <w:widowControl w:val="0"/>
        <w:tabs>
          <w:tab w:val="right" w:pos="1008"/>
          <w:tab w:val="left" w:pos="1152"/>
          <w:tab w:val="left" w:pos="1872"/>
          <w:tab w:val="left" w:pos="9187"/>
        </w:tabs>
        <w:ind w:left="2088" w:hanging="2088"/>
        <w:jc w:val="left"/>
      </w:pPr>
      <w:r>
        <w:tab/>
        <w:t>1/14/2014</w:t>
      </w:r>
      <w:r>
        <w:tab/>
        <w:t>House</w:t>
      </w:r>
      <w:r>
        <w:tab/>
      </w:r>
      <w:r w:rsidRPr="00AC11C0">
        <w:t>Ref</w:t>
      </w:r>
      <w:r>
        <w:t xml:space="preserve">erred to Committee on </w:t>
      </w:r>
      <w:r w:rsidRPr="00AC11C0">
        <w:rPr>
          <w:b/>
        </w:rPr>
        <w:t>Judiciary</w:t>
      </w:r>
      <w:r>
        <w:t xml:space="preserve"> </w:t>
      </w:r>
      <w:r w:rsidRPr="00AC11C0">
        <w:t>(</w:t>
      </w:r>
      <w:hyperlink r:id="rId8" w:history="1">
        <w:r w:rsidRPr="00AC11C0">
          <w:rPr>
            <w:rStyle w:val="Hyperlink"/>
          </w:rPr>
          <w:t>House Journal</w:t>
        </w:r>
        <w:r w:rsidRPr="00AC11C0">
          <w:rPr>
            <w:rStyle w:val="Hyperlink"/>
          </w:rPr>
          <w:noBreakHyphen/>
          <w:t>page 43</w:t>
        </w:r>
      </w:hyperlink>
      <w:r w:rsidRPr="00AC11C0">
        <w:t>)</w:t>
      </w:r>
    </w:p>
    <w:p w:rsidR="004A2594" w:rsidRDefault="004A2594" w:rsidP="004A2594">
      <w:pPr>
        <w:widowControl w:val="0"/>
        <w:tabs>
          <w:tab w:val="right" w:pos="1008"/>
          <w:tab w:val="left" w:pos="1152"/>
          <w:tab w:val="left" w:pos="1872"/>
          <w:tab w:val="left" w:pos="9187"/>
        </w:tabs>
        <w:ind w:left="2088" w:hanging="2088"/>
        <w:jc w:val="left"/>
      </w:pPr>
    </w:p>
    <w:p w:rsidR="00D25F98" w:rsidRPr="00D25F98" w:rsidRDefault="00D25F98" w:rsidP="00D25F98">
      <w:pPr>
        <w:widowControl w:val="0"/>
        <w:tabs>
          <w:tab w:val="right" w:pos="1008"/>
          <w:tab w:val="left" w:pos="1152"/>
          <w:tab w:val="left" w:pos="1872"/>
          <w:tab w:val="left" w:pos="9187"/>
        </w:tabs>
        <w:ind w:left="2088" w:hanging="2088"/>
        <w:jc w:val="left"/>
      </w:pPr>
    </w:p>
    <w:p w:rsidR="00D25F98" w:rsidRDefault="00D25F98" w:rsidP="00D25F98">
      <w:pPr>
        <w:widowControl w:val="0"/>
        <w:jc w:val="left"/>
      </w:pPr>
      <w:r w:rsidRPr="00D25F98">
        <w:rPr>
          <w:b/>
        </w:rPr>
        <w:t>VERSIONS OF THIS BILL</w:t>
      </w:r>
    </w:p>
    <w:p w:rsidR="00D25F98" w:rsidRDefault="00D25F98" w:rsidP="00D25F98">
      <w:pPr>
        <w:widowControl w:val="0"/>
        <w:jc w:val="left"/>
      </w:pPr>
    </w:p>
    <w:p w:rsidR="00D25F98" w:rsidRDefault="00B95478" w:rsidP="00D25F98">
      <w:pPr>
        <w:widowControl w:val="0"/>
        <w:jc w:val="left"/>
      </w:pPr>
      <w:hyperlink r:id="rId9" w:history="1">
        <w:r w:rsidR="00D25F98">
          <w:rPr>
            <w:rStyle w:val="Hyperlink"/>
          </w:rPr>
          <w:t>12/3/2013</w:t>
        </w:r>
      </w:hyperlink>
    </w:p>
    <w:p w:rsidR="00D25F98" w:rsidRDefault="00D25F98" w:rsidP="00D25F98"/>
    <w:p w:rsidR="00D25F98" w:rsidRDefault="00D25F98" w:rsidP="00D25F98">
      <w:pPr>
        <w:sectPr w:rsidR="00D25F98" w:rsidSect="00D25F98">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4FBE">
        <w:rPr>
          <w:color w:val="000000" w:themeColor="text1"/>
          <w:u w:color="000000" w:themeColor="text1"/>
        </w:rPr>
        <w:t>TO AMEND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55, CODE OF LAWS OF SOUTH CAROLINA, 1976, RELATING TO PRIMARY ELECTIONS TO FILL A PARTY NOMINEE VACANCY, SO AS TO </w:t>
      </w:r>
      <w:r w:rsidR="00556A01">
        <w:rPr>
          <w:color w:val="000000" w:themeColor="text1"/>
          <w:u w:color="000000" w:themeColor="text1"/>
        </w:rPr>
        <w:t xml:space="preserve">PROHIBIT </w:t>
      </w:r>
      <w:r w:rsidRPr="006E4FBE">
        <w:rPr>
          <w:color w:val="000000" w:themeColor="text1"/>
          <w:u w:color="000000" w:themeColor="text1"/>
        </w:rPr>
        <w:t>A RUNOFF ELECTION WHEN THE PARTY NOMINEE VACANCY OCCURS DURING A SPECIAL ELECTION PRIMARY; TO AMEND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 AS AMENDED, RELATING TO RUNOFF PRIMARIES, SO AS TO APPLY ONLY TO GENERAL ELECTION PRIMARIES; TO AMEND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190, AS AMENDED, RELATING TO SPECIAL ELECTIONS, SO AS TO ELIMINATE RUNOFF PRIMARIES FOR SPECIAL ELECTIONS AND TO CHANGE SPECIAL ELECTION PRIMARY ELECTION DATE REQUIREMENTS; AND TO AMEND SECTION 7</w:t>
      </w:r>
      <w:r>
        <w:rPr>
          <w:color w:val="000000" w:themeColor="text1"/>
          <w:u w:color="000000" w:themeColor="text1"/>
        </w:rPr>
        <w:noBreakHyphen/>
      </w:r>
      <w:r w:rsidRPr="006E4FBE">
        <w:rPr>
          <w:color w:val="000000" w:themeColor="text1"/>
          <w:u w:color="000000" w:themeColor="text1"/>
        </w:rPr>
        <w:t>17</w:t>
      </w:r>
      <w:r>
        <w:rPr>
          <w:color w:val="000000" w:themeColor="text1"/>
          <w:u w:color="000000" w:themeColor="text1"/>
        </w:rPr>
        <w:noBreakHyphen/>
      </w:r>
      <w:r w:rsidRPr="006E4FBE">
        <w:rPr>
          <w:color w:val="000000" w:themeColor="text1"/>
          <w:u w:color="000000" w:themeColor="text1"/>
        </w:rPr>
        <w:t>600, RELATING TO VOTES REQUIRED TO DECLARE A CANDIDATE THE PARTY NOMINEE, SO AS TO REQUIRE THAT A  CANDIDATE IN A SPECIAL ELECTION PRIMARY RECEIVE THE LARGEST NUMBER OF VOTES CAST TO BE DECLARED THE PARTY NOMINEE.</w:t>
      </w:r>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05"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Pr>
          <w:color w:val="000000" w:themeColor="text1"/>
          <w:u w:color="000000" w:themeColor="text1"/>
        </w:rPr>
        <w:tab/>
      </w:r>
      <w:r w:rsidRPr="006E4FBE">
        <w:rPr>
          <w:color w:val="000000" w:themeColor="text1"/>
          <w:u w:color="000000" w:themeColor="text1"/>
        </w:rPr>
        <w:t>1.</w:t>
      </w: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55 of the 1976 Code, as added by Act 81 of 1991, is amended to read:</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55.</w:t>
      </w:r>
      <w:r>
        <w:rPr>
          <w:color w:val="000000" w:themeColor="text1"/>
          <w:u w:color="000000" w:themeColor="text1"/>
        </w:rPr>
        <w:tab/>
      </w:r>
      <w:r w:rsidRPr="006E4FBE">
        <w:rPr>
          <w:color w:val="000000" w:themeColor="text1"/>
          <w:u w:val="single" w:color="000000" w:themeColor="text1"/>
        </w:rPr>
        <w:t>(A)</w:t>
      </w:r>
      <w:r w:rsidRPr="00D32C05">
        <w:rPr>
          <w:color w:val="000000" w:themeColor="text1"/>
          <w:u w:color="000000" w:themeColor="text1"/>
        </w:rPr>
        <w:tab/>
      </w:r>
      <w:r w:rsidRPr="006E4FBE">
        <w:rPr>
          <w:color w:val="000000" w:themeColor="text1"/>
          <w:u w:color="000000" w:themeColor="text1"/>
        </w:rPr>
        <w:t>If a party nominee dies, becomes disqualified after his nomination, or resigns his candidacy for a legitimate nonpolitical reason as defined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50 and was selected through a party </w:t>
      </w:r>
      <w:r w:rsidRPr="006E4FBE">
        <w:rPr>
          <w:strike/>
          <w:color w:val="000000" w:themeColor="text1"/>
          <w:u w:color="000000" w:themeColor="text1"/>
        </w:rPr>
        <w:t>primary</w:t>
      </w:r>
      <w:r w:rsidRPr="006E4FBE">
        <w:rPr>
          <w:color w:val="000000" w:themeColor="text1"/>
          <w:u w:color="000000" w:themeColor="text1"/>
        </w:rPr>
        <w:t xml:space="preserve"> </w:t>
      </w:r>
      <w:r w:rsidRPr="006E4FBE">
        <w:rPr>
          <w:color w:val="000000" w:themeColor="text1"/>
          <w:u w:val="single" w:color="000000" w:themeColor="text1"/>
        </w:rPr>
        <w:t>general or special</w:t>
      </w:r>
      <w:r w:rsidRPr="006E4FBE">
        <w:rPr>
          <w:color w:val="000000" w:themeColor="text1"/>
          <w:u w:color="000000" w:themeColor="text1"/>
        </w:rPr>
        <w:t xml:space="preserve"> election </w:t>
      </w:r>
      <w:r w:rsidRPr="006E4FBE">
        <w:rPr>
          <w:color w:val="000000" w:themeColor="text1"/>
          <w:u w:val="single" w:color="000000" w:themeColor="text1"/>
        </w:rPr>
        <w:t>primary</w:t>
      </w:r>
      <w:r w:rsidRPr="006E4FBE">
        <w:rPr>
          <w:color w:val="000000" w:themeColor="text1"/>
          <w:u w:color="000000" w:themeColor="text1"/>
        </w:rPr>
        <w:t>, the vacancy must be filled in a special primary election to be conducted as provided in this section.</w:t>
      </w:r>
      <w:r>
        <w:rPr>
          <w:color w:val="000000" w:themeColor="text1"/>
          <w:u w:color="000000" w:themeColor="text1"/>
        </w:rPr>
        <w:t xml:space="preserve"> </w:t>
      </w:r>
      <w:r w:rsidRPr="006E4FBE">
        <w:rPr>
          <w:color w:val="000000" w:themeColor="text1"/>
          <w:u w:color="000000" w:themeColor="text1"/>
        </w:rPr>
        <w:t xml:space="preserve"> The filing period for this special primary election opens the second Tuesday after the death, </w:t>
      </w:r>
      <w:r w:rsidRPr="006E4FBE">
        <w:rPr>
          <w:color w:val="000000" w:themeColor="text1"/>
          <w:u w:color="000000" w:themeColor="text1"/>
        </w:rPr>
        <w:lastRenderedPageBreak/>
        <w:t>disqualification, or approval of the resignation for one week.</w:t>
      </w:r>
      <w:r>
        <w:rPr>
          <w:color w:val="000000" w:themeColor="text1"/>
          <w:u w:color="000000" w:themeColor="text1"/>
        </w:rPr>
        <w:t xml:space="preserve"> </w:t>
      </w:r>
      <w:r w:rsidRPr="006E4FBE">
        <w:rPr>
          <w:color w:val="000000" w:themeColor="text1"/>
          <w:u w:color="000000" w:themeColor="text1"/>
        </w:rPr>
        <w:t xml:space="preserve"> The special primary election then must be conducted on the second Tuesday immediately following the close of the filing period.  A runoff </w:t>
      </w:r>
      <w:r w:rsidRPr="006E4FBE">
        <w:rPr>
          <w:color w:val="000000" w:themeColor="text1"/>
          <w:u w:val="single" w:color="000000" w:themeColor="text1"/>
        </w:rPr>
        <w:t>election</w:t>
      </w:r>
      <w:r w:rsidRPr="006E4FBE">
        <w:rPr>
          <w:color w:val="000000" w:themeColor="text1"/>
          <w:u w:color="000000" w:themeColor="text1"/>
        </w:rPr>
        <w:t>, if necessary</w:t>
      </w:r>
      <w:r w:rsidRPr="00D32C05">
        <w:rPr>
          <w:color w:val="000000" w:themeColor="text1"/>
          <w:u w:color="000000" w:themeColor="text1"/>
        </w:rPr>
        <w:t xml:space="preserve"> </w:t>
      </w:r>
      <w:r w:rsidRPr="006E4FBE">
        <w:rPr>
          <w:color w:val="000000" w:themeColor="text1"/>
          <w:u w:val="single" w:color="000000" w:themeColor="text1"/>
        </w:rPr>
        <w:t>to declare a party nominee during a general election pursuant to this section</w:t>
      </w:r>
      <w:r w:rsidRPr="006E4FBE">
        <w:rPr>
          <w:color w:val="000000" w:themeColor="text1"/>
          <w:u w:color="000000" w:themeColor="text1"/>
        </w:rPr>
        <w:t xml:space="preserve">, must be held two weeks after the first </w:t>
      </w:r>
      <w:r w:rsidRPr="006E4FBE">
        <w:rPr>
          <w:color w:val="000000" w:themeColor="text1"/>
          <w:u w:val="single" w:color="000000" w:themeColor="text1"/>
        </w:rPr>
        <w:t>special</w:t>
      </w:r>
      <w:r w:rsidRPr="006E4FBE">
        <w:rPr>
          <w:color w:val="000000" w:themeColor="text1"/>
          <w:u w:color="000000" w:themeColor="text1"/>
        </w:rPr>
        <w:t xml:space="preserve"> primary </w:t>
      </w:r>
      <w:r w:rsidRPr="006E4FBE">
        <w:rPr>
          <w:color w:val="000000" w:themeColor="text1"/>
          <w:u w:val="single" w:color="000000" w:themeColor="text1"/>
        </w:rPr>
        <w:t>election</w:t>
      </w:r>
      <w:r w:rsidRPr="006E4FBE">
        <w:rPr>
          <w:color w:val="000000" w:themeColor="text1"/>
          <w:u w:color="000000" w:themeColor="text1"/>
        </w:rPr>
        <w:t xml:space="preserve">.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C05">
        <w:rPr>
          <w:color w:val="000000" w:themeColor="text1"/>
          <w:u w:color="000000" w:themeColor="text1"/>
        </w:rPr>
        <w:tab/>
      </w:r>
      <w:r w:rsidRPr="006E4FBE">
        <w:rPr>
          <w:color w:val="000000" w:themeColor="text1"/>
          <w:u w:val="single" w:color="000000" w:themeColor="text1"/>
        </w:rPr>
        <w:t>(B)</w:t>
      </w:r>
      <w:r w:rsidR="00797793">
        <w:rPr>
          <w:color w:val="000000" w:themeColor="text1"/>
          <w:u w:color="000000" w:themeColor="text1"/>
        </w:rPr>
        <w:tab/>
      </w:r>
      <w:r>
        <w:rPr>
          <w:color w:val="000000" w:themeColor="text1"/>
          <w:u w:color="000000" w:themeColor="text1"/>
        </w:rPr>
        <w:t xml:space="preserve">The </w:t>
      </w:r>
      <w:r w:rsidRPr="006E4FBE">
        <w:rPr>
          <w:color w:val="000000" w:themeColor="text1"/>
          <w:u w:color="000000" w:themeColor="text1"/>
        </w:rPr>
        <w:t xml:space="preserve">nomination must be certified not less than two weeks before the date of the general election. </w:t>
      </w:r>
      <w:r>
        <w:rPr>
          <w:color w:val="000000" w:themeColor="text1"/>
          <w:u w:color="000000" w:themeColor="text1"/>
        </w:rPr>
        <w:t xml:space="preserve"> </w:t>
      </w:r>
      <w:r w:rsidRPr="006E4FBE">
        <w:rPr>
          <w:color w:val="000000" w:themeColor="text1"/>
          <w:u w:color="000000" w:themeColor="text1"/>
        </w:rPr>
        <w:t>If the nomination is certified two weeks or more before the date of the general election, that office is to be filled at the general election.</w:t>
      </w:r>
      <w:r>
        <w:rPr>
          <w:color w:val="000000" w:themeColor="text1"/>
          <w:u w:color="000000" w:themeColor="text1"/>
        </w:rPr>
        <w:t xml:space="preserve"> </w:t>
      </w:r>
      <w:r w:rsidRPr="006E4FBE">
        <w:rPr>
          <w:color w:val="000000" w:themeColor="text1"/>
          <w:u w:color="000000" w:themeColor="text1"/>
        </w:rPr>
        <w:t xml:space="preserve">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Pr>
          <w:color w:val="000000" w:themeColor="text1"/>
          <w:u w:color="000000" w:themeColor="text1"/>
        </w:rPr>
        <w:noBreakHyphen/>
      </w:r>
      <w:r w:rsidRPr="006E4FBE">
        <w:rPr>
          <w:color w:val="000000" w:themeColor="text1"/>
          <w:u w:color="000000" w:themeColor="text1"/>
        </w:rPr>
        <w:t>eight day period in the manner authorized by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 xml:space="preserve">190(D).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val="single" w:color="000000" w:themeColor="text1"/>
        </w:rPr>
        <w:t>(C)</w:t>
      </w:r>
      <w:r w:rsidRPr="00D32C05">
        <w:rPr>
          <w:color w:val="000000" w:themeColor="text1"/>
          <w:u w:color="000000" w:themeColor="text1"/>
        </w:rPr>
        <w:tab/>
        <w:t>The procedures for resigning a candidacy under this section for le</w:t>
      </w:r>
      <w:r w:rsidRPr="006E4FBE">
        <w:rPr>
          <w:color w:val="000000" w:themeColor="text1"/>
          <w:u w:color="000000" w:themeColor="text1"/>
        </w:rPr>
        <w:t>gitimate nonpolitical reasons are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50.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val="single" w:color="000000" w:themeColor="text1"/>
        </w:rPr>
        <w:t>(D)</w:t>
      </w:r>
      <w:r>
        <w:rPr>
          <w:color w:val="000000" w:themeColor="text1"/>
          <w:u w:color="000000" w:themeColor="text1"/>
        </w:rPr>
        <w:tab/>
      </w:r>
      <w:r w:rsidRPr="006E4FBE">
        <w:rPr>
          <w:color w:val="000000" w:themeColor="text1"/>
          <w:u w:color="000000" w:themeColor="text1"/>
        </w:rPr>
        <w:t xml:space="preserve">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2.</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 of the 1976 Code, as last amended by Act 253 of 1992, is further amended to read:</w:t>
      </w:r>
    </w:p>
    <w:p w:rsidR="00797793" w:rsidRDefault="00797793"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w:t>
      </w:r>
      <w:r>
        <w:rPr>
          <w:color w:val="000000" w:themeColor="text1"/>
          <w:u w:color="000000" w:themeColor="text1"/>
        </w:rPr>
        <w:tab/>
      </w:r>
      <w:r w:rsidRPr="006E4FBE">
        <w:rPr>
          <w:color w:val="000000" w:themeColor="text1"/>
          <w:u w:color="000000" w:themeColor="text1"/>
        </w:rPr>
        <w:t xml:space="preserve">A second </w:t>
      </w:r>
      <w:r w:rsidRPr="006E4FBE">
        <w:rPr>
          <w:color w:val="000000" w:themeColor="text1"/>
          <w:u w:val="single" w:color="000000" w:themeColor="text1"/>
        </w:rPr>
        <w:t>general</w:t>
      </w:r>
      <w:r w:rsidRPr="006E4FBE">
        <w:rPr>
          <w:color w:val="000000" w:themeColor="text1"/>
          <w:u w:color="000000" w:themeColor="text1"/>
        </w:rPr>
        <w:t xml:space="preserve"> election primary, when necessary </w:t>
      </w:r>
      <w:r w:rsidRPr="006E4FBE">
        <w:rPr>
          <w:color w:val="000000" w:themeColor="text1"/>
          <w:u w:val="single" w:color="000000" w:themeColor="text1"/>
        </w:rPr>
        <w:t>to declare a nominee pursuant to Section 7</w:t>
      </w:r>
      <w:r>
        <w:rPr>
          <w:color w:val="000000" w:themeColor="text1"/>
          <w:u w:val="single" w:color="000000" w:themeColor="text1"/>
        </w:rPr>
        <w:noBreakHyphen/>
      </w:r>
      <w:r w:rsidRPr="006E4FBE">
        <w:rPr>
          <w:color w:val="000000" w:themeColor="text1"/>
          <w:u w:val="single" w:color="000000" w:themeColor="text1"/>
        </w:rPr>
        <w:t>17</w:t>
      </w:r>
      <w:r>
        <w:rPr>
          <w:color w:val="000000" w:themeColor="text1"/>
          <w:u w:val="single" w:color="000000" w:themeColor="text1"/>
        </w:rPr>
        <w:noBreakHyphen/>
      </w:r>
      <w:r w:rsidRPr="006E4FBE">
        <w:rPr>
          <w:color w:val="000000" w:themeColor="text1"/>
          <w:u w:val="single" w:color="000000" w:themeColor="text1"/>
        </w:rPr>
        <w:t>600(A),</w:t>
      </w:r>
      <w:r w:rsidRPr="006E4FBE">
        <w:rPr>
          <w:color w:val="000000" w:themeColor="text1"/>
          <w:u w:color="000000" w:themeColor="text1"/>
        </w:rPr>
        <w:t xml:space="preserve"> must be held two weeks after the first and is subject to the rules governing the first primary.  At the second primary</w:t>
      </w:r>
      <w:r w:rsidRPr="006E4FBE">
        <w:rPr>
          <w:color w:val="000000" w:themeColor="text1"/>
          <w:u w:val="single" w:color="000000" w:themeColor="text1"/>
        </w:rPr>
        <w:t>,</w:t>
      </w:r>
      <w:r w:rsidRPr="006E4FBE">
        <w:rPr>
          <w:color w:val="000000" w:themeColor="text1"/>
          <w:u w:color="000000" w:themeColor="text1"/>
        </w:rPr>
        <w:t xml:space="preserve">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w:t>
      </w:r>
      <w:r w:rsidRPr="006E4FBE">
        <w:rPr>
          <w:color w:val="000000" w:themeColor="text1"/>
          <w:u w:val="single" w:color="000000" w:themeColor="text1"/>
        </w:rPr>
        <w:t>general election</w:t>
      </w:r>
      <w:r w:rsidRPr="006E4FBE">
        <w:rPr>
          <w:color w:val="000000" w:themeColor="text1"/>
          <w:u w:color="000000" w:themeColor="text1"/>
        </w:rPr>
        <w:t xml:space="preserve"> primaries</w:t>
      </w:r>
      <w:r w:rsidRPr="006E4FBE">
        <w:rPr>
          <w:color w:val="000000" w:themeColor="text1"/>
          <w:u w:val="single" w:color="000000" w:themeColor="text1"/>
        </w:rPr>
        <w:t>,</w:t>
      </w:r>
      <w:r w:rsidRPr="006E4FBE">
        <w:rPr>
          <w:color w:val="000000" w:themeColor="text1"/>
          <w:u w:color="000000" w:themeColor="text1"/>
        </w:rPr>
        <w:t xml:space="preserve"> the candidate receiving the largest number of votes cast for a given office must be declared the nominee for the office whether or not he has received a majority of the votes cast for that office, and when there are several candidates for several different offices, then the several candidates receiving the largest number of votes for the several </w:t>
      </w:r>
      <w:r w:rsidRPr="006E4FBE">
        <w:rPr>
          <w:strike/>
          <w:color w:val="000000" w:themeColor="text1"/>
          <w:u w:color="000000" w:themeColor="text1"/>
        </w:rPr>
        <w:t>positions</w:t>
      </w:r>
      <w:r w:rsidRPr="00D32C05">
        <w:rPr>
          <w:color w:val="000000" w:themeColor="text1"/>
          <w:u w:color="000000" w:themeColor="text1"/>
        </w:rPr>
        <w:t xml:space="preserve"> </w:t>
      </w:r>
      <w:r w:rsidRPr="006E4FBE">
        <w:rPr>
          <w:color w:val="000000" w:themeColor="text1"/>
          <w:u w:val="single" w:color="000000" w:themeColor="text1"/>
        </w:rPr>
        <w:t>offices</w:t>
      </w:r>
      <w:r w:rsidRPr="006E4FBE">
        <w:rPr>
          <w:color w:val="000000" w:themeColor="text1"/>
          <w:u w:color="000000" w:themeColor="text1"/>
        </w:rPr>
        <w:t xml:space="preserve"> are considered </w:t>
      </w:r>
      <w:r w:rsidRPr="006E4FBE">
        <w:rPr>
          <w:strike/>
          <w:color w:val="000000" w:themeColor="text1"/>
          <w:u w:color="000000" w:themeColor="text1"/>
        </w:rPr>
        <w:t>as</w:t>
      </w:r>
      <w:r w:rsidRPr="006E4FBE">
        <w:rPr>
          <w:color w:val="000000" w:themeColor="text1"/>
          <w:u w:color="000000" w:themeColor="text1"/>
        </w:rPr>
        <w:t xml:space="preserve"> nominated for the offices whether or not they received a majority of the votes cast.  Other </w:t>
      </w:r>
      <w:r w:rsidRPr="006E4FBE">
        <w:rPr>
          <w:color w:val="000000" w:themeColor="text1"/>
          <w:u w:val="single" w:color="000000" w:themeColor="text1"/>
        </w:rPr>
        <w:t>general election</w:t>
      </w:r>
      <w:r w:rsidRPr="006E4FBE">
        <w:rPr>
          <w:color w:val="000000" w:themeColor="text1"/>
          <w:u w:color="000000" w:themeColor="text1"/>
        </w:rPr>
        <w:t xml:space="preserve"> primaries, if necessary, must be ordered in a similar manner by the county election commission or the State Election Commission, as appropriate.”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3.</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190(B) of the 1976 Code, as last amended by Act 3 of 2003, is further amended to read:</w:t>
      </w:r>
    </w:p>
    <w:p w:rsidR="00797793" w:rsidRDefault="00797793"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“(B)</w:t>
      </w:r>
      <w:r>
        <w:rPr>
          <w:color w:val="000000" w:themeColor="text1"/>
          <w:u w:color="000000" w:themeColor="text1"/>
        </w:rPr>
        <w:tab/>
      </w:r>
      <w:r w:rsidRPr="006E4FBE">
        <w:rPr>
          <w:color w:val="000000" w:themeColor="text1"/>
          <w:u w:color="000000" w:themeColor="text1"/>
        </w:rPr>
        <w:t>In partisan elections, whether seeking nomination by political party primary or political party convention, filing by these candidates shall open for the office at twelve o</w:t>
      </w:r>
      <w:r w:rsidRPr="00D32C05">
        <w:rPr>
          <w:color w:val="000000" w:themeColor="text1"/>
          <w:u w:color="000000" w:themeColor="text1"/>
        </w:rPr>
        <w:t>’</w:t>
      </w:r>
      <w:r w:rsidRPr="006E4FBE">
        <w:rPr>
          <w:color w:val="000000" w:themeColor="text1"/>
          <w:u w:color="000000" w:themeColor="text1"/>
        </w:rPr>
        <w:t>clock noon on the third Friday after the vacancy occurs for a period to close ten days later at twelve o</w:t>
      </w:r>
      <w:r w:rsidRPr="00D32C05">
        <w:rPr>
          <w:color w:val="000000" w:themeColor="text1"/>
          <w:u w:color="000000" w:themeColor="text1"/>
        </w:rPr>
        <w:t>’</w:t>
      </w:r>
      <w:r w:rsidRPr="006E4FBE">
        <w:rPr>
          <w:color w:val="000000" w:themeColor="text1"/>
          <w:u w:color="000000" w:themeColor="text1"/>
        </w:rPr>
        <w:t>clock noon.  If seeking nomination by petition, the petitions must be submitted not later than twelve o</w:t>
      </w:r>
      <w:r w:rsidRPr="00D32C05">
        <w:rPr>
          <w:color w:val="000000" w:themeColor="text1"/>
          <w:u w:color="000000" w:themeColor="text1"/>
        </w:rPr>
        <w:t>’</w:t>
      </w:r>
      <w:r w:rsidRPr="006E4FBE">
        <w:rPr>
          <w:color w:val="000000" w:themeColor="text1"/>
          <w:u w:color="000000" w:themeColor="text1"/>
        </w:rPr>
        <w:t>clock noon, sixty days prior to the election.  Verification of these petitions must be made not later than twelve o</w:t>
      </w:r>
      <w:r w:rsidRPr="00D32C05">
        <w:rPr>
          <w:color w:val="000000" w:themeColor="text1"/>
          <w:u w:color="000000" w:themeColor="text1"/>
        </w:rPr>
        <w:t>’</w:t>
      </w:r>
      <w:r w:rsidRPr="006E4FBE">
        <w:rPr>
          <w:color w:val="000000" w:themeColor="text1"/>
          <w:u w:color="000000" w:themeColor="text1"/>
        </w:rPr>
        <w:t>clock noon forty</w:t>
      </w:r>
      <w:r>
        <w:rPr>
          <w:color w:val="000000" w:themeColor="text1"/>
          <w:u w:color="000000" w:themeColor="text1"/>
        </w:rPr>
        <w:noBreakHyphen/>
      </w:r>
      <w:r w:rsidRPr="006E4FBE">
        <w:rPr>
          <w:color w:val="000000" w:themeColor="text1"/>
          <w:u w:color="000000" w:themeColor="text1"/>
        </w:rPr>
        <w:t>five days prior to the election.  If seeking nomination by political party primary or political party convention, filing with the appropriate official is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15 and if seeking nomination by petition, filing with the appropriate official is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70. </w:t>
      </w:r>
    </w:p>
    <w:p w:rsidR="000E0112"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 xml:space="preserve">A primary must be held on the eleventh Tuesday after the vacancy occurs.  </w:t>
      </w:r>
      <w:r w:rsidRPr="006E4FBE">
        <w:rPr>
          <w:strike/>
          <w:color w:val="000000" w:themeColor="text1"/>
          <w:u w:color="000000" w:themeColor="text1"/>
        </w:rPr>
        <w:t>A runoff primary must be held on the thirteenth Tuesday after the vacancy occurs.</w:t>
      </w:r>
      <w:r w:rsidRPr="006E4FBE">
        <w:rPr>
          <w:color w:val="000000" w:themeColor="text1"/>
          <w:u w:color="000000" w:themeColor="text1"/>
        </w:rPr>
        <w:t xml:space="preserve">  The special election must be on the </w:t>
      </w:r>
      <w:r w:rsidRPr="006E4FBE">
        <w:rPr>
          <w:strike/>
          <w:color w:val="000000" w:themeColor="text1"/>
          <w:u w:color="000000" w:themeColor="text1"/>
        </w:rPr>
        <w:t>eighteenth</w:t>
      </w:r>
      <w:r w:rsidRPr="00D838B3">
        <w:rPr>
          <w:color w:val="000000" w:themeColor="text1"/>
          <w:u w:color="000000" w:themeColor="text1"/>
        </w:rPr>
        <w:t xml:space="preserve"> </w:t>
      </w:r>
      <w:r w:rsidRPr="006E4FBE">
        <w:rPr>
          <w:color w:val="000000" w:themeColor="text1"/>
          <w:u w:val="single" w:color="000000" w:themeColor="text1"/>
        </w:rPr>
        <w:t>sixteenth</w:t>
      </w:r>
      <w:r w:rsidRPr="00D32C05">
        <w:rPr>
          <w:color w:val="000000" w:themeColor="text1"/>
          <w:u w:color="000000" w:themeColor="text1"/>
        </w:rPr>
        <w:t xml:space="preserve"> </w:t>
      </w:r>
      <w:r w:rsidRPr="006E4FBE">
        <w:rPr>
          <w:color w:val="000000" w:themeColor="text1"/>
          <w:u w:color="000000" w:themeColor="text1"/>
        </w:rPr>
        <w:t xml:space="preserve">Tuesday after the vacancy occurs.  If the </w:t>
      </w:r>
      <w:r w:rsidRPr="006E4FBE">
        <w:rPr>
          <w:strike/>
          <w:color w:val="000000" w:themeColor="text1"/>
          <w:u w:color="000000" w:themeColor="text1"/>
        </w:rPr>
        <w:t>eighteenth</w:t>
      </w:r>
      <w:r w:rsidRPr="00D838B3">
        <w:rPr>
          <w:color w:val="000000" w:themeColor="text1"/>
          <w:u w:color="000000" w:themeColor="text1"/>
        </w:rPr>
        <w:t xml:space="preserve"> </w:t>
      </w:r>
      <w:r w:rsidRPr="006E4FBE">
        <w:rPr>
          <w:color w:val="000000" w:themeColor="text1"/>
          <w:u w:val="single" w:color="000000" w:themeColor="text1"/>
        </w:rPr>
        <w:t>sixteenth</w:t>
      </w:r>
      <w:r w:rsidRPr="006E4FBE">
        <w:rPr>
          <w:color w:val="000000" w:themeColor="text1"/>
          <w:u w:color="000000" w:themeColor="text1"/>
        </w:rPr>
        <w:t xml:space="preserve"> Tuesday after the vacancy occurs is no more than sixty days prior to the general election, the special election </w:t>
      </w:r>
      <w:r w:rsidRPr="000E0112">
        <w:rPr>
          <w:strike/>
          <w:color w:val="000000" w:themeColor="text1"/>
          <w:u w:color="000000" w:themeColor="text1"/>
        </w:rPr>
        <w:t>shall</w:t>
      </w:r>
      <w:r w:rsidRPr="006E4FBE">
        <w:rPr>
          <w:color w:val="000000" w:themeColor="text1"/>
          <w:u w:color="000000" w:themeColor="text1"/>
        </w:rPr>
        <w:t xml:space="preserve"> </w:t>
      </w:r>
      <w:r w:rsidR="000E0112">
        <w:rPr>
          <w:color w:val="000000" w:themeColor="text1"/>
          <w:u w:val="single" w:color="000000" w:themeColor="text1"/>
        </w:rPr>
        <w:t>must</w:t>
      </w:r>
      <w:r w:rsidR="000E0112">
        <w:rPr>
          <w:color w:val="000000" w:themeColor="text1"/>
          <w:u w:color="000000" w:themeColor="text1"/>
        </w:rPr>
        <w:t xml:space="preserve"> </w:t>
      </w:r>
      <w:r w:rsidRPr="006E4FBE">
        <w:rPr>
          <w:color w:val="000000" w:themeColor="text1"/>
          <w:u w:color="000000" w:themeColor="text1"/>
        </w:rPr>
        <w:t>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4.</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17</w:t>
      </w:r>
      <w:r>
        <w:rPr>
          <w:color w:val="000000" w:themeColor="text1"/>
          <w:u w:color="000000" w:themeColor="text1"/>
        </w:rPr>
        <w:noBreakHyphen/>
      </w:r>
      <w:r w:rsidRPr="006E4FBE">
        <w:rPr>
          <w:color w:val="000000" w:themeColor="text1"/>
          <w:u w:color="000000" w:themeColor="text1"/>
        </w:rPr>
        <w:t>600 of the 1976 Code is amended to read:</w:t>
      </w:r>
    </w:p>
    <w:p w:rsidR="000E0112"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32C05" w:rsidRPr="006E4FBE"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112">
        <w:rPr>
          <w:color w:val="000000" w:themeColor="text1"/>
          <w:u w:color="000000" w:themeColor="text1"/>
        </w:rPr>
        <w:tab/>
      </w:r>
      <w:r w:rsidR="00556A01">
        <w:rPr>
          <w:color w:val="000000" w:themeColor="text1"/>
          <w:u w:color="000000" w:themeColor="text1"/>
        </w:rPr>
        <w:t>“Section 7-17-600.</w:t>
      </w:r>
      <w:r w:rsidR="00556A01">
        <w:rPr>
          <w:color w:val="000000" w:themeColor="text1"/>
          <w:u w:color="000000" w:themeColor="text1"/>
        </w:rPr>
        <w:tab/>
      </w:r>
      <w:r w:rsidR="00D32C05" w:rsidRPr="006E4FBE">
        <w:rPr>
          <w:strike/>
          <w:color w:val="000000" w:themeColor="text1"/>
          <w:u w:color="000000" w:themeColor="text1"/>
        </w:rPr>
        <w:t>No candidate shall be declared nominated in a first primary election unless he received a majority of the votes cast for the office for which he was a candidate.</w:t>
      </w:r>
      <w:r w:rsidR="00D32C05" w:rsidRPr="006E4FBE">
        <w:rPr>
          <w:color w:val="000000" w:themeColor="text1"/>
          <w:u w:color="000000" w:themeColor="text1"/>
        </w:rPr>
        <w:t xml:space="preserve">  </w:t>
      </w:r>
      <w:r w:rsidR="00D32C05" w:rsidRPr="006E4FBE">
        <w:rPr>
          <w:color w:val="000000" w:themeColor="text1"/>
          <w:u w:val="single" w:color="000000" w:themeColor="text1"/>
        </w:rPr>
        <w:t>(A)</w:t>
      </w:r>
      <w:r>
        <w:rPr>
          <w:color w:val="000000" w:themeColor="text1"/>
          <w:u w:color="000000" w:themeColor="text1"/>
        </w:rPr>
        <w:tab/>
      </w:r>
      <w:r w:rsidRPr="000E0112">
        <w:rPr>
          <w:color w:val="000000" w:themeColor="text1"/>
          <w:u w:val="single" w:color="000000" w:themeColor="text1"/>
        </w:rPr>
        <w:t>Th</w:t>
      </w:r>
      <w:r w:rsidR="00D32C05" w:rsidRPr="006E4FBE">
        <w:rPr>
          <w:color w:val="000000" w:themeColor="text1"/>
          <w:u w:val="single" w:color="000000" w:themeColor="text1"/>
        </w:rPr>
        <w:t>e candidate receiving the majority of the votes cast during a general election primary for a given office must be declared the nominee for the office</w:t>
      </w:r>
      <w:r w:rsidR="00D32C05" w:rsidRPr="00556A01">
        <w:rPr>
          <w:color w:val="000000" w:themeColor="text1"/>
          <w:u w:val="single" w:color="000000" w:themeColor="text1"/>
        </w:rPr>
        <w:t>.</w:t>
      </w:r>
      <w:r>
        <w:rPr>
          <w:color w:val="000000" w:themeColor="text1"/>
          <w:u w:color="000000" w:themeColor="text1"/>
        </w:rPr>
        <w:t xml:space="preserve"> </w:t>
      </w:r>
      <w:r w:rsidR="00D32C05" w:rsidRPr="006E4FBE">
        <w:rPr>
          <w:color w:val="000000" w:themeColor="text1"/>
          <w:u w:color="000000" w:themeColor="text1"/>
        </w:rPr>
        <w:t xml:space="preserve"> The question of a majority vote </w:t>
      </w:r>
      <w:r w:rsidR="00D32C05" w:rsidRPr="006E4FBE">
        <w:rPr>
          <w:strike/>
          <w:color w:val="000000" w:themeColor="text1"/>
          <w:u w:color="000000" w:themeColor="text1"/>
        </w:rPr>
        <w:t>shall be</w:t>
      </w:r>
      <w:r w:rsidR="00D32C05" w:rsidRPr="006E4FBE">
        <w:rPr>
          <w:color w:val="000000" w:themeColor="text1"/>
          <w:u w:color="000000" w:themeColor="text1"/>
        </w:rPr>
        <w:t xml:space="preserve"> </w:t>
      </w:r>
      <w:r w:rsidR="00D32C05" w:rsidRPr="006E4FBE">
        <w:rPr>
          <w:color w:val="000000" w:themeColor="text1"/>
          <w:u w:val="single" w:color="000000" w:themeColor="text1"/>
        </w:rPr>
        <w:t>is</w:t>
      </w:r>
      <w:r w:rsidR="00D32C05" w:rsidRPr="006E4FBE">
        <w:rPr>
          <w:color w:val="000000" w:themeColor="text1"/>
          <w:u w:color="000000" w:themeColor="text1"/>
        </w:rPr>
        <w:t xml:space="preserve"> determined by the number of votes cast for </w:t>
      </w:r>
      <w:r w:rsidR="00D32C05" w:rsidRPr="006E4FBE">
        <w:rPr>
          <w:strike/>
          <w:color w:val="000000" w:themeColor="text1"/>
          <w:u w:color="000000" w:themeColor="text1"/>
        </w:rPr>
        <w:t>any</w:t>
      </w:r>
      <w:r w:rsidR="00D32C05" w:rsidRPr="006E4FBE">
        <w:rPr>
          <w:color w:val="000000" w:themeColor="text1"/>
          <w:u w:color="000000" w:themeColor="text1"/>
        </w:rPr>
        <w:t xml:space="preserve"> </w:t>
      </w:r>
      <w:r w:rsidR="00D32C05" w:rsidRPr="006E4FBE">
        <w:rPr>
          <w:color w:val="000000" w:themeColor="text1"/>
          <w:u w:val="single" w:color="000000" w:themeColor="text1"/>
        </w:rPr>
        <w:t>the</w:t>
      </w:r>
      <w:r w:rsidR="00D32C05" w:rsidRPr="006E4FBE">
        <w:rPr>
          <w:color w:val="000000" w:themeColor="text1"/>
          <w:u w:color="000000" w:themeColor="text1"/>
        </w:rPr>
        <w:t xml:space="preserve"> particular office and not by the whole number of votes cast in the primary.</w:t>
      </w:r>
    </w:p>
    <w:p w:rsidR="00D32C05"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112">
        <w:rPr>
          <w:color w:val="000000" w:themeColor="text1"/>
          <w:u w:color="000000" w:themeColor="text1"/>
        </w:rPr>
        <w:tab/>
      </w:r>
      <w:r w:rsidR="00D32C05" w:rsidRPr="006E4FBE">
        <w:rPr>
          <w:color w:val="000000" w:themeColor="text1"/>
          <w:u w:val="single" w:color="000000" w:themeColor="text1"/>
        </w:rPr>
        <w:t>(B)</w:t>
      </w:r>
      <w:r w:rsidRPr="000E0112">
        <w:rPr>
          <w:color w:val="000000" w:themeColor="text1"/>
          <w:u w:color="000000" w:themeColor="text1"/>
        </w:rPr>
        <w:tab/>
      </w:r>
      <w:r w:rsidR="00D32C05" w:rsidRPr="006E4FBE">
        <w:rPr>
          <w:color w:val="000000" w:themeColor="text1"/>
          <w:u w:val="single" w:color="000000" w:themeColor="text1"/>
        </w:rPr>
        <w:t>The candidate receiving the largest number of votes cast during a special election primary for a given office must be declared the nominee for the office, whether or not the candidate received a majority of the votes cast for the office.</w:t>
      </w:r>
      <w:r w:rsidR="00D32C05" w:rsidRPr="006E4FBE">
        <w:rPr>
          <w:color w:val="000000" w:themeColor="text1"/>
          <w:u w:color="000000" w:themeColor="text1"/>
        </w:rPr>
        <w:t>”</w:t>
      </w:r>
    </w:p>
    <w:p w:rsidR="000E0112" w:rsidRPr="006E4FBE"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5.</w:t>
      </w:r>
      <w:r w:rsidRPr="006E4FBE">
        <w:rPr>
          <w:color w:val="000000" w:themeColor="text1"/>
          <w:u w:color="000000" w:themeColor="text1"/>
        </w:rPr>
        <w:tab/>
        <w:t>This act takes effect upon approval by the Governor.</w:t>
      </w:r>
    </w:p>
    <w:p w:rsidR="00FE73F5" w:rsidRDefault="00D32C05" w:rsidP="00D75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3F5" w:rsidRDefault="00FE73F5" w:rsidP="00D25F98">
      <w:pPr>
        <w:suppressAutoHyphens/>
      </w:pPr>
    </w:p>
    <w:sectPr w:rsidR="00FE73F5" w:rsidSect="00D25F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C05" w:rsidRDefault="00D32C05" w:rsidP="009F0C77">
      <w:r>
        <w:separator/>
      </w:r>
    </w:p>
  </w:endnote>
  <w:endnote w:type="continuationSeparator" w:id="0">
    <w:p w:rsidR="00D32C05" w:rsidRDefault="00D32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516B8A-8685-4189-82BF-454849CC72E3}"/>
    <w:embedBold r:id="rId2" w:fontKey="{8C750010-C46D-445D-AA77-A30C20A0EEDC}"/>
  </w:font>
  <w:font w:name="Calibri">
    <w:panose1 w:val="020F0502020204030204"/>
    <w:charset w:val="00"/>
    <w:family w:val="swiss"/>
    <w:pitch w:val="variable"/>
    <w:sig w:usb0="E10002FF" w:usb1="4000ACFF" w:usb2="00000009" w:usb3="00000000" w:csb0="0000019F" w:csb1="00000000"/>
    <w:embedRegular r:id="rId3" w:fontKey="{6F616767-6A01-40EF-8BCC-D8AF557F9F75}"/>
  </w:font>
  <w:font w:name="Tahoma">
    <w:panose1 w:val="020B0604030504040204"/>
    <w:charset w:val="00"/>
    <w:family w:val="swiss"/>
    <w:pitch w:val="variable"/>
    <w:sig w:usb0="21002A87" w:usb1="80000000" w:usb2="00000008" w:usb3="00000000" w:csb0="000101FF" w:csb1="00000000"/>
    <w:embedRegular r:id="rId4" w:fontKey="{53E11C14-5CB8-49A7-9726-A0F083E80D75}"/>
  </w:font>
  <w:font w:name="Cambria">
    <w:panose1 w:val="02040503050406030204"/>
    <w:charset w:val="00"/>
    <w:family w:val="roman"/>
    <w:pitch w:val="variable"/>
    <w:sig w:usb0="E00002FF" w:usb1="400004FF" w:usb2="00000000" w:usb3="00000000" w:csb0="0000019F" w:csb1="00000000"/>
    <w:embedRegular r:id="rId5" w:fontKey="{0A8C73E5-0A53-4ECC-9172-D228DA14C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F98" w:rsidRPr="00FE73F5" w:rsidRDefault="00D25F98" w:rsidP="00FE73F5">
    <w:pPr>
      <w:pStyle w:val="Footer"/>
      <w:tabs>
        <w:tab w:val="clear" w:pos="4680"/>
        <w:tab w:val="clear" w:pos="9360"/>
        <w:tab w:val="center" w:pos="2995"/>
      </w:tabs>
      <w:spacing w:before="120"/>
    </w:pPr>
    <w:r>
      <w:t>[4350]</w:t>
    </w:r>
    <w:r>
      <w:tab/>
    </w:r>
    <w:r w:rsidR="00251CBB">
      <w:fldChar w:fldCharType="begin"/>
    </w:r>
    <w:r w:rsidR="00251CBB">
      <w:instrText xml:space="preserve"> PAGE  \* MERGEFORMAT </w:instrText>
    </w:r>
    <w:r w:rsidR="00251CBB">
      <w:fldChar w:fldCharType="separate"/>
    </w:r>
    <w:r w:rsidR="00B95478">
      <w:rPr>
        <w:noProof/>
      </w:rPr>
      <w:t>1</w:t>
    </w:r>
    <w:r w:rsidR="00251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C05" w:rsidRDefault="00D32C05" w:rsidP="009F0C77">
      <w:r>
        <w:separator/>
      </w:r>
    </w:p>
  </w:footnote>
  <w:footnote w:type="continuationSeparator" w:id="0">
    <w:p w:rsidR="00D32C05" w:rsidRDefault="00D32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76VR14"/>
    <w:docVar w:name="CoverBillType" w:val="b"/>
    <w:docVar w:name="docpath" w:val="L:\Council\bills\GGS\22576VR14.DOCX"/>
    <w:docVar w:name="dvBillNumber" w:val="4350"/>
    <w:docVar w:name="dvBillNumberPrefix" w:val="H. "/>
    <w:docVar w:name="dvOriginalBody" w:val="House"/>
    <w:docVar w:name="dvSteno" w:val="GGS"/>
    <w:docVar w:name="NameofBody" w:val="h"/>
    <w:docVar w:name="vgroup2" w:val="Council"/>
  </w:docVars>
  <w:rsids>
    <w:rsidRoot w:val="003F0AE8"/>
    <w:rsid w:val="00011869"/>
    <w:rsid w:val="000E0112"/>
    <w:rsid w:val="000E1785"/>
    <w:rsid w:val="000F40FA"/>
    <w:rsid w:val="0010776B"/>
    <w:rsid w:val="00133E66"/>
    <w:rsid w:val="001435A3"/>
    <w:rsid w:val="001D08F2"/>
    <w:rsid w:val="001D525B"/>
    <w:rsid w:val="001D7F4F"/>
    <w:rsid w:val="002321B6"/>
    <w:rsid w:val="00250967"/>
    <w:rsid w:val="00251CBB"/>
    <w:rsid w:val="002543C8"/>
    <w:rsid w:val="00284AAE"/>
    <w:rsid w:val="002E5912"/>
    <w:rsid w:val="00301B21"/>
    <w:rsid w:val="00325348"/>
    <w:rsid w:val="0032732C"/>
    <w:rsid w:val="00336AD0"/>
    <w:rsid w:val="0037079A"/>
    <w:rsid w:val="003D01E8"/>
    <w:rsid w:val="003D3954"/>
    <w:rsid w:val="003D421F"/>
    <w:rsid w:val="003E5288"/>
    <w:rsid w:val="003E71C9"/>
    <w:rsid w:val="003F0AE8"/>
    <w:rsid w:val="003F6D79"/>
    <w:rsid w:val="0041760A"/>
    <w:rsid w:val="00417C01"/>
    <w:rsid w:val="004809EE"/>
    <w:rsid w:val="004A2594"/>
    <w:rsid w:val="004E7D54"/>
    <w:rsid w:val="005273C6"/>
    <w:rsid w:val="00530A69"/>
    <w:rsid w:val="00534D9A"/>
    <w:rsid w:val="00545593"/>
    <w:rsid w:val="00556A01"/>
    <w:rsid w:val="00577C6C"/>
    <w:rsid w:val="0058730A"/>
    <w:rsid w:val="005C2FE2"/>
    <w:rsid w:val="005E2BC9"/>
    <w:rsid w:val="00605102"/>
    <w:rsid w:val="006215AA"/>
    <w:rsid w:val="006913C9"/>
    <w:rsid w:val="0069470D"/>
    <w:rsid w:val="00734F00"/>
    <w:rsid w:val="00751EBC"/>
    <w:rsid w:val="007703E7"/>
    <w:rsid w:val="00797793"/>
    <w:rsid w:val="007A70AE"/>
    <w:rsid w:val="007E17DA"/>
    <w:rsid w:val="007E62AC"/>
    <w:rsid w:val="00822250"/>
    <w:rsid w:val="008362E8"/>
    <w:rsid w:val="008A1768"/>
    <w:rsid w:val="008B0333"/>
    <w:rsid w:val="008F0F33"/>
    <w:rsid w:val="008F4429"/>
    <w:rsid w:val="0094021A"/>
    <w:rsid w:val="00981649"/>
    <w:rsid w:val="009B44AF"/>
    <w:rsid w:val="009C6A0B"/>
    <w:rsid w:val="009F0C77"/>
    <w:rsid w:val="009F4DD1"/>
    <w:rsid w:val="00A41684"/>
    <w:rsid w:val="00A64E80"/>
    <w:rsid w:val="00A72BCD"/>
    <w:rsid w:val="00A741D9"/>
    <w:rsid w:val="00A833AB"/>
    <w:rsid w:val="00A8618A"/>
    <w:rsid w:val="00A9741D"/>
    <w:rsid w:val="00AC452F"/>
    <w:rsid w:val="00AD4B17"/>
    <w:rsid w:val="00B412D4"/>
    <w:rsid w:val="00B657E3"/>
    <w:rsid w:val="00B95478"/>
    <w:rsid w:val="00BE3C22"/>
    <w:rsid w:val="00BF5603"/>
    <w:rsid w:val="00C0345E"/>
    <w:rsid w:val="00C3483A"/>
    <w:rsid w:val="00C42B4D"/>
    <w:rsid w:val="00C53627"/>
    <w:rsid w:val="00C74E9D"/>
    <w:rsid w:val="00C82FD3"/>
    <w:rsid w:val="00C92819"/>
    <w:rsid w:val="00CC6B7B"/>
    <w:rsid w:val="00CD2089"/>
    <w:rsid w:val="00CE5586"/>
    <w:rsid w:val="00D25F98"/>
    <w:rsid w:val="00D32C05"/>
    <w:rsid w:val="00D73A67"/>
    <w:rsid w:val="00D75C96"/>
    <w:rsid w:val="00D838B3"/>
    <w:rsid w:val="00D970A9"/>
    <w:rsid w:val="00DF3845"/>
    <w:rsid w:val="00E277D7"/>
    <w:rsid w:val="00E41911"/>
    <w:rsid w:val="00E92EEF"/>
    <w:rsid w:val="00ED7F29"/>
    <w:rsid w:val="00F24442"/>
    <w:rsid w:val="00F50AE3"/>
    <w:rsid w:val="00F67CF1"/>
    <w:rsid w:val="00F840F0"/>
    <w:rsid w:val="00FB0D0D"/>
    <w:rsid w:val="00FB43B4"/>
    <w:rsid w:val="00FE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BDAD0B-EE64-4D1A-9A7E-A766FF7F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D9A"/>
    <w:rPr>
      <w:rFonts w:ascii="Tahoma" w:hAnsi="Tahoma" w:cs="Tahoma"/>
      <w:sz w:val="16"/>
      <w:szCs w:val="16"/>
    </w:rPr>
  </w:style>
  <w:style w:type="character" w:customStyle="1" w:styleId="BalloonTextChar">
    <w:name w:val="Balloon Text Char"/>
    <w:basedOn w:val="DefaultParagraphFont"/>
    <w:link w:val="BalloonText"/>
    <w:uiPriority w:val="99"/>
    <w:semiHidden/>
    <w:rsid w:val="00534D9A"/>
    <w:rPr>
      <w:rFonts w:ascii="Tahoma" w:eastAsia="Times New Roman" w:hAnsi="Tahoma" w:cs="Tahoma"/>
      <w:sz w:val="16"/>
      <w:szCs w:val="16"/>
    </w:rPr>
  </w:style>
  <w:style w:type="character" w:styleId="Hyperlink">
    <w:name w:val="Hyperlink"/>
    <w:basedOn w:val="DefaultParagraphFont"/>
    <w:uiPriority w:val="99"/>
    <w:unhideWhenUsed/>
    <w:rsid w:val="00D25F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0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3746-E2AF-45AF-BB53-CED8C1CD8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4350: Runoff elections - South Carolina Legislature Online</dc:title>
  <dc:creator>GloriaShackelford</dc:creator>
  <cp:lastModifiedBy>N Cumfer</cp:lastModifiedBy>
  <cp:revision>7</cp:revision>
  <cp:lastPrinted>2013-09-10T20:29:00Z</cp:lastPrinted>
  <dcterms:created xsi:type="dcterms:W3CDTF">2013-12-03T20:43:00Z</dcterms:created>
  <dcterms:modified xsi:type="dcterms:W3CDTF">2014-12-05T16:54:00Z</dcterms:modified>
</cp:coreProperties>
</file>