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41C1" w:rsidRDefault="007041C1" w:rsidP="007041C1">
      <w:pPr>
        <w:widowControl w:val="0"/>
        <w:jc w:val="center"/>
      </w:pPr>
      <w:r w:rsidRPr="007041C1">
        <w:rPr>
          <w:b/>
        </w:rPr>
        <w:t>South Carolina General Assembly</w:t>
      </w:r>
    </w:p>
    <w:p w:rsidR="007041C1" w:rsidRDefault="007041C1" w:rsidP="007041C1">
      <w:pPr>
        <w:widowControl w:val="0"/>
        <w:jc w:val="center"/>
      </w:pPr>
      <w:r>
        <w:t>120th Session, 2013-2014</w:t>
      </w:r>
    </w:p>
    <w:p w:rsidR="007041C1" w:rsidRDefault="007041C1" w:rsidP="007041C1">
      <w:pPr>
        <w:widowControl w:val="0"/>
        <w:jc w:val="left"/>
      </w:pPr>
    </w:p>
    <w:p w:rsidR="007041C1" w:rsidRDefault="007041C1" w:rsidP="007041C1">
      <w:pPr>
        <w:widowControl w:val="0"/>
        <w:jc w:val="left"/>
        <w:rPr>
          <w:b/>
        </w:rPr>
      </w:pPr>
      <w:r w:rsidRPr="007041C1">
        <w:rPr>
          <w:b/>
        </w:rPr>
        <w:t>S.</w:t>
      </w:r>
      <w:r>
        <w:rPr>
          <w:b/>
        </w:rPr>
        <w:t xml:space="preserve"> </w:t>
      </w:r>
      <w:r w:rsidRPr="007041C1">
        <w:rPr>
          <w:b/>
        </w:rPr>
        <w:t>439</w:t>
      </w:r>
    </w:p>
    <w:p w:rsidR="007041C1" w:rsidRDefault="007041C1" w:rsidP="007041C1">
      <w:pPr>
        <w:widowControl w:val="0"/>
        <w:jc w:val="left"/>
        <w:rPr>
          <w:b/>
        </w:rPr>
      </w:pPr>
    </w:p>
    <w:p w:rsidR="007041C1" w:rsidRDefault="007041C1" w:rsidP="007041C1">
      <w:pPr>
        <w:widowControl w:val="0"/>
        <w:jc w:val="left"/>
      </w:pPr>
      <w:r w:rsidRPr="007041C1">
        <w:rPr>
          <w:b/>
        </w:rPr>
        <w:t>STATUS INFORMATION</w:t>
      </w:r>
    </w:p>
    <w:p w:rsidR="007041C1" w:rsidRDefault="007041C1" w:rsidP="007041C1">
      <w:pPr>
        <w:widowControl w:val="0"/>
        <w:jc w:val="left"/>
      </w:pPr>
    </w:p>
    <w:p w:rsidR="007041C1" w:rsidRDefault="007041C1" w:rsidP="007041C1">
      <w:pPr>
        <w:widowControl w:val="0"/>
        <w:jc w:val="left"/>
      </w:pPr>
      <w:r>
        <w:t>General Bill</w:t>
      </w:r>
    </w:p>
    <w:p w:rsidR="007041C1" w:rsidRDefault="007041C1" w:rsidP="007041C1">
      <w:pPr>
        <w:widowControl w:val="0"/>
        <w:jc w:val="left"/>
      </w:pPr>
      <w:r>
        <w:t>Sponsors: Senators Fair, Hutto and Jackson</w:t>
      </w:r>
    </w:p>
    <w:p w:rsidR="007041C1" w:rsidRDefault="007041C1" w:rsidP="007041C1">
      <w:pPr>
        <w:widowControl w:val="0"/>
        <w:jc w:val="left"/>
      </w:pPr>
      <w:r>
        <w:t>Document Path: l:\council\bills\nbd\11138vr13.docx</w:t>
      </w:r>
    </w:p>
    <w:p w:rsidR="00862883" w:rsidRDefault="00862883" w:rsidP="007041C1">
      <w:pPr>
        <w:widowControl w:val="0"/>
        <w:jc w:val="left"/>
      </w:pPr>
      <w:r>
        <w:t>Companion/Similar bill(s): 3856</w:t>
      </w:r>
    </w:p>
    <w:p w:rsidR="007041C1" w:rsidRDefault="007041C1" w:rsidP="007041C1">
      <w:pPr>
        <w:widowControl w:val="0"/>
        <w:jc w:val="left"/>
      </w:pPr>
    </w:p>
    <w:p w:rsidR="007041C1" w:rsidRDefault="007041C1" w:rsidP="007041C1">
      <w:pPr>
        <w:widowControl w:val="0"/>
        <w:jc w:val="left"/>
      </w:pPr>
      <w:r>
        <w:t>Introduced in the Senate on February 27, 2013</w:t>
      </w:r>
    </w:p>
    <w:p w:rsidR="007041C1" w:rsidRDefault="007041C1" w:rsidP="007041C1">
      <w:pPr>
        <w:widowControl w:val="0"/>
        <w:jc w:val="left"/>
      </w:pPr>
      <w:r>
        <w:t xml:space="preserve">Currently residing in the Senate Committee on </w:t>
      </w:r>
      <w:r w:rsidRPr="007041C1">
        <w:rPr>
          <w:b/>
        </w:rPr>
        <w:t>Judiciary</w:t>
      </w:r>
    </w:p>
    <w:p w:rsidR="007041C1" w:rsidRDefault="007041C1" w:rsidP="007041C1">
      <w:pPr>
        <w:widowControl w:val="0"/>
        <w:jc w:val="left"/>
      </w:pPr>
    </w:p>
    <w:p w:rsidR="007041C1" w:rsidRDefault="007041C1" w:rsidP="007041C1">
      <w:pPr>
        <w:widowControl w:val="0"/>
        <w:jc w:val="left"/>
      </w:pPr>
      <w:r>
        <w:t xml:space="preserve">Summary: </w:t>
      </w:r>
      <w:r w:rsidR="00E108E3">
        <w:t>Childcare facilities</w:t>
      </w:r>
    </w:p>
    <w:p w:rsidR="007041C1" w:rsidRDefault="007041C1" w:rsidP="007041C1">
      <w:pPr>
        <w:widowControl w:val="0"/>
        <w:jc w:val="left"/>
      </w:pPr>
    </w:p>
    <w:p w:rsidR="007041C1" w:rsidRDefault="007041C1" w:rsidP="007041C1">
      <w:pPr>
        <w:widowControl w:val="0"/>
        <w:jc w:val="left"/>
      </w:pPr>
    </w:p>
    <w:p w:rsidR="007041C1" w:rsidRDefault="007041C1" w:rsidP="007041C1">
      <w:pPr>
        <w:widowControl w:val="0"/>
        <w:tabs>
          <w:tab w:val="center" w:pos="590"/>
          <w:tab w:val="center" w:pos="1440"/>
          <w:tab w:val="left" w:pos="1872"/>
          <w:tab w:val="left" w:pos="9187"/>
        </w:tabs>
        <w:jc w:val="left"/>
      </w:pPr>
      <w:r w:rsidRPr="007041C1">
        <w:rPr>
          <w:b/>
        </w:rPr>
        <w:t>HISTORY OF LEGISLATIVE ACTIONS</w:t>
      </w:r>
    </w:p>
    <w:p w:rsidR="007041C1" w:rsidRDefault="007041C1" w:rsidP="007041C1">
      <w:pPr>
        <w:widowControl w:val="0"/>
        <w:tabs>
          <w:tab w:val="center" w:pos="590"/>
          <w:tab w:val="center" w:pos="1440"/>
          <w:tab w:val="left" w:pos="1872"/>
          <w:tab w:val="left" w:pos="9187"/>
        </w:tabs>
        <w:jc w:val="left"/>
      </w:pPr>
    </w:p>
    <w:p w:rsidR="007041C1" w:rsidRPr="007041C1" w:rsidRDefault="007041C1" w:rsidP="007041C1">
      <w:pPr>
        <w:widowControl w:val="0"/>
        <w:tabs>
          <w:tab w:val="center" w:pos="590"/>
          <w:tab w:val="center" w:pos="1440"/>
          <w:tab w:val="left" w:pos="1872"/>
          <w:tab w:val="left" w:pos="9187"/>
        </w:tabs>
        <w:jc w:val="left"/>
      </w:pPr>
      <w:r w:rsidRPr="007041C1">
        <w:rPr>
          <w:u w:val="single"/>
        </w:rPr>
        <w:tab/>
        <w:t>Date</w:t>
      </w:r>
      <w:r w:rsidRPr="007041C1">
        <w:rPr>
          <w:u w:val="single"/>
        </w:rPr>
        <w:tab/>
        <w:t>Body</w:t>
      </w:r>
      <w:r w:rsidRPr="007041C1">
        <w:rPr>
          <w:u w:val="single"/>
        </w:rPr>
        <w:tab/>
        <w:t>Action Description with journal page number</w:t>
      </w:r>
      <w:r w:rsidRPr="007041C1">
        <w:rPr>
          <w:u w:val="single"/>
        </w:rPr>
        <w:tab/>
      </w:r>
      <w:bookmarkStart w:id="0" w:name="_GoBack"/>
      <w:bookmarkEnd w:id="0"/>
    </w:p>
    <w:p w:rsidR="00104ECC" w:rsidRDefault="00104ECC" w:rsidP="00104ECC">
      <w:pPr>
        <w:widowControl w:val="0"/>
        <w:tabs>
          <w:tab w:val="right" w:pos="1008"/>
          <w:tab w:val="left" w:pos="1152"/>
          <w:tab w:val="left" w:pos="1872"/>
          <w:tab w:val="left" w:pos="9187"/>
        </w:tabs>
        <w:ind w:left="2088" w:hanging="2088"/>
        <w:jc w:val="left"/>
      </w:pPr>
      <w:r>
        <w:tab/>
        <w:t>2/27/2013</w:t>
      </w:r>
      <w:r>
        <w:tab/>
        <w:t>Senate</w:t>
      </w:r>
      <w:r>
        <w:tab/>
      </w:r>
      <w:r w:rsidRPr="002E6BE0">
        <w:t>Introduced and read first time (</w:t>
      </w:r>
      <w:hyperlink r:id="rId7" w:history="1">
        <w:r w:rsidRPr="002E6BE0">
          <w:rPr>
            <w:rStyle w:val="Hyperlink"/>
          </w:rPr>
          <w:t>Senate Journal</w:t>
        </w:r>
        <w:r w:rsidRPr="002E6BE0">
          <w:rPr>
            <w:rStyle w:val="Hyperlink"/>
          </w:rPr>
          <w:noBreakHyphen/>
          <w:t>page 9</w:t>
        </w:r>
      </w:hyperlink>
      <w:r w:rsidRPr="002E6BE0">
        <w:t>)</w:t>
      </w:r>
    </w:p>
    <w:p w:rsidR="00104ECC" w:rsidRDefault="00104ECC" w:rsidP="00104ECC">
      <w:pPr>
        <w:widowControl w:val="0"/>
        <w:tabs>
          <w:tab w:val="right" w:pos="1008"/>
          <w:tab w:val="left" w:pos="1152"/>
          <w:tab w:val="left" w:pos="1872"/>
          <w:tab w:val="left" w:pos="9187"/>
        </w:tabs>
        <w:ind w:left="2088" w:hanging="2088"/>
        <w:jc w:val="left"/>
      </w:pPr>
      <w:r>
        <w:tab/>
        <w:t>2/27/2013</w:t>
      </w:r>
      <w:r>
        <w:tab/>
        <w:t>Senate</w:t>
      </w:r>
      <w:r>
        <w:tab/>
      </w:r>
      <w:r w:rsidRPr="002E6BE0">
        <w:t>Ref</w:t>
      </w:r>
      <w:r>
        <w:t xml:space="preserve">erred to Committee on </w:t>
      </w:r>
      <w:r w:rsidRPr="002E6BE0">
        <w:rPr>
          <w:b/>
        </w:rPr>
        <w:t>Judiciary</w:t>
      </w:r>
      <w:r>
        <w:t xml:space="preserve"> </w:t>
      </w:r>
      <w:r w:rsidRPr="002E6BE0">
        <w:t>(</w:t>
      </w:r>
      <w:hyperlink r:id="rId8" w:history="1">
        <w:r w:rsidRPr="002E6BE0">
          <w:rPr>
            <w:rStyle w:val="Hyperlink"/>
          </w:rPr>
          <w:t>Senate Journal</w:t>
        </w:r>
        <w:r w:rsidRPr="002E6BE0">
          <w:rPr>
            <w:rStyle w:val="Hyperlink"/>
          </w:rPr>
          <w:noBreakHyphen/>
          <w:t>page 9</w:t>
        </w:r>
      </w:hyperlink>
      <w:r w:rsidRPr="002E6BE0">
        <w:t>)</w:t>
      </w:r>
    </w:p>
    <w:p w:rsidR="00104ECC" w:rsidRDefault="00104ECC" w:rsidP="00104ECC">
      <w:pPr>
        <w:widowControl w:val="0"/>
        <w:tabs>
          <w:tab w:val="right" w:pos="1008"/>
          <w:tab w:val="left" w:pos="1152"/>
          <w:tab w:val="left" w:pos="1872"/>
          <w:tab w:val="left" w:pos="9187"/>
        </w:tabs>
        <w:ind w:left="2088" w:hanging="2088"/>
        <w:jc w:val="left"/>
      </w:pPr>
    </w:p>
    <w:p w:rsidR="007041C1" w:rsidRPr="007041C1" w:rsidRDefault="007041C1" w:rsidP="007041C1">
      <w:pPr>
        <w:widowControl w:val="0"/>
        <w:tabs>
          <w:tab w:val="right" w:pos="1008"/>
          <w:tab w:val="left" w:pos="1152"/>
          <w:tab w:val="left" w:pos="1872"/>
          <w:tab w:val="left" w:pos="9187"/>
        </w:tabs>
        <w:ind w:left="2088" w:hanging="2088"/>
        <w:jc w:val="left"/>
      </w:pPr>
    </w:p>
    <w:p w:rsidR="007041C1" w:rsidRDefault="007041C1" w:rsidP="007041C1">
      <w:pPr>
        <w:widowControl w:val="0"/>
        <w:jc w:val="left"/>
      </w:pPr>
      <w:r w:rsidRPr="007041C1">
        <w:rPr>
          <w:b/>
        </w:rPr>
        <w:t>VERSIONS OF THIS BILL</w:t>
      </w:r>
    </w:p>
    <w:p w:rsidR="007041C1" w:rsidRDefault="007041C1" w:rsidP="007041C1">
      <w:pPr>
        <w:widowControl w:val="0"/>
        <w:jc w:val="left"/>
      </w:pPr>
    </w:p>
    <w:p w:rsidR="007041C1" w:rsidRDefault="0074622B" w:rsidP="007041C1">
      <w:pPr>
        <w:widowControl w:val="0"/>
        <w:jc w:val="left"/>
      </w:pPr>
      <w:hyperlink r:id="rId9" w:history="1">
        <w:r w:rsidR="007041C1">
          <w:rPr>
            <w:rStyle w:val="Hyperlink"/>
          </w:rPr>
          <w:t>2/27/2013</w:t>
        </w:r>
      </w:hyperlink>
    </w:p>
    <w:p w:rsidR="007041C1" w:rsidRDefault="007041C1" w:rsidP="007041C1"/>
    <w:p w:rsidR="007041C1" w:rsidRDefault="007041C1" w:rsidP="007041C1">
      <w:pPr>
        <w:sectPr w:rsidR="007041C1" w:rsidSect="007041C1">
          <w:pgSz w:w="12240" w:h="15840" w:code="1"/>
          <w:pgMar w:top="1080" w:right="1440" w:bottom="1080" w:left="1440" w:header="720" w:footer="720" w:gutter="0"/>
          <w:cols w:space="720"/>
          <w:noEndnote/>
          <w:docGrid w:linePitch="360"/>
        </w:sectPr>
      </w:pPr>
    </w:p>
    <w:p w:rsidR="001F7218" w:rsidRDefault="001F7218"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7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13</w:t>
      </w:r>
      <w: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D87F73" w:rsidRDefault="00D87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7F73" w:rsidRDefault="00D87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F73" w:rsidRDefault="00D87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13</w:t>
      </w:r>
      <w:r>
        <w:noBreakHyphen/>
        <w:t>40(A) of the 1976 Code is amended to read:</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Pr>
          <w:color w:val="000000"/>
        </w:rPr>
        <w:noBreakHyphen/>
      </w:r>
      <w:r w:rsidRPr="000931F3">
        <w:rPr>
          <w:color w:val="000000"/>
        </w:rPr>
        <w:t>3</w:t>
      </w:r>
      <w:r>
        <w:rPr>
          <w:color w:val="000000"/>
        </w:rPr>
        <w:noBreakHyphen/>
      </w:r>
      <w:r w:rsidRPr="000931F3">
        <w:rPr>
          <w:color w:val="000000"/>
        </w:rPr>
        <w:t xml:space="preserve">430 or who has been convicted of: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Pr>
          <w:color w:val="000000"/>
          <w:u w:val="single"/>
        </w:rPr>
        <w:t>,</w:t>
      </w:r>
      <w:r w:rsidRPr="000931F3">
        <w:rPr>
          <w:color w:val="000000"/>
        </w:rPr>
        <w:t xml:space="preserve"> Title 16, Offenses Against the Person;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Pr>
          <w:color w:val="000000"/>
          <w:u w:val="single"/>
        </w:rPr>
        <w:t>,</w:t>
      </w:r>
      <w:r w:rsidRPr="000931F3">
        <w:rPr>
          <w:color w:val="000000"/>
        </w:rPr>
        <w:t xml:space="preserve"> Title 16, Offenses Against Morality and Decency;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Pr>
          <w:color w:val="000000"/>
        </w:rPr>
        <w:noBreakHyphen/>
      </w:r>
      <w:r w:rsidRPr="000931F3">
        <w:rPr>
          <w:color w:val="000000"/>
        </w:rPr>
        <w:t>17</w:t>
      </w:r>
      <w:r>
        <w:rPr>
          <w:color w:val="000000"/>
        </w:rPr>
        <w:noBreakHyphen/>
      </w:r>
      <w:r w:rsidRPr="000931F3">
        <w:rPr>
          <w:color w:val="000000"/>
        </w:rPr>
        <w:t xml:space="preserve">490; </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 as provided for in Section 63</w:t>
      </w:r>
      <w:r>
        <w:rPr>
          <w:color w:val="000000"/>
          <w:u w:val="single"/>
        </w:rPr>
        <w:noBreakHyphen/>
        <w:t>5</w:t>
      </w:r>
      <w:r>
        <w:rPr>
          <w:color w:val="000000"/>
          <w:u w:val="single"/>
        </w:rPr>
        <w:noBreakHyphen/>
        <w:t>70;</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 as provided for in Section 63</w:t>
      </w:r>
      <w:r>
        <w:rPr>
          <w:color w:val="000000"/>
          <w:u w:val="single"/>
        </w:rPr>
        <w:noBreakHyphen/>
        <w:t>5</w:t>
      </w:r>
      <w:r>
        <w:rPr>
          <w:color w:val="000000"/>
          <w:u w:val="single"/>
        </w:rPr>
        <w:noBreakHyphen/>
        <w:t>80;</w:t>
      </w:r>
    </w:p>
    <w:p w:rsidR="001F7218" w:rsidRPr="00E92E65"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 as provided for in Section 56</w:t>
      </w:r>
      <w:r>
        <w:rPr>
          <w:color w:val="000000"/>
          <w:u w:val="single"/>
        </w:rPr>
        <w:noBreakHyphen/>
        <w:t>5</w:t>
      </w:r>
      <w:r>
        <w:rPr>
          <w:color w:val="000000"/>
          <w:u w:val="single"/>
        </w:rPr>
        <w:noBreakHyphen/>
        <w:t>2947;</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u w:val="single"/>
        </w:rPr>
        <w:t>(7)</w:t>
      </w:r>
      <w:r>
        <w:rPr>
          <w:color w:val="000000"/>
        </w:rPr>
        <w:tab/>
      </w:r>
      <w:r w:rsidRPr="000931F3">
        <w:rPr>
          <w:color w:val="000000"/>
        </w:rPr>
        <w:t>the felonies classified in Section 16</w:t>
      </w:r>
      <w:r>
        <w:rPr>
          <w:color w:val="000000"/>
        </w:rPr>
        <w:noBreakHyphen/>
      </w:r>
      <w:r w:rsidRPr="000931F3">
        <w:rPr>
          <w:color w:val="000000"/>
        </w:rPr>
        <w:t>1</w:t>
      </w:r>
      <w:r>
        <w:rPr>
          <w:color w:val="000000"/>
        </w:rPr>
        <w:noBreakHyphen/>
      </w:r>
      <w:r w:rsidRPr="000931F3">
        <w:rPr>
          <w:color w:val="000000"/>
        </w:rPr>
        <w:t>10(A), except that this prohibition does not apply to Section 56</w:t>
      </w:r>
      <w:r>
        <w:rPr>
          <w:color w:val="000000"/>
        </w:rPr>
        <w:noBreakHyphen/>
      </w:r>
      <w:r w:rsidRPr="000931F3">
        <w:rPr>
          <w:color w:val="000000"/>
        </w:rPr>
        <w:t>5</w:t>
      </w:r>
      <w:r>
        <w:rPr>
          <w:color w:val="000000"/>
        </w:rPr>
        <w:noBreakHyphen/>
      </w:r>
      <w:r w:rsidRPr="000931F3">
        <w:rPr>
          <w:color w:val="000000"/>
        </w:rPr>
        <w:t>2930, the Class F felony of driving under the influence pursuant to Section 56</w:t>
      </w:r>
      <w:r>
        <w:rPr>
          <w:color w:val="000000"/>
        </w:rPr>
        <w:noBreakHyphen/>
      </w:r>
      <w:r w:rsidRPr="000931F3">
        <w:rPr>
          <w:color w:val="000000"/>
        </w:rPr>
        <w:t>5</w:t>
      </w:r>
      <w:r>
        <w:rPr>
          <w:color w:val="000000"/>
        </w:rPr>
        <w:noBreakHyphen/>
      </w:r>
      <w:r w:rsidRPr="000931F3">
        <w:rPr>
          <w:color w:val="000000"/>
        </w:rPr>
        <w:t xml:space="preserve">2940(4) if the conviction occurred at least ten years prior to the application for employment and the following conditions are met: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Pr>
          <w:color w:val="000000"/>
        </w:rPr>
        <w:noBreakHyphen/>
      </w:r>
      <w:r w:rsidRPr="000931F3">
        <w:rPr>
          <w:color w:val="000000"/>
        </w:rPr>
        <w:t xml:space="preserve">year period;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Pr>
          <w:color w:val="000000"/>
        </w:rPr>
        <w:noBreakHyphen/>
      </w:r>
      <w:r w:rsidRPr="000931F3">
        <w:rPr>
          <w:color w:val="000000"/>
        </w:rPr>
        <w:t xml:space="preserve">year period;  and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Pr>
          <w:color w:val="000000"/>
        </w:rPr>
        <w:noBreakHyphen/>
      </w:r>
      <w:r w:rsidRPr="000931F3">
        <w:rPr>
          <w:color w:val="000000"/>
        </w:rPr>
        <w:t>offense violation of Section 56</w:t>
      </w:r>
      <w:r>
        <w:rPr>
          <w:color w:val="000000"/>
        </w:rPr>
        <w:noBreakHyphen/>
      </w:r>
      <w:r w:rsidRPr="000931F3">
        <w:rPr>
          <w:color w:val="000000"/>
        </w:rPr>
        <w:t>5</w:t>
      </w:r>
      <w:r>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Pr>
          <w:color w:val="000000"/>
        </w:rPr>
        <w:noBreakHyphen/>
      </w:r>
      <w:r w:rsidRPr="000931F3">
        <w:rPr>
          <w:color w:val="000000"/>
        </w:rPr>
        <w:t>5</w:t>
      </w:r>
      <w:r>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1F7218">
        <w:rPr>
          <w:color w:val="000000"/>
        </w:rPr>
        <w:t>’</w:t>
      </w:r>
      <w:r w:rsidRPr="000931F3">
        <w:rPr>
          <w:color w:val="000000"/>
        </w:rPr>
        <w:t xml:space="preserve">s employment must be terminated;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Pr>
          <w:color w:val="000000"/>
        </w:rPr>
        <w:noBreakHyphen/>
      </w:r>
      <w:r w:rsidRPr="000931F3">
        <w:rPr>
          <w:color w:val="000000"/>
        </w:rPr>
        <w:t>1</w:t>
      </w:r>
      <w:r>
        <w:rPr>
          <w:color w:val="000000"/>
        </w:rPr>
        <w:noBreakHyphen/>
      </w:r>
      <w:r w:rsidRPr="000931F3">
        <w:rPr>
          <w:color w:val="000000"/>
        </w:rPr>
        <w:t xml:space="preserve">10(D);  or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1F7218">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childcare facilities and persons seeking employment or to provide caregiver services at a childcare facility on and after this act</w:t>
      </w:r>
      <w:r w:rsidRPr="001F7218">
        <w:t>’</w:t>
      </w:r>
      <w:r>
        <w:t>s effective date.</w:t>
      </w:r>
    </w:p>
    <w:p w:rsidR="00AD7740" w:rsidRDefault="001F72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740" w:rsidRDefault="00AD7740" w:rsidP="007041C1">
      <w:pPr>
        <w:suppressAutoHyphens/>
      </w:pPr>
    </w:p>
    <w:sectPr w:rsidR="00AD7740" w:rsidSect="007041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7F73" w:rsidRDefault="00D87F73" w:rsidP="009F0C77">
      <w:r>
        <w:separator/>
      </w:r>
    </w:p>
  </w:endnote>
  <w:endnote w:type="continuationSeparator" w:id="0">
    <w:p w:rsidR="00D87F73" w:rsidRDefault="00D87F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24B2547-B831-4CD6-8138-D428CB49209C}"/>
    <w:embedBold r:id="rId2" w:fontKey="{922428E5-27AB-4890-BAEE-37F5E79BCAD7}"/>
  </w:font>
  <w:font w:name="Calibri">
    <w:panose1 w:val="020F0502020204030204"/>
    <w:charset w:val="00"/>
    <w:family w:val="swiss"/>
    <w:pitch w:val="variable"/>
    <w:sig w:usb0="E10002FF" w:usb1="4000ACFF" w:usb2="00000009" w:usb3="00000000" w:csb0="0000019F" w:csb1="00000000"/>
    <w:embedRegular r:id="rId3" w:fontKey="{2D3DFB50-79EA-4690-A4C2-BF356C8AAA3D}"/>
  </w:font>
  <w:font w:name="Tahoma">
    <w:panose1 w:val="020B0604030504040204"/>
    <w:charset w:val="00"/>
    <w:family w:val="swiss"/>
    <w:pitch w:val="variable"/>
    <w:sig w:usb0="21002A87" w:usb1="80000000" w:usb2="00000008" w:usb3="00000000" w:csb0="000101FF" w:csb1="00000000"/>
    <w:embedRegular r:id="rId4" w:fontKey="{02B3C42B-9424-416B-B047-0997CC58EBED}"/>
  </w:font>
  <w:font w:name="Cambria">
    <w:panose1 w:val="02040503050406030204"/>
    <w:charset w:val="00"/>
    <w:family w:val="roman"/>
    <w:pitch w:val="variable"/>
    <w:sig w:usb0="E00002FF" w:usb1="400004FF" w:usb2="00000000" w:usb3="00000000" w:csb0="0000019F" w:csb1="00000000"/>
    <w:embedRegular r:id="rId5" w:fontKey="{70C998A0-A747-43F8-A342-78378F70C7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41C1" w:rsidRPr="00AD7740" w:rsidRDefault="007041C1" w:rsidP="00AD7740">
    <w:pPr>
      <w:pStyle w:val="Footer"/>
      <w:tabs>
        <w:tab w:val="clear" w:pos="4680"/>
        <w:tab w:val="clear" w:pos="9360"/>
        <w:tab w:val="center" w:pos="2995"/>
      </w:tabs>
      <w:spacing w:before="120"/>
    </w:pPr>
    <w:r>
      <w:t>[439]</w:t>
    </w:r>
    <w:r>
      <w:tab/>
    </w:r>
    <w:r w:rsidR="0081201E">
      <w:fldChar w:fldCharType="begin"/>
    </w:r>
    <w:r w:rsidR="0081201E">
      <w:instrText xml:space="preserve"> PAGE  \* MERGEFORMAT </w:instrText>
    </w:r>
    <w:r w:rsidR="0081201E">
      <w:fldChar w:fldCharType="separate"/>
    </w:r>
    <w:r w:rsidR="0074622B">
      <w:rPr>
        <w:noProof/>
      </w:rPr>
      <w:t>1</w:t>
    </w:r>
    <w:r w:rsidR="0081201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7F73" w:rsidRDefault="00D87F73" w:rsidP="009F0C77">
      <w:r>
        <w:separator/>
      </w:r>
    </w:p>
  </w:footnote>
  <w:footnote w:type="continuationSeparator" w:id="0">
    <w:p w:rsidR="00D87F73" w:rsidRDefault="00D87F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138VR13"/>
    <w:docVar w:name="CoverBillType" w:val="b"/>
    <w:docVar w:name="docpath" w:val="L:\Council\bills\NBD\11138VR13.DOCX"/>
    <w:docVar w:name="dvBillNumber" w:val="439"/>
    <w:docVar w:name="dvBillNumberPrefix" w:val="S. "/>
    <w:docVar w:name="dvOriginalBody" w:val="Senate"/>
    <w:docVar w:name="dvSteno" w:val="NBD"/>
    <w:docVar w:name="NameofBody" w:val="s"/>
    <w:docVar w:name="vgroup2" w:val="Council"/>
  </w:docVars>
  <w:rsids>
    <w:rsidRoot w:val="00FA3BCE"/>
    <w:rsid w:val="00026C9A"/>
    <w:rsid w:val="000965A1"/>
    <w:rsid w:val="000E1785"/>
    <w:rsid w:val="000F39F2"/>
    <w:rsid w:val="001023A4"/>
    <w:rsid w:val="00104ECC"/>
    <w:rsid w:val="0010776B"/>
    <w:rsid w:val="00133E66"/>
    <w:rsid w:val="00134ACF"/>
    <w:rsid w:val="00144E15"/>
    <w:rsid w:val="001656A9"/>
    <w:rsid w:val="001A4A62"/>
    <w:rsid w:val="001A681E"/>
    <w:rsid w:val="001D08F2"/>
    <w:rsid w:val="001F7218"/>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136B"/>
    <w:rsid w:val="0041760A"/>
    <w:rsid w:val="004809EE"/>
    <w:rsid w:val="005012F5"/>
    <w:rsid w:val="00511EE9"/>
    <w:rsid w:val="00521E00"/>
    <w:rsid w:val="00577C6C"/>
    <w:rsid w:val="0058501B"/>
    <w:rsid w:val="006107D2"/>
    <w:rsid w:val="006215AA"/>
    <w:rsid w:val="006340D9"/>
    <w:rsid w:val="00643B8E"/>
    <w:rsid w:val="00665EBC"/>
    <w:rsid w:val="0069470D"/>
    <w:rsid w:val="006A476C"/>
    <w:rsid w:val="006C6A93"/>
    <w:rsid w:val="006E02F9"/>
    <w:rsid w:val="006E4DF1"/>
    <w:rsid w:val="007041C1"/>
    <w:rsid w:val="0074622B"/>
    <w:rsid w:val="00753C04"/>
    <w:rsid w:val="00756946"/>
    <w:rsid w:val="00757F80"/>
    <w:rsid w:val="00771EEC"/>
    <w:rsid w:val="00786819"/>
    <w:rsid w:val="007A325A"/>
    <w:rsid w:val="007F1523"/>
    <w:rsid w:val="007F509E"/>
    <w:rsid w:val="007F5799"/>
    <w:rsid w:val="007F6947"/>
    <w:rsid w:val="0080648D"/>
    <w:rsid w:val="0081201E"/>
    <w:rsid w:val="00824BD4"/>
    <w:rsid w:val="00862883"/>
    <w:rsid w:val="00872729"/>
    <w:rsid w:val="008F4429"/>
    <w:rsid w:val="00932670"/>
    <w:rsid w:val="009352BB"/>
    <w:rsid w:val="00983042"/>
    <w:rsid w:val="00990668"/>
    <w:rsid w:val="009F0C77"/>
    <w:rsid w:val="009F4DD1"/>
    <w:rsid w:val="00A64E80"/>
    <w:rsid w:val="00A741D9"/>
    <w:rsid w:val="00A9741D"/>
    <w:rsid w:val="00AD4B17"/>
    <w:rsid w:val="00AD774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F73"/>
    <w:rsid w:val="00D95E2F"/>
    <w:rsid w:val="00D970A9"/>
    <w:rsid w:val="00DB394F"/>
    <w:rsid w:val="00DB3AC0"/>
    <w:rsid w:val="00DE68F0"/>
    <w:rsid w:val="00DF3845"/>
    <w:rsid w:val="00DF7E17"/>
    <w:rsid w:val="00E108E3"/>
    <w:rsid w:val="00E21689"/>
    <w:rsid w:val="00EB00A2"/>
    <w:rsid w:val="00EB1BF3"/>
    <w:rsid w:val="00EF3EEE"/>
    <w:rsid w:val="00F149A7"/>
    <w:rsid w:val="00F50BAF"/>
    <w:rsid w:val="00F52C10"/>
    <w:rsid w:val="00F81FFD"/>
    <w:rsid w:val="00F85228"/>
    <w:rsid w:val="00FA3BCE"/>
    <w:rsid w:val="00FB6773"/>
    <w:rsid w:val="00FD35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5EC3DA6-C5DB-4AB4-A780-F4B6C5424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56A9"/>
    <w:rPr>
      <w:rFonts w:ascii="Tahoma" w:hAnsi="Tahoma" w:cs="Tahoma"/>
      <w:sz w:val="16"/>
      <w:szCs w:val="16"/>
    </w:rPr>
  </w:style>
  <w:style w:type="character" w:customStyle="1" w:styleId="BalloonTextChar">
    <w:name w:val="Balloon Text Char"/>
    <w:basedOn w:val="DefaultParagraphFont"/>
    <w:link w:val="BalloonText"/>
    <w:uiPriority w:val="99"/>
    <w:semiHidden/>
    <w:rsid w:val="001656A9"/>
    <w:rPr>
      <w:rFonts w:ascii="Tahoma" w:eastAsia="Times New Roman" w:hAnsi="Tahoma" w:cs="Tahoma"/>
      <w:sz w:val="16"/>
      <w:szCs w:val="16"/>
    </w:rPr>
  </w:style>
  <w:style w:type="character" w:styleId="Hyperlink">
    <w:name w:val="Hyperlink"/>
    <w:basedOn w:val="DefaultParagraphFont"/>
    <w:uiPriority w:val="99"/>
    <w:unhideWhenUsed/>
    <w:rsid w:val="007041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2-27-13.docx" TargetMode="External"/><Relationship Id="rId3" Type="http://schemas.openxmlformats.org/officeDocument/2006/relationships/settings" Target="settings.xml"/><Relationship Id="rId7" Type="http://schemas.openxmlformats.org/officeDocument/2006/relationships/hyperlink" Target="file:///h:\SJ%20Archive\2013\02-2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9_201302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2E958A-DA78-4730-B134-B020438C1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705</Words>
  <Characters>4023</Characters>
  <Application>Microsoft Office Word</Application>
  <DocSecurity>0</DocSecurity>
  <Lines>33</Lines>
  <Paragraphs>9</Paragraphs>
  <ScaleCrop>false</ScaleCrop>
  <Company> </Company>
  <LinksUpToDate>false</LinksUpToDate>
  <CharactersWithSpaces>4719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439: Childcare facilities - South Carolina Legislature Online</dc:title>
  <dc:subject/>
  <dc:creator>NikiDowney</dc:creator>
  <cp:keywords/>
  <dc:description/>
  <cp:lastModifiedBy>N Cumfer</cp:lastModifiedBy>
  <cp:revision>8</cp:revision>
  <cp:lastPrinted>2013-02-26T15:27:00Z</cp:lastPrinted>
  <dcterms:created xsi:type="dcterms:W3CDTF">2013-02-27T19:53:00Z</dcterms:created>
  <dcterms:modified xsi:type="dcterms:W3CDTF">2014-12-04T20:40:00Z</dcterms:modified>
</cp:coreProperties>
</file>