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5B5" w:rsidRDefault="00EB45B5" w:rsidP="00EB45B5">
      <w:pPr>
        <w:widowControl w:val="0"/>
        <w:jc w:val="center"/>
      </w:pPr>
      <w:r w:rsidRPr="00EB45B5">
        <w:rPr>
          <w:b/>
        </w:rPr>
        <w:t>South Carolina General Assembly</w:t>
      </w:r>
    </w:p>
    <w:p w:rsidR="00EB45B5" w:rsidRDefault="00EB45B5" w:rsidP="00EB45B5">
      <w:pPr>
        <w:widowControl w:val="0"/>
        <w:jc w:val="center"/>
      </w:pPr>
      <w:r>
        <w:t>120th Session, 2013-2014</w:t>
      </w:r>
    </w:p>
    <w:p w:rsidR="00EB45B5" w:rsidRDefault="00EB45B5" w:rsidP="00EB45B5">
      <w:pPr>
        <w:widowControl w:val="0"/>
        <w:jc w:val="left"/>
      </w:pPr>
    </w:p>
    <w:p w:rsidR="00EB45B5" w:rsidRDefault="00EB45B5" w:rsidP="00EB45B5">
      <w:pPr>
        <w:widowControl w:val="0"/>
        <w:jc w:val="left"/>
        <w:rPr>
          <w:b/>
        </w:rPr>
      </w:pPr>
      <w:r w:rsidRPr="00EB45B5">
        <w:rPr>
          <w:b/>
        </w:rPr>
        <w:t>S.</w:t>
      </w:r>
      <w:r>
        <w:rPr>
          <w:b/>
        </w:rPr>
        <w:t xml:space="preserve"> </w:t>
      </w:r>
      <w:r w:rsidRPr="00EB45B5">
        <w:rPr>
          <w:b/>
        </w:rPr>
        <w:t>445</w:t>
      </w:r>
    </w:p>
    <w:p w:rsidR="00EB45B5" w:rsidRDefault="00EB45B5" w:rsidP="00EB45B5">
      <w:pPr>
        <w:widowControl w:val="0"/>
        <w:jc w:val="left"/>
        <w:rPr>
          <w:b/>
        </w:rPr>
      </w:pPr>
    </w:p>
    <w:p w:rsidR="00EB45B5" w:rsidRDefault="00EB45B5" w:rsidP="00EB45B5">
      <w:pPr>
        <w:widowControl w:val="0"/>
        <w:jc w:val="left"/>
      </w:pPr>
      <w:r w:rsidRPr="00EB45B5">
        <w:rPr>
          <w:b/>
        </w:rPr>
        <w:t>STATUS INFORMATION</w:t>
      </w:r>
    </w:p>
    <w:p w:rsidR="00EB45B5" w:rsidRDefault="00EB45B5" w:rsidP="00EB45B5">
      <w:pPr>
        <w:widowControl w:val="0"/>
        <w:jc w:val="left"/>
      </w:pPr>
    </w:p>
    <w:p w:rsidR="00EB45B5" w:rsidRDefault="00EB45B5" w:rsidP="00EB45B5">
      <w:pPr>
        <w:widowControl w:val="0"/>
        <w:jc w:val="left"/>
      </w:pPr>
      <w:r>
        <w:t>General Bill</w:t>
      </w:r>
    </w:p>
    <w:p w:rsidR="00EB45B5" w:rsidRDefault="001E4871" w:rsidP="00EB45B5">
      <w:pPr>
        <w:widowControl w:val="0"/>
        <w:jc w:val="left"/>
      </w:pPr>
      <w:r>
        <w:t>Sponsors: Senators O'Dell, Sheheen, Setzler, Young and Campsen</w:t>
      </w:r>
    </w:p>
    <w:p w:rsidR="00EB45B5" w:rsidRDefault="00EB45B5" w:rsidP="00EB45B5">
      <w:pPr>
        <w:widowControl w:val="0"/>
        <w:jc w:val="left"/>
      </w:pPr>
      <w:r>
        <w:t>Document Path: l:\council\bills\ggs\22531zw13.docx</w:t>
      </w:r>
    </w:p>
    <w:p w:rsidR="00565761" w:rsidRDefault="00642C6C" w:rsidP="00EB45B5">
      <w:pPr>
        <w:widowControl w:val="0"/>
        <w:jc w:val="left"/>
      </w:pPr>
      <w:r>
        <w:t>Companion/Similar bill(s): 466, 3540</w:t>
      </w:r>
    </w:p>
    <w:p w:rsidR="00EB45B5" w:rsidRDefault="00EB45B5" w:rsidP="00EB45B5">
      <w:pPr>
        <w:widowControl w:val="0"/>
        <w:jc w:val="left"/>
      </w:pPr>
    </w:p>
    <w:p w:rsidR="00EB45B5" w:rsidRDefault="00EB45B5" w:rsidP="00EB45B5">
      <w:pPr>
        <w:widowControl w:val="0"/>
        <w:jc w:val="left"/>
      </w:pPr>
      <w:r>
        <w:t>Introduced in the Senate on February 27, 2013</w:t>
      </w:r>
    </w:p>
    <w:p w:rsidR="00EB45B5" w:rsidRDefault="00EB45B5" w:rsidP="00EB45B5">
      <w:pPr>
        <w:widowControl w:val="0"/>
        <w:jc w:val="left"/>
      </w:pPr>
      <w:r>
        <w:t xml:space="preserve">Currently residing in the Senate Committee on </w:t>
      </w:r>
      <w:r w:rsidRPr="00EB45B5">
        <w:rPr>
          <w:b/>
        </w:rPr>
        <w:t>Judiciary</w:t>
      </w:r>
    </w:p>
    <w:p w:rsidR="00EB45B5" w:rsidRDefault="00EB45B5" w:rsidP="00EB45B5">
      <w:pPr>
        <w:widowControl w:val="0"/>
        <w:jc w:val="left"/>
      </w:pPr>
    </w:p>
    <w:p w:rsidR="00EB45B5" w:rsidRDefault="00EB45B5" w:rsidP="00EB45B5">
      <w:pPr>
        <w:widowControl w:val="0"/>
        <w:jc w:val="left"/>
      </w:pPr>
      <w:r>
        <w:t xml:space="preserve">Summary: </w:t>
      </w:r>
      <w:r w:rsidR="00F428A9">
        <w:t>Adjutant General</w:t>
      </w:r>
    </w:p>
    <w:p w:rsidR="00EB45B5" w:rsidRDefault="00EB45B5" w:rsidP="00EB45B5">
      <w:pPr>
        <w:widowControl w:val="0"/>
        <w:jc w:val="left"/>
      </w:pPr>
    </w:p>
    <w:p w:rsidR="00EB45B5" w:rsidRDefault="00EB45B5" w:rsidP="00EB45B5">
      <w:pPr>
        <w:widowControl w:val="0"/>
        <w:jc w:val="left"/>
      </w:pPr>
    </w:p>
    <w:p w:rsidR="00EB45B5" w:rsidRDefault="00EB45B5" w:rsidP="00EB45B5">
      <w:pPr>
        <w:widowControl w:val="0"/>
        <w:tabs>
          <w:tab w:val="center" w:pos="590"/>
          <w:tab w:val="center" w:pos="1440"/>
          <w:tab w:val="left" w:pos="1872"/>
          <w:tab w:val="left" w:pos="9187"/>
        </w:tabs>
        <w:jc w:val="left"/>
      </w:pPr>
      <w:r w:rsidRPr="00EB45B5">
        <w:rPr>
          <w:b/>
        </w:rPr>
        <w:t>HISTORY OF LEGISLATIVE ACTIONS</w:t>
      </w:r>
    </w:p>
    <w:p w:rsidR="00EB45B5" w:rsidRDefault="00EB45B5" w:rsidP="00EB45B5">
      <w:pPr>
        <w:widowControl w:val="0"/>
        <w:tabs>
          <w:tab w:val="center" w:pos="590"/>
          <w:tab w:val="center" w:pos="1440"/>
          <w:tab w:val="left" w:pos="1872"/>
          <w:tab w:val="left" w:pos="9187"/>
        </w:tabs>
        <w:jc w:val="left"/>
      </w:pPr>
    </w:p>
    <w:p w:rsidR="00EB45B5" w:rsidRPr="00EB45B5" w:rsidRDefault="00EB45B5" w:rsidP="00EB45B5">
      <w:pPr>
        <w:widowControl w:val="0"/>
        <w:tabs>
          <w:tab w:val="center" w:pos="590"/>
          <w:tab w:val="center" w:pos="1440"/>
          <w:tab w:val="left" w:pos="1872"/>
          <w:tab w:val="left" w:pos="9187"/>
        </w:tabs>
        <w:jc w:val="left"/>
      </w:pPr>
      <w:r w:rsidRPr="00EB45B5">
        <w:rPr>
          <w:u w:val="single"/>
        </w:rPr>
        <w:tab/>
        <w:t>Date</w:t>
      </w:r>
      <w:r w:rsidRPr="00EB45B5">
        <w:rPr>
          <w:u w:val="single"/>
        </w:rPr>
        <w:tab/>
        <w:t>Body</w:t>
      </w:r>
      <w:r w:rsidRPr="00EB45B5">
        <w:rPr>
          <w:u w:val="single"/>
        </w:rPr>
        <w:tab/>
        <w:t>Action Description with journal page number</w:t>
      </w:r>
      <w:r w:rsidRPr="00EB45B5">
        <w:rPr>
          <w:u w:val="single"/>
        </w:rPr>
        <w:tab/>
      </w:r>
      <w:bookmarkStart w:id="0" w:name="_GoBack"/>
      <w:bookmarkEnd w:id="0"/>
    </w:p>
    <w:p w:rsidR="003B74F2" w:rsidRDefault="003B74F2" w:rsidP="003B74F2">
      <w:pPr>
        <w:widowControl w:val="0"/>
        <w:tabs>
          <w:tab w:val="right" w:pos="1008"/>
          <w:tab w:val="left" w:pos="1152"/>
          <w:tab w:val="left" w:pos="1872"/>
          <w:tab w:val="left" w:pos="9187"/>
        </w:tabs>
        <w:ind w:left="2088" w:hanging="2088"/>
        <w:jc w:val="left"/>
      </w:pPr>
      <w:r>
        <w:tab/>
        <w:t>2/27/2013</w:t>
      </w:r>
      <w:r>
        <w:tab/>
        <w:t>Senate</w:t>
      </w:r>
      <w:r>
        <w:tab/>
      </w:r>
      <w:r w:rsidRPr="00BA46E6">
        <w:t>Introduced and read first time (</w:t>
      </w:r>
      <w:hyperlink r:id="rId7" w:history="1">
        <w:r w:rsidRPr="00BA46E6">
          <w:rPr>
            <w:rStyle w:val="Hyperlink"/>
          </w:rPr>
          <w:t>Senate Journal</w:t>
        </w:r>
        <w:r w:rsidRPr="00BA46E6">
          <w:rPr>
            <w:rStyle w:val="Hyperlink"/>
          </w:rPr>
          <w:noBreakHyphen/>
          <w:t>page 12</w:t>
        </w:r>
      </w:hyperlink>
      <w:r w:rsidRPr="00BA46E6">
        <w:t>)</w:t>
      </w:r>
    </w:p>
    <w:p w:rsidR="003B74F2" w:rsidRDefault="003B74F2" w:rsidP="003B74F2">
      <w:pPr>
        <w:widowControl w:val="0"/>
        <w:tabs>
          <w:tab w:val="right" w:pos="1008"/>
          <w:tab w:val="left" w:pos="1152"/>
          <w:tab w:val="left" w:pos="1872"/>
          <w:tab w:val="left" w:pos="9187"/>
        </w:tabs>
        <w:ind w:left="2088" w:hanging="2088"/>
        <w:jc w:val="left"/>
      </w:pPr>
      <w:r>
        <w:tab/>
        <w:t>2/27/2013</w:t>
      </w:r>
      <w:r>
        <w:tab/>
        <w:t>Senate</w:t>
      </w:r>
      <w:r>
        <w:tab/>
      </w:r>
      <w:r w:rsidRPr="00BA46E6">
        <w:t>Ref</w:t>
      </w:r>
      <w:r>
        <w:t xml:space="preserve">erred to Committee on </w:t>
      </w:r>
      <w:r w:rsidRPr="00BA46E6">
        <w:rPr>
          <w:b/>
        </w:rPr>
        <w:t>Judiciary</w:t>
      </w:r>
      <w:r>
        <w:t xml:space="preserve"> </w:t>
      </w:r>
      <w:r w:rsidRPr="00BA46E6">
        <w:t>(</w:t>
      </w:r>
      <w:hyperlink r:id="rId8" w:history="1">
        <w:r w:rsidRPr="00BA46E6">
          <w:rPr>
            <w:rStyle w:val="Hyperlink"/>
          </w:rPr>
          <w:t>Senate Journal</w:t>
        </w:r>
        <w:r w:rsidRPr="00BA46E6">
          <w:rPr>
            <w:rStyle w:val="Hyperlink"/>
          </w:rPr>
          <w:noBreakHyphen/>
          <w:t>page 12</w:t>
        </w:r>
      </w:hyperlink>
      <w:r w:rsidRPr="00BA46E6">
        <w:t>)</w:t>
      </w:r>
    </w:p>
    <w:p w:rsidR="003B74F2" w:rsidRDefault="003B74F2" w:rsidP="003B74F2">
      <w:pPr>
        <w:widowControl w:val="0"/>
        <w:tabs>
          <w:tab w:val="right" w:pos="1008"/>
          <w:tab w:val="left" w:pos="1152"/>
          <w:tab w:val="left" w:pos="1872"/>
          <w:tab w:val="left" w:pos="9187"/>
        </w:tabs>
        <w:ind w:left="2088" w:hanging="2088"/>
        <w:jc w:val="left"/>
      </w:pPr>
      <w:r>
        <w:tab/>
        <w:t>3/12/2013</w:t>
      </w:r>
      <w:r>
        <w:tab/>
        <w:t>Senate</w:t>
      </w:r>
      <w:r>
        <w:tab/>
      </w:r>
      <w:r w:rsidRPr="00BA46E6">
        <w:t>Referred to Subco</w:t>
      </w:r>
      <w:r>
        <w:t xml:space="preserve">mmittee: Campsen (ch), Sheheen, </w:t>
      </w:r>
      <w:r w:rsidRPr="00BA46E6">
        <w:t>Hembree, McElveen, Young</w:t>
      </w:r>
    </w:p>
    <w:p w:rsidR="003B74F2" w:rsidRDefault="003B74F2" w:rsidP="003B74F2">
      <w:pPr>
        <w:widowControl w:val="0"/>
        <w:tabs>
          <w:tab w:val="right" w:pos="1008"/>
          <w:tab w:val="left" w:pos="1152"/>
          <w:tab w:val="left" w:pos="1872"/>
          <w:tab w:val="left" w:pos="9187"/>
        </w:tabs>
        <w:ind w:left="2088" w:hanging="2088"/>
        <w:jc w:val="left"/>
      </w:pPr>
    </w:p>
    <w:p w:rsidR="00EB45B5" w:rsidRPr="00EB45B5" w:rsidRDefault="00EB45B5" w:rsidP="00EB45B5">
      <w:pPr>
        <w:widowControl w:val="0"/>
        <w:tabs>
          <w:tab w:val="right" w:pos="1008"/>
          <w:tab w:val="left" w:pos="1152"/>
          <w:tab w:val="left" w:pos="1872"/>
          <w:tab w:val="left" w:pos="9187"/>
        </w:tabs>
        <w:ind w:left="2088" w:hanging="2088"/>
        <w:jc w:val="left"/>
      </w:pPr>
    </w:p>
    <w:p w:rsidR="00EB45B5" w:rsidRDefault="00EB45B5" w:rsidP="00EB45B5">
      <w:pPr>
        <w:widowControl w:val="0"/>
        <w:jc w:val="left"/>
      </w:pPr>
      <w:r w:rsidRPr="00EB45B5">
        <w:rPr>
          <w:b/>
        </w:rPr>
        <w:t>VERSIONS OF THIS BILL</w:t>
      </w:r>
    </w:p>
    <w:p w:rsidR="00EB45B5" w:rsidRDefault="00EB45B5" w:rsidP="00EB45B5">
      <w:pPr>
        <w:widowControl w:val="0"/>
        <w:jc w:val="left"/>
      </w:pPr>
    </w:p>
    <w:p w:rsidR="00EB45B5" w:rsidRDefault="00E4694D" w:rsidP="00EB45B5">
      <w:pPr>
        <w:widowControl w:val="0"/>
        <w:jc w:val="left"/>
      </w:pPr>
      <w:hyperlink r:id="rId9" w:history="1">
        <w:r w:rsidR="00EB45B5">
          <w:rPr>
            <w:rStyle w:val="Hyperlink"/>
          </w:rPr>
          <w:t>2/27/2013</w:t>
        </w:r>
      </w:hyperlink>
    </w:p>
    <w:p w:rsidR="00EB45B5" w:rsidRDefault="00EB45B5" w:rsidP="00EB45B5"/>
    <w:p w:rsidR="00EB45B5" w:rsidRDefault="00EB45B5" w:rsidP="00EB45B5">
      <w:pPr>
        <w:sectPr w:rsidR="00EB45B5" w:rsidSect="00EB45B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44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4C0" w:rsidRPr="008F31F6"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3" w:name="titletop"/>
      <w:bookmarkEnd w:id="3"/>
      <w:r w:rsidRPr="008F31F6">
        <w:rPr>
          <w:snapToGrid w:val="0"/>
          <w:color w:val="000000"/>
          <w:sz w:val="22"/>
          <w:szCs w:val="22"/>
          <w:u w:color="000000"/>
        </w:rPr>
        <w:t>TO AMEND SECTION 1</w:t>
      </w:r>
      <w:r w:rsidRPr="008F31F6">
        <w:rPr>
          <w:snapToGrid w:val="0"/>
          <w:color w:val="000000"/>
          <w:sz w:val="22"/>
          <w:szCs w:val="22"/>
          <w:u w:color="000000"/>
        </w:rPr>
        <w:noBreakHyphen/>
        <w:t>3</w:t>
      </w:r>
      <w:r w:rsidRPr="008F31F6">
        <w:rPr>
          <w:snapToGrid w:val="0"/>
          <w:color w:val="000000"/>
          <w:sz w:val="22"/>
          <w:szCs w:val="22"/>
          <w:u w:color="000000"/>
        </w:rPr>
        <w:noBreakHyphen/>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Pr="008F31F6">
        <w:rPr>
          <w:color w:val="000000"/>
          <w:sz w:val="22"/>
          <w:szCs w:val="22"/>
          <w:u w:color="000000"/>
        </w:rPr>
        <w:noBreakHyphen/>
        <w:t>1</w:t>
      </w:r>
      <w:r w:rsidRPr="008F31F6">
        <w:rPr>
          <w:color w:val="000000"/>
          <w:sz w:val="22"/>
          <w:szCs w:val="22"/>
          <w:u w:color="000000"/>
        </w:rPr>
        <w:noBreakHyphen/>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Pr="008F31F6">
        <w:rPr>
          <w:color w:val="000000"/>
          <w:sz w:val="22"/>
          <w:szCs w:val="22"/>
          <w:u w:color="000000"/>
        </w:rPr>
        <w:noBreakHyphen/>
        <w:t>YEAR TERM COMMENCING ON THE FIRST WEDNESDAY FOLLOWING THE SECOND TUESDAY IN JANUARY THAT FOLLOWS THE GENERAL ELECTION THAT MARKS THE MIDTERM OF THE GOVERNOR, EXCEPT THAT THE INITIAL TERM OF THE FIRST ADJUTANT GENERAL APPOINTED PURSUANT TO THIS ACT MUST BE FOR TWO YEARS SO AS TO ALLOW SUBSEQUENT TERMS TO BE STAGGERED WITH THAT OF THE GOVERNOR, AND TO ESTABLISH CERTAIN QUALIFICATIONS FOR THE OFFICE OF ADJUTANT GENERAL; TO AMEND SECTION 25</w:t>
      </w:r>
      <w:r w:rsidRPr="008F31F6">
        <w:rPr>
          <w:color w:val="000000"/>
          <w:sz w:val="22"/>
          <w:szCs w:val="22"/>
          <w:u w:color="000000"/>
        </w:rPr>
        <w:noBreakHyphen/>
        <w:t>1</w:t>
      </w:r>
      <w:r w:rsidRPr="008F31F6">
        <w:rPr>
          <w:color w:val="000000"/>
          <w:sz w:val="22"/>
          <w:szCs w:val="22"/>
          <w:u w:color="000000"/>
        </w:rPr>
        <w:noBreakHyphen/>
        <w:t xml:space="preserve">340, AS AMENDED, RELATING TO VACANCIES IN THE OFFICE OF ADJUTANT GENERAL, SO AS TO DELETE A REFERENCE TO THE ELIGIBILITY REQUIREMENTS OF CONSTITUTIONAL OFFICERS; AND TO PROVIDE THAT THE ABOVE PROVISIONS ARE EFFECTIVE UPON THE RATIFICATION OF AMENDMENTS TO SECTION 7, ARTICLE VI,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E844AD" w:rsidRDefault="00E84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4AD" w:rsidRDefault="00E84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4AD" w:rsidRDefault="00E84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r>
      <w:r w:rsidRPr="00F6607C">
        <w:rPr>
          <w:color w:val="000000"/>
          <w:u w:color="000000"/>
        </w:rPr>
        <w:t>1.</w:t>
      </w:r>
      <w:r>
        <w:rPr>
          <w:color w:val="000000"/>
          <w:u w:color="000000"/>
        </w:rPr>
        <w:tab/>
      </w:r>
      <w:r w:rsidRPr="00F6607C">
        <w:rPr>
          <w:color w:val="000000"/>
          <w:u w:color="000000"/>
        </w:rPr>
        <w:t>Section 1</w:t>
      </w:r>
      <w:r>
        <w:rPr>
          <w:color w:val="000000"/>
          <w:u w:color="000000"/>
        </w:rPr>
        <w:noBreakHyphen/>
      </w:r>
      <w:r w:rsidRPr="00F6607C">
        <w:rPr>
          <w:color w:val="000000"/>
          <w:u w:color="000000"/>
        </w:rPr>
        <w:t>3</w:t>
      </w:r>
      <w:r>
        <w:rPr>
          <w:color w:val="000000"/>
          <w:u w:color="000000"/>
        </w:rPr>
        <w:noBreakHyphen/>
      </w:r>
      <w:r w:rsidRPr="00F6607C">
        <w:rPr>
          <w:color w:val="000000"/>
          <w:u w:color="000000"/>
        </w:rPr>
        <w:t>240(C)(1) of the 1976 Code, as last amended by Act 105 of 2012, is further amended by adding</w:t>
      </w:r>
      <w:r>
        <w:rPr>
          <w:color w:val="000000"/>
          <w:u w:color="000000"/>
        </w:rPr>
        <w:t xml:space="preserve"> at the end</w:t>
      </w:r>
      <w:r w:rsidRPr="00F6607C">
        <w:rPr>
          <w:color w:val="000000"/>
          <w:u w:color="000000"/>
        </w:rPr>
        <w:t>:</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34C0"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ab/>
        <w:t>“(p)</w:t>
      </w:r>
      <w:r w:rsidRPr="00F6607C">
        <w:rPr>
          <w:color w:val="000000"/>
          <w:u w:color="000000"/>
        </w:rPr>
        <w:tab/>
        <w:t>State Adjutant General.”</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34C0"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2.</w:t>
      </w: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 xml:space="preserve">320 of the 1976 Code is amended to read: </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320.</w:t>
      </w:r>
      <w:r>
        <w:rPr>
          <w:color w:val="000000"/>
          <w:sz w:val="22"/>
          <w:u w:color="000000"/>
        </w:rPr>
        <w:tab/>
      </w:r>
      <w:r w:rsidRPr="00F6607C">
        <w:rPr>
          <w:color w:val="000000"/>
          <w:sz w:val="22"/>
          <w:u w:val="single" w:color="000000"/>
        </w:rPr>
        <w:t>(A)</w:t>
      </w:r>
      <w:r w:rsidRPr="00DE2D8C">
        <w:rPr>
          <w:color w:val="000000"/>
          <w:sz w:val="22"/>
          <w:u w:color="000000"/>
        </w:rPr>
        <w:tab/>
      </w:r>
      <w:r w:rsidRPr="00F6607C">
        <w:rPr>
          <w:color w:val="000000"/>
          <w:sz w:val="22"/>
          <w:u w:color="000000"/>
        </w:rPr>
        <w:t xml:space="preserve">There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an Adjutant General </w:t>
      </w:r>
      <w:r w:rsidRPr="00F6607C">
        <w:rPr>
          <w:iCs/>
          <w:strike/>
          <w:color w:val="000000"/>
          <w:sz w:val="22"/>
          <w:u w:color="000000"/>
        </w:rPr>
        <w:t>elected by the qualified electors of this State at the same time and in the same manner and for the same term of office as other State officials</w:t>
      </w:r>
      <w:r w:rsidRPr="00F6607C">
        <w:rPr>
          <w:color w:val="000000"/>
          <w:sz w:val="22"/>
          <w:u w:color="000000"/>
        </w:rPr>
        <w:t xml:space="preserve"> </w:t>
      </w:r>
      <w:r w:rsidRPr="00F6607C">
        <w:rPr>
          <w:bCs/>
          <w:color w:val="000000"/>
          <w:sz w:val="22"/>
          <w:u w:val="single" w:color="000000"/>
        </w:rPr>
        <w:t xml:space="preserve">appointed by the Governor </w:t>
      </w:r>
      <w:r w:rsidRPr="00F6607C">
        <w:rPr>
          <w:color w:val="000000"/>
          <w:sz w:val="22"/>
          <w:u w:val="single" w:color="000000"/>
        </w:rPr>
        <w:t>upon the advice and consent of the Senate for a four</w:t>
      </w:r>
      <w:r>
        <w:rPr>
          <w:color w:val="000000"/>
          <w:sz w:val="22"/>
          <w:u w:val="single" w:color="000000"/>
        </w:rPr>
        <w:noBreakHyphen/>
      </w:r>
      <w:r w:rsidRPr="00F6607C">
        <w:rPr>
          <w:color w:val="000000"/>
          <w:sz w:val="22"/>
          <w:u w:val="single" w:color="000000"/>
        </w:rPr>
        <w:t xml:space="preserve">year term commencing on the first Wednesday following the second Tuesday in January that follows the general election </w:t>
      </w:r>
      <w:r>
        <w:rPr>
          <w:color w:val="000000"/>
          <w:sz w:val="22"/>
          <w:u w:val="single" w:color="000000"/>
        </w:rPr>
        <w:t>that</w:t>
      </w:r>
      <w:r w:rsidRPr="00F6607C">
        <w:rPr>
          <w:color w:val="000000"/>
          <w:sz w:val="22"/>
          <w:u w:val="single" w:color="000000"/>
        </w:rPr>
        <w:t xml:space="preserve"> marks the midterm of the Governor, except that the initial term of the first Adjutant General appointed pursuant to this section must be for two years so as to allow subsequent terms to be staggered with that of the Governor</w:t>
      </w:r>
      <w:r w:rsidRPr="00F6607C">
        <w:rPr>
          <w:color w:val="000000"/>
          <w:sz w:val="22"/>
          <w:u w:color="000000"/>
        </w:rPr>
        <w:t xml:space="preserve">. His rank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that of major</w:t>
      </w:r>
      <w:r>
        <w:rPr>
          <w:color w:val="000000"/>
          <w:sz w:val="22"/>
          <w:u w:color="000000"/>
        </w:rPr>
        <w:noBreakHyphen/>
      </w:r>
      <w:r w:rsidRPr="00F6607C">
        <w:rPr>
          <w:color w:val="000000"/>
          <w:sz w:val="22"/>
          <w:u w:color="000000"/>
        </w:rPr>
        <w:t xml:space="preserve">general. </w:t>
      </w:r>
      <w:r>
        <w:rPr>
          <w:color w:val="000000"/>
          <w:sz w:val="22"/>
          <w:u w:color="000000"/>
        </w:rPr>
        <w:t xml:space="preserve"> </w:t>
      </w:r>
      <w:r w:rsidRPr="00F6607C">
        <w:rPr>
          <w:color w:val="000000"/>
          <w:sz w:val="22"/>
          <w:u w:color="000000"/>
        </w:rPr>
        <w:t xml:space="preserve">He shall hold office until his successor is </w:t>
      </w:r>
      <w:r w:rsidRPr="00F6607C">
        <w:rPr>
          <w:iCs/>
          <w:strike/>
          <w:color w:val="000000"/>
          <w:sz w:val="22"/>
          <w:u w:color="000000"/>
        </w:rPr>
        <w:t>elected</w:t>
      </w:r>
      <w:r w:rsidRPr="00F6607C">
        <w:rPr>
          <w:color w:val="000000"/>
          <w:sz w:val="22"/>
          <w:u w:color="000000"/>
        </w:rPr>
        <w:t xml:space="preserve"> </w:t>
      </w:r>
      <w:r w:rsidRPr="00F6607C">
        <w:rPr>
          <w:bCs/>
          <w:color w:val="000000"/>
          <w:sz w:val="22"/>
          <w:u w:val="single" w:color="000000"/>
        </w:rPr>
        <w:t>appointed</w:t>
      </w:r>
      <w:r w:rsidRPr="00F6607C">
        <w:rPr>
          <w:color w:val="000000"/>
          <w:sz w:val="22"/>
          <w:u w:color="000000"/>
        </w:rPr>
        <w:t xml:space="preserve"> and </w:t>
      </w:r>
      <w:r w:rsidRPr="00BA7AFB">
        <w:rPr>
          <w:strike/>
          <w:color w:val="000000"/>
          <w:sz w:val="22"/>
          <w:u w:color="000000"/>
        </w:rPr>
        <w:t>qualifies</w:t>
      </w:r>
      <w:r>
        <w:rPr>
          <w:color w:val="000000"/>
          <w:sz w:val="22"/>
          <w:u w:color="000000"/>
        </w:rPr>
        <w:t xml:space="preserve"> </w:t>
      </w:r>
      <w:r w:rsidRPr="00BA7AFB">
        <w:rPr>
          <w:color w:val="000000"/>
          <w:sz w:val="22"/>
          <w:u w:val="single"/>
        </w:rPr>
        <w:t>confirmed</w:t>
      </w:r>
      <w:r w:rsidRPr="00F6607C">
        <w:rPr>
          <w:color w:val="000000"/>
          <w:sz w:val="22"/>
          <w:u w:color="000000"/>
        </w:rPr>
        <w:t>.</w:t>
      </w:r>
      <w:r>
        <w:rPr>
          <w:color w:val="000000"/>
          <w:sz w:val="22"/>
          <w:u w:color="000000"/>
        </w:rPr>
        <w:t xml:space="preserve"> </w:t>
      </w:r>
      <w:r w:rsidRPr="00F6607C">
        <w:rPr>
          <w:color w:val="000000"/>
          <w:sz w:val="22"/>
          <w:u w:color="000000"/>
        </w:rPr>
        <w:t xml:space="preserve"> </w:t>
      </w:r>
      <w:r w:rsidRPr="00F6607C">
        <w:rPr>
          <w:strike/>
          <w:color w:val="000000"/>
          <w:sz w:val="22"/>
          <w:u w:color="000000"/>
        </w:rPr>
        <w:t>He shall be ex officio chief of staff.</w:t>
      </w:r>
      <w:r w:rsidRPr="00F6607C">
        <w:rPr>
          <w:color w:val="000000"/>
          <w:sz w:val="22"/>
          <w:u w:color="000000"/>
        </w:rPr>
        <w:t xml:space="preserve"> </w:t>
      </w:r>
      <w:r>
        <w:rPr>
          <w:color w:val="000000"/>
          <w:sz w:val="22"/>
          <w:u w:color="000000"/>
        </w:rPr>
        <w:t xml:space="preserve"> </w:t>
      </w:r>
      <w:r w:rsidRPr="00A8691F">
        <w:rPr>
          <w:color w:val="000000"/>
          <w:sz w:val="22"/>
          <w:u w:val="single"/>
        </w:rPr>
        <w:t>The Adjutant General is the commander of all military forces within the South Carolina Military Department, and he is responsible to the Governor in his role as and Commander in Chief for the proper performance of his duties.</w:t>
      </w:r>
      <w:r w:rsidRPr="00CD07D5">
        <w:rPr>
          <w:color w:val="000000"/>
          <w:sz w:val="22"/>
        </w:rPr>
        <w:t xml:space="preserve"> </w:t>
      </w:r>
      <w:r w:rsidRPr="00F6607C">
        <w:rPr>
          <w:color w:val="000000"/>
          <w:sz w:val="22"/>
          <w:u w:color="000000"/>
        </w:rPr>
        <w:t xml:space="preserve"> He shall receive </w:t>
      </w:r>
      <w:r w:rsidRPr="00DE2D8C">
        <w:rPr>
          <w:strike/>
          <w:color w:val="000000"/>
          <w:sz w:val="22"/>
          <w:u w:color="000000"/>
        </w:rPr>
        <w:t>such</w:t>
      </w:r>
      <w:r>
        <w:rPr>
          <w:color w:val="000000"/>
          <w:sz w:val="22"/>
          <w:u w:color="000000"/>
        </w:rPr>
        <w:t xml:space="preserve"> </w:t>
      </w:r>
      <w:r>
        <w:rPr>
          <w:color w:val="000000"/>
          <w:sz w:val="22"/>
          <w:u w:val="single" w:color="000000"/>
        </w:rPr>
        <w:t>an</w:t>
      </w:r>
      <w:r w:rsidRPr="00F6607C">
        <w:rPr>
          <w:color w:val="000000"/>
          <w:sz w:val="22"/>
          <w:u w:color="000000"/>
        </w:rPr>
        <w:t xml:space="preserve"> annual salary as </w:t>
      </w:r>
      <w:r w:rsidRPr="00DE2D8C">
        <w:rPr>
          <w:strike/>
          <w:color w:val="000000"/>
          <w:sz w:val="22"/>
          <w:u w:color="000000"/>
        </w:rPr>
        <w:t>may be</w:t>
      </w:r>
      <w:r w:rsidRPr="00F6607C">
        <w:rPr>
          <w:color w:val="000000"/>
          <w:sz w:val="22"/>
          <w:u w:color="000000"/>
        </w:rPr>
        <w:t xml:space="preserve"> provided by the General Assembly </w:t>
      </w:r>
      <w:r w:rsidRPr="00F6607C">
        <w:rPr>
          <w:color w:val="000000"/>
          <w:sz w:val="22"/>
          <w:u w:val="single" w:color="000000"/>
        </w:rPr>
        <w:t>and only may be removed for cause prior to the expiration of his term pursuant to the provisions of Section 1</w:t>
      </w:r>
      <w:r>
        <w:rPr>
          <w:color w:val="000000"/>
          <w:sz w:val="22"/>
          <w:u w:val="single" w:color="000000"/>
        </w:rPr>
        <w:noBreakHyphen/>
      </w:r>
      <w:r w:rsidRPr="00F6607C">
        <w:rPr>
          <w:color w:val="000000"/>
          <w:sz w:val="22"/>
          <w:u w:val="single" w:color="000000"/>
        </w:rPr>
        <w:t>3</w:t>
      </w:r>
      <w:r>
        <w:rPr>
          <w:color w:val="000000"/>
          <w:sz w:val="22"/>
          <w:u w:val="single" w:color="000000"/>
        </w:rPr>
        <w:noBreakHyphen/>
      </w:r>
      <w:r w:rsidRPr="00F6607C">
        <w:rPr>
          <w:color w:val="000000"/>
          <w:sz w:val="22"/>
          <w:u w:val="single" w:color="000000"/>
        </w:rPr>
        <w:t>240(C)</w:t>
      </w:r>
      <w:r w:rsidRPr="00F6607C">
        <w:rPr>
          <w:color w:val="000000"/>
          <w:sz w:val="22"/>
          <w:u w:color="000000"/>
        </w:rPr>
        <w:t>.</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DE2D8C">
        <w:rPr>
          <w:color w:val="000000"/>
          <w:sz w:val="22"/>
          <w:u w:color="000000"/>
        </w:rPr>
        <w:tab/>
      </w:r>
      <w:r w:rsidRPr="00F6607C">
        <w:rPr>
          <w:color w:val="000000"/>
          <w:sz w:val="22"/>
          <w:u w:val="single" w:color="000000"/>
        </w:rPr>
        <w:t>(B)</w:t>
      </w:r>
      <w:r>
        <w:rPr>
          <w:color w:val="000000"/>
          <w:sz w:val="22"/>
          <w:u w:color="000000"/>
        </w:rPr>
        <w:tab/>
      </w:r>
      <w:r w:rsidRPr="00F6607C">
        <w:rPr>
          <w:bCs/>
          <w:color w:val="000000"/>
          <w:sz w:val="22"/>
          <w:u w:val="single" w:color="000000"/>
        </w:rPr>
        <w:t xml:space="preserve">The person appointed Adjutant General by the Governor must possess, at a minimum, the following qualifications: </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(1)</w:t>
      </w:r>
      <w:r w:rsidRPr="00257F10">
        <w:rPr>
          <w:bCs/>
          <w:color w:val="000000"/>
          <w:sz w:val="22"/>
          <w:u w:color="000000"/>
        </w:rPr>
        <w:tab/>
      </w:r>
      <w:r w:rsidRPr="00F6607C">
        <w:rPr>
          <w:bCs/>
          <w:color w:val="000000"/>
          <w:sz w:val="22"/>
          <w:u w:val="single" w:color="000000"/>
        </w:rPr>
        <w:t>be a qualified elector of this State;</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(2)</w:t>
      </w:r>
      <w:r w:rsidRPr="00257F10">
        <w:rPr>
          <w:bCs/>
          <w:color w:val="000000"/>
          <w:sz w:val="22"/>
          <w:u w:color="000000"/>
        </w:rPr>
        <w:tab/>
      </w:r>
      <w:r w:rsidRPr="00F6607C">
        <w:rPr>
          <w:bCs/>
          <w:color w:val="000000"/>
          <w:sz w:val="22"/>
          <w:u w:val="single" w:color="000000"/>
        </w:rPr>
        <w:t xml:space="preserve">be in an active </w:t>
      </w:r>
      <w:r>
        <w:rPr>
          <w:bCs/>
          <w:color w:val="000000"/>
          <w:sz w:val="22"/>
          <w:u w:val="single" w:color="000000"/>
        </w:rPr>
        <w:t xml:space="preserve">National Guard </w:t>
      </w:r>
      <w:r w:rsidRPr="00F6607C">
        <w:rPr>
          <w:bCs/>
          <w:color w:val="000000"/>
          <w:sz w:val="22"/>
          <w:u w:val="single" w:color="000000"/>
        </w:rPr>
        <w:t>status at the time of the appointment</w:t>
      </w:r>
      <w:r>
        <w:rPr>
          <w:bCs/>
          <w:color w:val="000000"/>
          <w:sz w:val="22"/>
          <w:u w:val="single" w:color="000000"/>
        </w:rPr>
        <w:t>, except as provided in subsection (E)</w:t>
      </w:r>
      <w:r w:rsidRPr="00F6607C">
        <w:rPr>
          <w:bCs/>
          <w:color w:val="000000"/>
          <w:sz w:val="22"/>
          <w:u w:val="single" w:color="000000"/>
        </w:rPr>
        <w:t>;</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(3)</w:t>
      </w:r>
      <w:r w:rsidRPr="00257F10">
        <w:rPr>
          <w:bCs/>
          <w:color w:val="000000"/>
          <w:sz w:val="22"/>
          <w:u w:color="000000"/>
        </w:rPr>
        <w:tab/>
      </w:r>
      <w:r w:rsidRPr="00F6607C">
        <w:rPr>
          <w:bCs/>
          <w:color w:val="000000"/>
          <w:sz w:val="22"/>
          <w:u w:val="single" w:color="000000"/>
        </w:rPr>
        <w:t>be a graduate of the Army War College</w:t>
      </w:r>
      <w:r>
        <w:rPr>
          <w:bCs/>
          <w:color w:val="000000"/>
          <w:sz w:val="22"/>
          <w:u w:val="single" w:color="000000"/>
        </w:rPr>
        <w:t>, the Air War College,</w:t>
      </w:r>
      <w:r w:rsidRPr="00F6607C">
        <w:rPr>
          <w:bCs/>
          <w:color w:val="000000"/>
          <w:sz w:val="22"/>
          <w:u w:val="single" w:color="000000"/>
        </w:rPr>
        <w:t xml:space="preserve"> or </w:t>
      </w:r>
      <w:r>
        <w:rPr>
          <w:bCs/>
          <w:color w:val="000000"/>
          <w:sz w:val="22"/>
          <w:u w:val="single" w:color="000000"/>
        </w:rPr>
        <w:t>the</w:t>
      </w:r>
      <w:r w:rsidRPr="00F6607C">
        <w:rPr>
          <w:bCs/>
          <w:color w:val="000000"/>
          <w:sz w:val="22"/>
          <w:u w:val="single" w:color="000000"/>
        </w:rPr>
        <w:t xml:space="preserve"> military education level equivalent;</w:t>
      </w:r>
    </w:p>
    <w:p w:rsidR="00E334C0"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(4)</w:t>
      </w:r>
      <w:r w:rsidRPr="00257F10">
        <w:rPr>
          <w:bCs/>
          <w:color w:val="000000"/>
          <w:sz w:val="22"/>
          <w:u w:color="000000"/>
        </w:rPr>
        <w:tab/>
      </w:r>
      <w:r w:rsidRPr="00F6607C">
        <w:rPr>
          <w:bCs/>
          <w:color w:val="000000"/>
          <w:sz w:val="22"/>
          <w:u w:val="single" w:color="000000"/>
        </w:rPr>
        <w:t>have ten</w:t>
      </w:r>
      <w:r>
        <w:rPr>
          <w:bCs/>
          <w:color w:val="000000"/>
          <w:sz w:val="22"/>
          <w:u w:val="single" w:color="000000"/>
        </w:rPr>
        <w:t xml:space="preserve"> or more</w:t>
      </w:r>
      <w:r w:rsidRPr="00F6607C">
        <w:rPr>
          <w:bCs/>
          <w:color w:val="000000"/>
          <w:sz w:val="22"/>
          <w:u w:val="single" w:color="000000"/>
        </w:rPr>
        <w:t xml:space="preserve"> years of federally recognized commissioned service in the South Carolina National Guard</w:t>
      </w:r>
      <w:r>
        <w:rPr>
          <w:bCs/>
          <w:color w:val="000000"/>
          <w:sz w:val="22"/>
          <w:u w:val="single" w:color="000000"/>
        </w:rPr>
        <w:t>, at least five years of which must have been at the rank of Lieutenant Colonel (O</w:t>
      </w:r>
      <w:r>
        <w:rPr>
          <w:bCs/>
          <w:color w:val="000000"/>
          <w:sz w:val="22"/>
          <w:u w:val="single" w:color="000000"/>
        </w:rPr>
        <w:noBreakHyphen/>
        <w:t>5) or higher</w:t>
      </w:r>
      <w:r w:rsidRPr="00F6607C">
        <w:rPr>
          <w:bCs/>
          <w:color w:val="000000"/>
          <w:sz w:val="22"/>
          <w:u w:val="single" w:color="000000"/>
        </w:rPr>
        <w:t>;</w:t>
      </w:r>
    </w:p>
    <w:p w:rsidR="00E334C0" w:rsidRPr="00893C5D"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893C5D">
        <w:rPr>
          <w:bCs/>
          <w:color w:val="000000"/>
          <w:sz w:val="22"/>
          <w:u w:color="000000"/>
        </w:rPr>
        <w:tab/>
      </w:r>
      <w:r w:rsidRPr="00893C5D">
        <w:rPr>
          <w:bCs/>
          <w:color w:val="000000"/>
          <w:sz w:val="22"/>
          <w:u w:color="000000"/>
        </w:rPr>
        <w:tab/>
      </w:r>
      <w:r>
        <w:rPr>
          <w:bCs/>
          <w:color w:val="000000"/>
          <w:sz w:val="22"/>
          <w:u w:val="single" w:color="000000"/>
        </w:rPr>
        <w:t>(5)</w:t>
      </w:r>
      <w:r>
        <w:rPr>
          <w:bCs/>
          <w:color w:val="000000"/>
          <w:sz w:val="22"/>
          <w:u w:color="000000"/>
        </w:rPr>
        <w:tab/>
      </w:r>
      <w:r>
        <w:rPr>
          <w:bCs/>
          <w:color w:val="000000"/>
          <w:sz w:val="22"/>
          <w:u w:val="single" w:color="000000"/>
        </w:rPr>
        <w:t>have command experience at the battalion or squadron level or higher; and</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w:t>
      </w:r>
      <w:r>
        <w:rPr>
          <w:bCs/>
          <w:color w:val="000000"/>
          <w:sz w:val="22"/>
          <w:u w:val="single" w:color="000000"/>
        </w:rPr>
        <w:t>6</w:t>
      </w:r>
      <w:r w:rsidRPr="00F6607C">
        <w:rPr>
          <w:bCs/>
          <w:color w:val="000000"/>
          <w:sz w:val="22"/>
          <w:u w:val="single" w:color="000000"/>
        </w:rPr>
        <w:t>)</w:t>
      </w:r>
      <w:r w:rsidRPr="00257F10">
        <w:rPr>
          <w:bCs/>
          <w:color w:val="000000"/>
          <w:sz w:val="22"/>
          <w:u w:color="000000"/>
        </w:rPr>
        <w:tab/>
      </w:r>
      <w:r w:rsidRPr="00F6607C">
        <w:rPr>
          <w:bCs/>
          <w:color w:val="000000"/>
          <w:sz w:val="22"/>
          <w:u w:val="single" w:color="000000"/>
        </w:rPr>
        <w:t>hold the rank of Colonel (O</w:t>
      </w:r>
      <w:r>
        <w:rPr>
          <w:bCs/>
          <w:color w:val="000000"/>
          <w:sz w:val="22"/>
          <w:u w:val="single" w:color="000000"/>
        </w:rPr>
        <w:noBreakHyphen/>
      </w:r>
      <w:r w:rsidRPr="00F6607C">
        <w:rPr>
          <w:bCs/>
          <w:color w:val="000000"/>
          <w:sz w:val="22"/>
          <w:u w:val="single" w:color="000000"/>
        </w:rPr>
        <w:t>6) or higher and possess the necessary qualifications to serve as a federally recognized General Officer.</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bCs/>
          <w:color w:val="000000"/>
          <w:u w:color="000000"/>
        </w:rPr>
        <w:tab/>
      </w:r>
      <w:r w:rsidRPr="00F6607C">
        <w:rPr>
          <w:bCs/>
          <w:color w:val="000000"/>
          <w:u w:val="single" w:color="000000"/>
        </w:rPr>
        <w:t>(C)</w:t>
      </w:r>
      <w:r w:rsidRPr="00257F10">
        <w:rPr>
          <w:bCs/>
          <w:color w:val="000000"/>
          <w:u w:color="000000"/>
        </w:rPr>
        <w:tab/>
      </w:r>
      <w:r w:rsidRPr="00F6607C">
        <w:rPr>
          <w:bCs/>
          <w:color w:val="000000"/>
          <w:u w:val="single" w:color="000000"/>
        </w:rPr>
        <w:t xml:space="preserve">In addition to the minimum qualifications for the office of Adjutant General specified in subsection (B), the Governor also </w:t>
      </w:r>
      <w:r>
        <w:rPr>
          <w:bCs/>
          <w:color w:val="000000"/>
          <w:u w:val="single" w:color="000000"/>
        </w:rPr>
        <w:t>may</w:t>
      </w:r>
      <w:r w:rsidRPr="00F6607C">
        <w:rPr>
          <w:bCs/>
          <w:color w:val="000000"/>
          <w:u w:val="single" w:color="000000"/>
        </w:rPr>
        <w:t xml:space="preserve"> consider:</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57F10">
        <w:rPr>
          <w:bCs/>
          <w:color w:val="000000"/>
          <w:u w:color="000000"/>
        </w:rPr>
        <w:tab/>
      </w:r>
      <w:r w:rsidRPr="00257F10">
        <w:rPr>
          <w:bCs/>
          <w:color w:val="000000"/>
          <w:u w:color="000000"/>
        </w:rPr>
        <w:tab/>
      </w:r>
      <w:r w:rsidRPr="00F6607C">
        <w:rPr>
          <w:bCs/>
          <w:color w:val="000000"/>
          <w:u w:val="single" w:color="000000"/>
        </w:rPr>
        <w:t>(1)</w:t>
      </w:r>
      <w:r w:rsidRPr="00257F10">
        <w:rPr>
          <w:bCs/>
          <w:color w:val="000000"/>
          <w:u w:color="000000"/>
        </w:rPr>
        <w:tab/>
      </w:r>
      <w:r w:rsidRPr="00F6607C">
        <w:rPr>
          <w:bCs/>
          <w:color w:val="000000"/>
          <w:u w:val="single" w:color="000000"/>
        </w:rPr>
        <w:t>the candidates</w:t>
      </w:r>
      <w:r w:rsidRPr="00D46EF3">
        <w:rPr>
          <w:bCs/>
          <w:color w:val="000000"/>
          <w:u w:val="single" w:color="000000"/>
        </w:rPr>
        <w:t>’</w:t>
      </w:r>
      <w:r w:rsidRPr="00F6607C">
        <w:rPr>
          <w:bCs/>
          <w:color w:val="000000"/>
          <w:u w:val="single" w:color="000000"/>
        </w:rPr>
        <w:t xml:space="preserve"> military experience, including command experience or military service in </w:t>
      </w:r>
      <w:r w:rsidRPr="00F6607C">
        <w:rPr>
          <w:color w:val="000000"/>
          <w:u w:val="single" w:color="000000"/>
        </w:rPr>
        <w:t>an area where hostile</w:t>
      </w:r>
      <w:r>
        <w:rPr>
          <w:color w:val="000000"/>
          <w:u w:val="single" w:color="000000"/>
        </w:rPr>
        <w:noBreakHyphen/>
      </w:r>
      <w:r w:rsidRPr="00F6607C">
        <w:rPr>
          <w:color w:val="000000"/>
          <w:u w:val="single" w:color="000000"/>
        </w:rPr>
        <w:t>fire pay or imminent</w:t>
      </w:r>
      <w:r>
        <w:rPr>
          <w:color w:val="000000"/>
          <w:u w:val="single" w:color="000000"/>
        </w:rPr>
        <w:noBreakHyphen/>
      </w:r>
      <w:r w:rsidRPr="00F6607C">
        <w:rPr>
          <w:color w:val="000000"/>
          <w:u w:val="single" w:color="000000"/>
        </w:rPr>
        <w:t>danger pay was authorized pursuant to federal law or regulation; and</w:t>
      </w:r>
    </w:p>
    <w:p w:rsidR="00E334C0"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color w:val="000000"/>
          <w:u w:color="000000"/>
        </w:rPr>
        <w:tab/>
      </w:r>
      <w:r w:rsidRPr="00257F10">
        <w:rPr>
          <w:color w:val="000000"/>
          <w:u w:color="000000"/>
        </w:rPr>
        <w:tab/>
      </w:r>
      <w:r w:rsidRPr="00F6607C">
        <w:rPr>
          <w:color w:val="000000"/>
          <w:u w:val="single" w:color="000000"/>
        </w:rPr>
        <w:t>(2)</w:t>
      </w:r>
      <w:r w:rsidRPr="00257F10">
        <w:rPr>
          <w:color w:val="000000"/>
          <w:u w:color="000000"/>
        </w:rPr>
        <w:tab/>
      </w:r>
      <w:r w:rsidRPr="00F6607C">
        <w:rPr>
          <w:color w:val="000000"/>
          <w:u w:val="single" w:color="000000"/>
        </w:rPr>
        <w:t xml:space="preserve">the </w:t>
      </w:r>
      <w:r w:rsidRPr="00F6607C">
        <w:rPr>
          <w:bCs/>
          <w:color w:val="000000"/>
          <w:u w:val="single" w:color="000000"/>
        </w:rPr>
        <w:t>promotion criteria for the rank of major</w:t>
      </w:r>
      <w:r>
        <w:rPr>
          <w:bCs/>
          <w:color w:val="000000"/>
          <w:u w:val="single" w:color="000000"/>
        </w:rPr>
        <w:noBreakHyphen/>
      </w:r>
      <w:r w:rsidRPr="00F6607C">
        <w:rPr>
          <w:bCs/>
          <w:color w:val="000000"/>
          <w:u w:val="single" w:color="000000"/>
        </w:rPr>
        <w:t xml:space="preserve">general </w:t>
      </w:r>
      <w:r>
        <w:rPr>
          <w:bCs/>
          <w:color w:val="000000"/>
          <w:u w:val="single" w:color="000000"/>
        </w:rPr>
        <w:t>or higher</w:t>
      </w:r>
      <w:r w:rsidRPr="00F6607C">
        <w:rPr>
          <w:bCs/>
          <w:color w:val="000000"/>
          <w:u w:val="single" w:color="000000"/>
        </w:rPr>
        <w:t>.</w:t>
      </w:r>
    </w:p>
    <w:p w:rsidR="00E334C0" w:rsidRPr="00905972"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905972">
        <w:rPr>
          <w:bCs/>
          <w:color w:val="000000"/>
          <w:u w:color="000000"/>
        </w:rPr>
        <w:tab/>
      </w:r>
      <w:r>
        <w:rPr>
          <w:bCs/>
          <w:color w:val="000000"/>
          <w:u w:val="single" w:color="000000"/>
        </w:rPr>
        <w:t>(D)</w:t>
      </w:r>
      <w:r w:rsidRPr="00905972">
        <w:rPr>
          <w:bCs/>
          <w:color w:val="000000"/>
          <w:u w:color="000000"/>
        </w:rPr>
        <w:tab/>
      </w:r>
      <w:r>
        <w:rPr>
          <w:bCs/>
          <w:color w:val="000000"/>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Pr="00D46EF3">
        <w:rPr>
          <w:bCs/>
          <w:color w:val="000000"/>
          <w:u w:val="single" w:color="000000"/>
        </w:rPr>
        <w:t>’</w:t>
      </w:r>
      <w:r>
        <w:rPr>
          <w:bCs/>
          <w:color w:val="000000"/>
          <w:u w:val="single" w:color="000000"/>
        </w:rPr>
        <w:t xml:space="preserve"> military personnel records.</w:t>
      </w:r>
    </w:p>
    <w:p w:rsidR="00E334C0" w:rsidRPr="00E3121D"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Pr>
          <w:color w:val="000000"/>
          <w:u w:color="000000"/>
        </w:rPr>
        <w:tab/>
      </w:r>
      <w:r w:rsidRPr="00E3121D">
        <w:rPr>
          <w:color w:val="000000"/>
          <w:u w:val="single" w:color="000000"/>
        </w:rPr>
        <w:t>(</w:t>
      </w:r>
      <w:r>
        <w:rPr>
          <w:color w:val="000000"/>
          <w:u w:val="single" w:color="000000"/>
        </w:rPr>
        <w:t>E</w:t>
      </w:r>
      <w:r w:rsidRPr="00E3121D">
        <w:rPr>
          <w:color w:val="000000"/>
          <w:u w:val="single" w:color="000000"/>
        </w:rPr>
        <w:t>)</w:t>
      </w:r>
      <w:r w:rsidRPr="00E3121D">
        <w:rPr>
          <w:color w:val="000000"/>
          <w:u w:color="000000"/>
        </w:rPr>
        <w:tab/>
      </w:r>
      <w:r>
        <w:rPr>
          <w:color w:val="000000"/>
          <w:u w:val="single" w:color="000000"/>
        </w:rPr>
        <w:t>Nothing in this section may be construed to prohibit the Governor</w:t>
      </w:r>
      <w:r w:rsidRPr="00D46EF3">
        <w:rPr>
          <w:color w:val="000000"/>
          <w:u w:val="single" w:color="000000"/>
        </w:rPr>
        <w:t>’</w:t>
      </w:r>
      <w:r>
        <w:rPr>
          <w:color w:val="000000"/>
          <w:u w:val="single" w:color="000000"/>
        </w:rPr>
        <w:t>s ability to appoint a qualified retired officer who has not exceeded the maximum age to serve as a federally recognized general officer.</w:t>
      </w:r>
      <w:r w:rsidRPr="00EA39BD">
        <w:rPr>
          <w:color w:val="000000"/>
          <w:u w:color="000000"/>
        </w:rPr>
        <w:t>”</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3.</w:t>
      </w: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340 of the 1976 Code</w:t>
      </w:r>
      <w:r>
        <w:rPr>
          <w:color w:val="000000"/>
          <w:sz w:val="22"/>
          <w:u w:color="000000"/>
        </w:rPr>
        <w:t>, as last amended by Act 46 of 2011,</w:t>
      </w:r>
      <w:r w:rsidRPr="00F6607C">
        <w:rPr>
          <w:color w:val="000000"/>
          <w:sz w:val="22"/>
          <w:u w:color="000000"/>
        </w:rPr>
        <w:t xml:space="preserve"> is </w:t>
      </w:r>
      <w:r>
        <w:rPr>
          <w:color w:val="000000"/>
          <w:sz w:val="22"/>
          <w:u w:color="000000"/>
        </w:rPr>
        <w:t xml:space="preserve">further </w:t>
      </w:r>
      <w:r w:rsidRPr="00F6607C">
        <w:rPr>
          <w:color w:val="000000"/>
          <w:sz w:val="22"/>
          <w:u w:color="000000"/>
        </w:rPr>
        <w:t>amended to read:</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34C0" w:rsidRPr="00356B6E"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ab/>
        <w:t>“Section 25</w:t>
      </w:r>
      <w:r>
        <w:rPr>
          <w:color w:val="000000"/>
          <w:u w:color="000000"/>
        </w:rPr>
        <w:noBreakHyphen/>
        <w:t>1</w:t>
      </w:r>
      <w:r>
        <w:rPr>
          <w:color w:val="000000"/>
          <w:u w:color="000000"/>
        </w:rPr>
        <w:noBreakHyphen/>
        <w:t>340.</w:t>
      </w:r>
      <w:r w:rsidRPr="00356B6E">
        <w:tab/>
        <w:t xml:space="preserve">If the Office of the Adjutant General is vacated because of the death, resignation, </w:t>
      </w:r>
      <w:r>
        <w:rPr>
          <w:u w:val="single"/>
        </w:rPr>
        <w:t>removal</w:t>
      </w:r>
      <w:r w:rsidRPr="00175F5D">
        <w:rPr>
          <w:u w:val="single"/>
        </w:rPr>
        <w:t>,</w:t>
      </w:r>
      <w:r w:rsidRPr="00257F10">
        <w:t xml:space="preserve"> </w:t>
      </w:r>
      <w:r w:rsidRPr="00356B6E">
        <w:t xml:space="preserve">or retirement of the Adjutant General prior to the normal expiration of his term of office, the Governor shall appoint an officer of the active South Carolina National Guard, who </w:t>
      </w:r>
      <w:r w:rsidRPr="00257F10">
        <w:rPr>
          <w:strike/>
        </w:rPr>
        <w:t>is at least the rank of colonel,</w:t>
      </w:r>
      <w:r w:rsidRPr="00356B6E">
        <w:t xml:space="preserve"> meets the eligibility requirements </w:t>
      </w:r>
      <w:r w:rsidRPr="00257F10">
        <w:rPr>
          <w:strike/>
        </w:rPr>
        <w:t>for a constitutional officer, and who has a minimum of fifteen years</w:t>
      </w:r>
      <w:r w:rsidRPr="00D46EF3">
        <w:rPr>
          <w:strike/>
        </w:rPr>
        <w:t>’</w:t>
      </w:r>
      <w:r w:rsidRPr="00257F10">
        <w:rPr>
          <w:strike/>
        </w:rPr>
        <w:t xml:space="preserve"> active commissioned service in the South Carolina National Guard,</w:t>
      </w:r>
      <w:r>
        <w:t xml:space="preserve"> </w:t>
      </w:r>
      <w:r>
        <w:rPr>
          <w:u w:val="single"/>
        </w:rPr>
        <w:t>provided in Section 25</w:t>
      </w:r>
      <w:r>
        <w:rPr>
          <w:u w:val="single"/>
        </w:rPr>
        <w:noBreakHyphen/>
        <w:t>1</w:t>
      </w:r>
      <w:r>
        <w:rPr>
          <w:u w:val="single"/>
        </w:rPr>
        <w:noBreakHyphen/>
        <w:t>320</w:t>
      </w:r>
      <w:r w:rsidRPr="00356B6E">
        <w:t xml:space="preserve"> to fill out the unexpired term of the former incumbent.  The appointee, upon being duly qualified, is subject to all the duties and liabili</w:t>
      </w:r>
      <w:r>
        <w:t xml:space="preserve">ties incident to the office and </w:t>
      </w:r>
      <w:r w:rsidRPr="00257F10">
        <w:t>receives</w:t>
      </w:r>
      <w:r w:rsidRPr="00356B6E">
        <w:t xml:space="preserve"> the compensation provided by law for the Adjutant General </w:t>
      </w:r>
      <w:r>
        <w:t>during his term of service.”</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SECTION</w:t>
      </w:r>
      <w:r>
        <w:rPr>
          <w:color w:val="000000"/>
          <w:u w:color="000000"/>
        </w:rPr>
        <w:tab/>
      </w:r>
      <w:r w:rsidRPr="00F6607C">
        <w:rPr>
          <w:color w:val="000000"/>
          <w:u w:color="000000"/>
        </w:rPr>
        <w:t>4.</w:t>
      </w:r>
      <w:r>
        <w:rPr>
          <w:color w:val="000000"/>
          <w:u w:color="000000"/>
        </w:rPr>
        <w:tab/>
      </w:r>
      <w:r w:rsidRPr="00F6607C">
        <w:rPr>
          <w:color w:val="000000"/>
          <w:u w:color="000000"/>
        </w:rPr>
        <w:t>This act takes effect upon the ratification of amendment</w:t>
      </w:r>
      <w:r>
        <w:rPr>
          <w:color w:val="000000"/>
          <w:u w:color="000000"/>
        </w:rPr>
        <w:t>s</w:t>
      </w:r>
      <w:r w:rsidRPr="00F6607C">
        <w:rPr>
          <w:color w:val="000000"/>
          <w:u w:color="000000"/>
        </w:rPr>
        <w:t xml:space="preserve"> to Section 7, Article VI</w:t>
      </w:r>
      <w:r>
        <w:rPr>
          <w:color w:val="000000"/>
          <w:u w:color="000000"/>
        </w:rPr>
        <w:t>, and Section 4, Article XIII</w:t>
      </w:r>
      <w:r w:rsidRPr="00F6607C">
        <w:rPr>
          <w:color w:val="000000"/>
          <w:u w:color="000000"/>
        </w:rPr>
        <w:t xml:space="preserve"> of the Constitution of this State deleting the requirement that the Adjutant General be elected by the qualified electors of this State and providing that he be appointed by the Governor.</w:t>
      </w:r>
    </w:p>
    <w:p w:rsidR="00025C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5C62" w:rsidRDefault="00025C62" w:rsidP="00EB45B5">
      <w:pPr>
        <w:suppressAutoHyphens/>
      </w:pPr>
    </w:p>
    <w:sectPr w:rsidR="00025C62" w:rsidSect="00EB45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4AD" w:rsidRDefault="00E844AD" w:rsidP="009F0C77">
      <w:r>
        <w:separator/>
      </w:r>
    </w:p>
  </w:endnote>
  <w:endnote w:type="continuationSeparator" w:id="0">
    <w:p w:rsidR="00E844AD" w:rsidRDefault="00E844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629B90-012F-456E-A1D9-8A024AC0D202}"/>
    <w:embedBold r:id="rId2" w:fontKey="{080B4500-1146-4121-9233-7127BF29D421}"/>
    <w:embedItalic r:id="rId3" w:fontKey="{D9A2F6F1-8D45-404E-A80F-FDF753B82B6A}"/>
  </w:font>
  <w:font w:name="Calibri">
    <w:panose1 w:val="020F0502020204030204"/>
    <w:charset w:val="00"/>
    <w:family w:val="swiss"/>
    <w:pitch w:val="variable"/>
    <w:sig w:usb0="E10002FF" w:usb1="4000ACFF" w:usb2="00000009" w:usb3="00000000" w:csb0="0000019F" w:csb1="00000000"/>
    <w:embedRegular r:id="rId4" w:fontKey="{F7EB6A47-4053-45D4-9527-E6ABC70C1BD8}"/>
  </w:font>
  <w:font w:name="Tahoma">
    <w:panose1 w:val="020B0604030504040204"/>
    <w:charset w:val="00"/>
    <w:family w:val="swiss"/>
    <w:pitch w:val="variable"/>
    <w:sig w:usb0="21002A87" w:usb1="80000000" w:usb2="00000008" w:usb3="00000000" w:csb0="000101FF" w:csb1="00000000"/>
    <w:embedRegular r:id="rId5" w:fontKey="{19CEE250-C4F6-4C9E-9470-82C196B618B3}"/>
  </w:font>
  <w:font w:name="Cambria">
    <w:panose1 w:val="02040503050406030204"/>
    <w:charset w:val="00"/>
    <w:family w:val="roman"/>
    <w:pitch w:val="variable"/>
    <w:sig w:usb0="E00002FF" w:usb1="400004FF" w:usb2="00000000" w:usb3="00000000" w:csb0="0000019F" w:csb1="00000000"/>
    <w:embedRegular r:id="rId6" w:fontKey="{F5AD1B58-894D-432E-9684-5B137B87A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5B5" w:rsidRPr="00025C62" w:rsidRDefault="00EB45B5" w:rsidP="00025C62">
    <w:pPr>
      <w:pStyle w:val="Footer"/>
      <w:tabs>
        <w:tab w:val="clear" w:pos="4680"/>
        <w:tab w:val="clear" w:pos="9360"/>
        <w:tab w:val="center" w:pos="2995"/>
      </w:tabs>
      <w:spacing w:before="120"/>
    </w:pPr>
    <w:r>
      <w:t>[445]</w:t>
    </w:r>
    <w:r>
      <w:tab/>
    </w:r>
    <w:r w:rsidR="008B549F">
      <w:fldChar w:fldCharType="begin"/>
    </w:r>
    <w:r w:rsidR="008B549F">
      <w:instrText xml:space="preserve"> PAGE  \* MERGEFORMAT </w:instrText>
    </w:r>
    <w:r w:rsidR="008B549F">
      <w:fldChar w:fldCharType="separate"/>
    </w:r>
    <w:r w:rsidR="00E4694D">
      <w:rPr>
        <w:noProof/>
      </w:rPr>
      <w:t>1</w:t>
    </w:r>
    <w:r w:rsidR="008B54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4AD" w:rsidRDefault="00E844AD" w:rsidP="009F0C77">
      <w:r>
        <w:separator/>
      </w:r>
    </w:p>
  </w:footnote>
  <w:footnote w:type="continuationSeparator" w:id="0">
    <w:p w:rsidR="00E844AD" w:rsidRDefault="00E844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31ZW13"/>
    <w:docVar w:name="CoverBillType" w:val="b"/>
    <w:docVar w:name="docpath" w:val="L:\Council\bills\GGS\22531ZW13.DOCX"/>
    <w:docVar w:name="dvBillNumber" w:val="445"/>
    <w:docVar w:name="dvBillNumberPrefix" w:val="S. "/>
    <w:docVar w:name="dvOriginalBody" w:val="Senate"/>
    <w:docVar w:name="dvSteno" w:val="GGS"/>
    <w:docVar w:name="NameofBody" w:val="s"/>
    <w:docVar w:name="vgroup2" w:val="Council"/>
  </w:docVars>
  <w:rsids>
    <w:rsidRoot w:val="00B90D3B"/>
    <w:rsid w:val="00002C1E"/>
    <w:rsid w:val="00025C62"/>
    <w:rsid w:val="00026C9A"/>
    <w:rsid w:val="000965A1"/>
    <w:rsid w:val="000E1785"/>
    <w:rsid w:val="000F39F2"/>
    <w:rsid w:val="001023A4"/>
    <w:rsid w:val="001029B7"/>
    <w:rsid w:val="0010776B"/>
    <w:rsid w:val="00133E66"/>
    <w:rsid w:val="00134ACF"/>
    <w:rsid w:val="00144E15"/>
    <w:rsid w:val="00163980"/>
    <w:rsid w:val="001A4A62"/>
    <w:rsid w:val="001A681E"/>
    <w:rsid w:val="001D08F2"/>
    <w:rsid w:val="001E4871"/>
    <w:rsid w:val="002037CA"/>
    <w:rsid w:val="002047A2"/>
    <w:rsid w:val="002321B6"/>
    <w:rsid w:val="0023696B"/>
    <w:rsid w:val="00250967"/>
    <w:rsid w:val="002759C5"/>
    <w:rsid w:val="00277DEE"/>
    <w:rsid w:val="00280D88"/>
    <w:rsid w:val="0028301A"/>
    <w:rsid w:val="00294ABE"/>
    <w:rsid w:val="002A1D99"/>
    <w:rsid w:val="002A3EB4"/>
    <w:rsid w:val="002C35C1"/>
    <w:rsid w:val="00325348"/>
    <w:rsid w:val="00393688"/>
    <w:rsid w:val="003B74F2"/>
    <w:rsid w:val="003D411E"/>
    <w:rsid w:val="003E3C1E"/>
    <w:rsid w:val="003E6148"/>
    <w:rsid w:val="00400EAA"/>
    <w:rsid w:val="0041760A"/>
    <w:rsid w:val="00446565"/>
    <w:rsid w:val="004809EE"/>
    <w:rsid w:val="004E004A"/>
    <w:rsid w:val="00511EE9"/>
    <w:rsid w:val="00521E00"/>
    <w:rsid w:val="00565761"/>
    <w:rsid w:val="00577C6C"/>
    <w:rsid w:val="0058501B"/>
    <w:rsid w:val="005B6F58"/>
    <w:rsid w:val="006215AA"/>
    <w:rsid w:val="006340D9"/>
    <w:rsid w:val="00642C6C"/>
    <w:rsid w:val="00643B8E"/>
    <w:rsid w:val="00665EBC"/>
    <w:rsid w:val="0069470D"/>
    <w:rsid w:val="006A476C"/>
    <w:rsid w:val="006C6A93"/>
    <w:rsid w:val="006D2022"/>
    <w:rsid w:val="006E02F9"/>
    <w:rsid w:val="00753C04"/>
    <w:rsid w:val="00756946"/>
    <w:rsid w:val="00757F80"/>
    <w:rsid w:val="00771EEC"/>
    <w:rsid w:val="00786819"/>
    <w:rsid w:val="007A325A"/>
    <w:rsid w:val="007F1523"/>
    <w:rsid w:val="007F509E"/>
    <w:rsid w:val="007F5799"/>
    <w:rsid w:val="007F6947"/>
    <w:rsid w:val="00872729"/>
    <w:rsid w:val="008B549F"/>
    <w:rsid w:val="008C3E36"/>
    <w:rsid w:val="008F4429"/>
    <w:rsid w:val="00932670"/>
    <w:rsid w:val="009352BB"/>
    <w:rsid w:val="00990668"/>
    <w:rsid w:val="009F0C77"/>
    <w:rsid w:val="009F4DD1"/>
    <w:rsid w:val="00A64E80"/>
    <w:rsid w:val="00A741D9"/>
    <w:rsid w:val="00A9741D"/>
    <w:rsid w:val="00AD42D5"/>
    <w:rsid w:val="00AD4B17"/>
    <w:rsid w:val="00AF4035"/>
    <w:rsid w:val="00B26FA6"/>
    <w:rsid w:val="00B741CB"/>
    <w:rsid w:val="00B90D3B"/>
    <w:rsid w:val="00B934F3"/>
    <w:rsid w:val="00B93B49"/>
    <w:rsid w:val="00BB6347"/>
    <w:rsid w:val="00BD2134"/>
    <w:rsid w:val="00C038D8"/>
    <w:rsid w:val="00C045DD"/>
    <w:rsid w:val="00C2093F"/>
    <w:rsid w:val="00C3136F"/>
    <w:rsid w:val="00C3483A"/>
    <w:rsid w:val="00C736D1"/>
    <w:rsid w:val="00C74E9D"/>
    <w:rsid w:val="00C82FD3"/>
    <w:rsid w:val="00CC6B7B"/>
    <w:rsid w:val="00CD3619"/>
    <w:rsid w:val="00CF4447"/>
    <w:rsid w:val="00D405E7"/>
    <w:rsid w:val="00D41D56"/>
    <w:rsid w:val="00D6260D"/>
    <w:rsid w:val="00D6662B"/>
    <w:rsid w:val="00D80B4A"/>
    <w:rsid w:val="00D95E2F"/>
    <w:rsid w:val="00D970A9"/>
    <w:rsid w:val="00DA337E"/>
    <w:rsid w:val="00DB3AC0"/>
    <w:rsid w:val="00DE68F0"/>
    <w:rsid w:val="00DF3845"/>
    <w:rsid w:val="00DF7E17"/>
    <w:rsid w:val="00E334C0"/>
    <w:rsid w:val="00E4694D"/>
    <w:rsid w:val="00E75893"/>
    <w:rsid w:val="00E844AD"/>
    <w:rsid w:val="00EB00A2"/>
    <w:rsid w:val="00EB1BF3"/>
    <w:rsid w:val="00EB45B5"/>
    <w:rsid w:val="00EF3EEE"/>
    <w:rsid w:val="00F149A7"/>
    <w:rsid w:val="00F428A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5BB18E-73A9-4819-A22C-8F5E1590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rsid w:val="00E334C0"/>
    <w:pPr>
      <w:spacing w:before="240" w:after="240"/>
      <w:jc w:val="left"/>
    </w:pPr>
    <w:rPr>
      <w:sz w:val="24"/>
      <w:szCs w:val="24"/>
    </w:rPr>
  </w:style>
  <w:style w:type="paragraph" w:styleId="BalloonText">
    <w:name w:val="Balloon Text"/>
    <w:basedOn w:val="Normal"/>
    <w:link w:val="BalloonTextChar"/>
    <w:uiPriority w:val="99"/>
    <w:semiHidden/>
    <w:unhideWhenUsed/>
    <w:rsid w:val="00E334C0"/>
    <w:rPr>
      <w:rFonts w:ascii="Tahoma" w:hAnsi="Tahoma" w:cs="Tahoma"/>
      <w:sz w:val="16"/>
      <w:szCs w:val="16"/>
    </w:rPr>
  </w:style>
  <w:style w:type="character" w:customStyle="1" w:styleId="BalloonTextChar">
    <w:name w:val="Balloon Text Char"/>
    <w:basedOn w:val="DefaultParagraphFont"/>
    <w:link w:val="BalloonText"/>
    <w:uiPriority w:val="99"/>
    <w:semiHidden/>
    <w:rsid w:val="00E334C0"/>
    <w:rPr>
      <w:rFonts w:ascii="Tahoma" w:eastAsia="Times New Roman" w:hAnsi="Tahoma" w:cs="Tahoma"/>
      <w:sz w:val="16"/>
      <w:szCs w:val="16"/>
    </w:rPr>
  </w:style>
  <w:style w:type="character" w:styleId="Hyperlink">
    <w:name w:val="Hyperlink"/>
    <w:basedOn w:val="DefaultParagraphFont"/>
    <w:uiPriority w:val="99"/>
    <w:unhideWhenUsed/>
    <w:rsid w:val="00EB4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5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E2AED-EB61-43D9-907E-EA4042727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1046</Words>
  <Characters>5965</Characters>
  <Application>Microsoft Office Word</Application>
  <DocSecurity>0</DocSecurity>
  <Lines>49</Lines>
  <Paragraphs>13</Paragraphs>
  <ScaleCrop>false</ScaleCrop>
  <Company> </Company>
  <LinksUpToDate>false</LinksUpToDate>
  <CharactersWithSpaces>6998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 Adjutant General - South Carolina Legislature Online</dc:title>
  <dc:subject/>
  <dc:creator>GloriaShackelford</dc:creator>
  <cp:keywords/>
  <dc:description/>
  <cp:lastModifiedBy>N Cumfer</cp:lastModifiedBy>
  <cp:revision>12</cp:revision>
  <cp:lastPrinted>2013-02-06T18:36:00Z</cp:lastPrinted>
  <dcterms:created xsi:type="dcterms:W3CDTF">2013-02-27T19:54:00Z</dcterms:created>
  <dcterms:modified xsi:type="dcterms:W3CDTF">2014-12-04T20:40:00Z</dcterms:modified>
</cp:coreProperties>
</file>