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16E" w:rsidRDefault="00A6716E" w:rsidP="00A6716E">
      <w:pPr>
        <w:widowControl w:val="0"/>
        <w:jc w:val="center"/>
      </w:pPr>
      <w:r w:rsidRPr="00A6716E">
        <w:rPr>
          <w:b/>
        </w:rPr>
        <w:t>South Carolina General Assembly</w:t>
      </w:r>
    </w:p>
    <w:p w:rsidR="00A6716E" w:rsidRDefault="00A6716E" w:rsidP="00A6716E">
      <w:pPr>
        <w:widowControl w:val="0"/>
        <w:jc w:val="center"/>
      </w:pPr>
      <w:r>
        <w:t>120th Session, 2013-2014</w:t>
      </w:r>
    </w:p>
    <w:p w:rsidR="00A6716E" w:rsidRDefault="00A6716E" w:rsidP="00A6716E">
      <w:pPr>
        <w:widowControl w:val="0"/>
        <w:jc w:val="left"/>
      </w:pPr>
    </w:p>
    <w:p w:rsidR="00A6716E" w:rsidRDefault="00A6716E" w:rsidP="00A6716E">
      <w:pPr>
        <w:widowControl w:val="0"/>
        <w:jc w:val="left"/>
        <w:rPr>
          <w:b/>
        </w:rPr>
      </w:pPr>
      <w:r w:rsidRPr="00A6716E">
        <w:rPr>
          <w:b/>
        </w:rPr>
        <w:t>H. 4758</w:t>
      </w:r>
    </w:p>
    <w:p w:rsidR="00A6716E" w:rsidRDefault="00A6716E" w:rsidP="00A6716E">
      <w:pPr>
        <w:widowControl w:val="0"/>
        <w:jc w:val="left"/>
        <w:rPr>
          <w:b/>
        </w:rPr>
      </w:pPr>
    </w:p>
    <w:p w:rsidR="00A6716E" w:rsidRDefault="00A6716E" w:rsidP="00A6716E">
      <w:pPr>
        <w:widowControl w:val="0"/>
        <w:jc w:val="left"/>
      </w:pPr>
      <w:r w:rsidRPr="00A6716E">
        <w:rPr>
          <w:b/>
        </w:rPr>
        <w:t>STATUS INFORMATION</w:t>
      </w:r>
    </w:p>
    <w:p w:rsidR="00A6716E" w:rsidRDefault="00A6716E" w:rsidP="00A6716E">
      <w:pPr>
        <w:widowControl w:val="0"/>
        <w:jc w:val="left"/>
      </w:pPr>
    </w:p>
    <w:p w:rsidR="00A6716E" w:rsidRDefault="00A6716E" w:rsidP="00A6716E">
      <w:pPr>
        <w:widowControl w:val="0"/>
        <w:jc w:val="left"/>
      </w:pPr>
      <w:r>
        <w:t>General Bill</w:t>
      </w:r>
    </w:p>
    <w:p w:rsidR="00A6716E" w:rsidRDefault="00A6716E" w:rsidP="00A6716E">
      <w:pPr>
        <w:widowControl w:val="0"/>
        <w:jc w:val="left"/>
      </w:pPr>
      <w:r>
        <w:t>Sponsors: Reps. H.A. Crawford, Clemmons, Goldfinch, Hardwick, Hardee, Ryhal and Barfield</w:t>
      </w:r>
    </w:p>
    <w:p w:rsidR="00A6716E" w:rsidRDefault="00A6716E" w:rsidP="00A6716E">
      <w:pPr>
        <w:widowControl w:val="0"/>
        <w:jc w:val="left"/>
      </w:pPr>
      <w:r>
        <w:t>Document Path: l:\council\bills\bbm\9018htc14.docx</w:t>
      </w:r>
    </w:p>
    <w:p w:rsidR="0074779D" w:rsidRDefault="0074779D" w:rsidP="00A6716E">
      <w:pPr>
        <w:widowControl w:val="0"/>
        <w:jc w:val="left"/>
      </w:pPr>
      <w:r>
        <w:t>Companion/Similar bill(s): 985</w:t>
      </w:r>
    </w:p>
    <w:p w:rsidR="00A6716E" w:rsidRDefault="00A6716E" w:rsidP="00A6716E">
      <w:pPr>
        <w:widowControl w:val="0"/>
        <w:jc w:val="left"/>
      </w:pPr>
    </w:p>
    <w:p w:rsidR="00A6716E" w:rsidRDefault="00A6716E" w:rsidP="00A6716E">
      <w:pPr>
        <w:widowControl w:val="0"/>
        <w:jc w:val="left"/>
      </w:pPr>
      <w:r>
        <w:t>Introduced in the House on February 20, 2014</w:t>
      </w:r>
    </w:p>
    <w:p w:rsidR="00A6716E" w:rsidRDefault="00A6716E" w:rsidP="00A6716E">
      <w:pPr>
        <w:widowControl w:val="0"/>
        <w:jc w:val="left"/>
      </w:pPr>
      <w:r>
        <w:t xml:space="preserve">Currently residing in the House Committee on </w:t>
      </w:r>
      <w:r w:rsidRPr="00A6716E">
        <w:rPr>
          <w:b/>
        </w:rPr>
        <w:t>Ways and Means</w:t>
      </w:r>
    </w:p>
    <w:p w:rsidR="00A6716E" w:rsidRDefault="00A6716E" w:rsidP="00A6716E">
      <w:pPr>
        <w:widowControl w:val="0"/>
        <w:jc w:val="left"/>
      </w:pPr>
    </w:p>
    <w:p w:rsidR="00A6716E" w:rsidRDefault="00A6716E" w:rsidP="00A6716E">
      <w:pPr>
        <w:widowControl w:val="0"/>
        <w:jc w:val="left"/>
      </w:pPr>
      <w:r>
        <w:t xml:space="preserve">Summary: </w:t>
      </w:r>
      <w:r w:rsidR="006609DA">
        <w:t>Fairness in Lodging Act</w:t>
      </w:r>
    </w:p>
    <w:p w:rsidR="00A6716E" w:rsidRDefault="00A6716E" w:rsidP="00A6716E">
      <w:pPr>
        <w:widowControl w:val="0"/>
        <w:jc w:val="left"/>
      </w:pPr>
    </w:p>
    <w:p w:rsidR="00A6716E" w:rsidRDefault="00A6716E" w:rsidP="00A6716E">
      <w:pPr>
        <w:widowControl w:val="0"/>
        <w:jc w:val="left"/>
      </w:pPr>
    </w:p>
    <w:p w:rsidR="00A6716E" w:rsidRDefault="00A6716E" w:rsidP="00A6716E">
      <w:pPr>
        <w:widowControl w:val="0"/>
        <w:tabs>
          <w:tab w:val="center" w:pos="590"/>
          <w:tab w:val="center" w:pos="1440"/>
          <w:tab w:val="left" w:pos="1872"/>
          <w:tab w:val="left" w:pos="9187"/>
        </w:tabs>
        <w:jc w:val="left"/>
      </w:pPr>
      <w:r w:rsidRPr="00A6716E">
        <w:rPr>
          <w:b/>
        </w:rPr>
        <w:t>HISTORY OF LEGISLATIVE ACTIONS</w:t>
      </w:r>
    </w:p>
    <w:p w:rsidR="00A6716E" w:rsidRDefault="00A6716E" w:rsidP="00A6716E">
      <w:pPr>
        <w:widowControl w:val="0"/>
        <w:tabs>
          <w:tab w:val="center" w:pos="590"/>
          <w:tab w:val="center" w:pos="1440"/>
          <w:tab w:val="left" w:pos="1872"/>
          <w:tab w:val="left" w:pos="9187"/>
        </w:tabs>
        <w:jc w:val="left"/>
      </w:pPr>
    </w:p>
    <w:p w:rsidR="00A6716E" w:rsidRPr="00A6716E" w:rsidRDefault="00A6716E" w:rsidP="00A6716E">
      <w:pPr>
        <w:widowControl w:val="0"/>
        <w:tabs>
          <w:tab w:val="center" w:pos="590"/>
          <w:tab w:val="center" w:pos="1440"/>
          <w:tab w:val="left" w:pos="1872"/>
          <w:tab w:val="left" w:pos="9187"/>
        </w:tabs>
        <w:jc w:val="left"/>
      </w:pPr>
      <w:r w:rsidRPr="00A6716E">
        <w:rPr>
          <w:u w:val="single"/>
        </w:rPr>
        <w:tab/>
        <w:t>Date</w:t>
      </w:r>
      <w:r w:rsidRPr="00A6716E">
        <w:rPr>
          <w:u w:val="single"/>
        </w:rPr>
        <w:tab/>
        <w:t>Body</w:t>
      </w:r>
      <w:r w:rsidRPr="00A6716E">
        <w:rPr>
          <w:u w:val="single"/>
        </w:rPr>
        <w:tab/>
        <w:t>Action Description with journal page number</w:t>
      </w:r>
      <w:r w:rsidRPr="00A6716E">
        <w:rPr>
          <w:u w:val="single"/>
        </w:rPr>
        <w:tab/>
      </w:r>
      <w:bookmarkStart w:id="0" w:name="_GoBack"/>
      <w:bookmarkEnd w:id="0"/>
    </w:p>
    <w:p w:rsidR="00D26C16" w:rsidRDefault="00D26C16" w:rsidP="00D26C16">
      <w:pPr>
        <w:widowControl w:val="0"/>
        <w:tabs>
          <w:tab w:val="right" w:pos="1008"/>
          <w:tab w:val="left" w:pos="1152"/>
          <w:tab w:val="left" w:pos="1872"/>
          <w:tab w:val="left" w:pos="9187"/>
        </w:tabs>
        <w:ind w:left="2088" w:hanging="2088"/>
        <w:jc w:val="left"/>
      </w:pPr>
      <w:r>
        <w:tab/>
        <w:t>2/20/2014</w:t>
      </w:r>
      <w:r>
        <w:tab/>
        <w:t>House</w:t>
      </w:r>
      <w:r>
        <w:tab/>
      </w:r>
      <w:r w:rsidRPr="008F0950">
        <w:t>Introduced and read first time (</w:t>
      </w:r>
      <w:hyperlink r:id="rId7" w:history="1">
        <w:r w:rsidRPr="008F0950">
          <w:rPr>
            <w:rStyle w:val="Hyperlink"/>
          </w:rPr>
          <w:t>House Journal</w:t>
        </w:r>
        <w:r w:rsidRPr="008F0950">
          <w:rPr>
            <w:rStyle w:val="Hyperlink"/>
          </w:rPr>
          <w:noBreakHyphen/>
          <w:t>page 39</w:t>
        </w:r>
      </w:hyperlink>
      <w:r w:rsidRPr="008F0950">
        <w:t>)</w:t>
      </w:r>
    </w:p>
    <w:p w:rsidR="00D26C16" w:rsidRDefault="00D26C16" w:rsidP="00D26C16">
      <w:pPr>
        <w:widowControl w:val="0"/>
        <w:tabs>
          <w:tab w:val="right" w:pos="1008"/>
          <w:tab w:val="left" w:pos="1152"/>
          <w:tab w:val="left" w:pos="1872"/>
          <w:tab w:val="left" w:pos="9187"/>
        </w:tabs>
        <w:ind w:left="2088" w:hanging="2088"/>
        <w:jc w:val="left"/>
      </w:pPr>
      <w:r>
        <w:tab/>
        <w:t>2/20/2014</w:t>
      </w:r>
      <w:r>
        <w:tab/>
        <w:t>House</w:t>
      </w:r>
      <w:r>
        <w:tab/>
      </w:r>
      <w:r w:rsidRPr="008F0950">
        <w:t>Referred to Co</w:t>
      </w:r>
      <w:r>
        <w:t xml:space="preserve">mmittee on </w:t>
      </w:r>
      <w:r w:rsidRPr="008F0950">
        <w:rPr>
          <w:b/>
        </w:rPr>
        <w:t>Ways and Means</w:t>
      </w:r>
      <w:r>
        <w:t xml:space="preserve"> </w:t>
      </w:r>
      <w:r w:rsidRPr="008F0950">
        <w:t>(</w:t>
      </w:r>
      <w:hyperlink r:id="rId8" w:history="1">
        <w:r w:rsidRPr="008F0950">
          <w:rPr>
            <w:rStyle w:val="Hyperlink"/>
          </w:rPr>
          <w:t>House Journal</w:t>
        </w:r>
        <w:r w:rsidRPr="008F0950">
          <w:rPr>
            <w:rStyle w:val="Hyperlink"/>
          </w:rPr>
          <w:noBreakHyphen/>
          <w:t>page 39</w:t>
        </w:r>
      </w:hyperlink>
      <w:r w:rsidRPr="008F0950">
        <w:t>)</w:t>
      </w:r>
    </w:p>
    <w:p w:rsidR="00D26C16" w:rsidRDefault="00D26C16" w:rsidP="00D26C16">
      <w:pPr>
        <w:widowControl w:val="0"/>
        <w:tabs>
          <w:tab w:val="right" w:pos="1008"/>
          <w:tab w:val="left" w:pos="1152"/>
          <w:tab w:val="left" w:pos="1872"/>
          <w:tab w:val="left" w:pos="9187"/>
        </w:tabs>
        <w:ind w:left="2088" w:hanging="2088"/>
        <w:jc w:val="left"/>
      </w:pPr>
    </w:p>
    <w:p w:rsidR="00A6716E" w:rsidRPr="00A6716E" w:rsidRDefault="00A6716E" w:rsidP="00A6716E">
      <w:pPr>
        <w:widowControl w:val="0"/>
        <w:tabs>
          <w:tab w:val="right" w:pos="1008"/>
          <w:tab w:val="left" w:pos="1152"/>
          <w:tab w:val="left" w:pos="1872"/>
          <w:tab w:val="left" w:pos="9187"/>
        </w:tabs>
        <w:ind w:left="2088" w:hanging="2088"/>
        <w:jc w:val="left"/>
      </w:pPr>
    </w:p>
    <w:p w:rsidR="00A6716E" w:rsidRDefault="00A6716E" w:rsidP="00A6716E">
      <w:pPr>
        <w:widowControl w:val="0"/>
        <w:jc w:val="left"/>
      </w:pPr>
      <w:r w:rsidRPr="00A6716E">
        <w:rPr>
          <w:b/>
        </w:rPr>
        <w:t>VERSIONS OF THIS BILL</w:t>
      </w:r>
    </w:p>
    <w:p w:rsidR="00A6716E" w:rsidRDefault="00A6716E" w:rsidP="00A6716E">
      <w:pPr>
        <w:widowControl w:val="0"/>
        <w:jc w:val="left"/>
      </w:pPr>
    </w:p>
    <w:p w:rsidR="00A6716E" w:rsidRDefault="0058497A" w:rsidP="00A6716E">
      <w:pPr>
        <w:widowControl w:val="0"/>
        <w:jc w:val="left"/>
      </w:pPr>
      <w:hyperlink r:id="rId9" w:history="1">
        <w:r w:rsidR="00A6716E">
          <w:rPr>
            <w:rStyle w:val="Hyperlink"/>
          </w:rPr>
          <w:t>2/20/2014</w:t>
        </w:r>
      </w:hyperlink>
    </w:p>
    <w:p w:rsidR="00A6716E" w:rsidRDefault="00A6716E" w:rsidP="00A6716E"/>
    <w:p w:rsidR="00A6716E" w:rsidRDefault="00A6716E" w:rsidP="00A6716E">
      <w:pPr>
        <w:sectPr w:rsidR="00A6716E" w:rsidSect="00A671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61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1, TITLE 6, TO 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C237B9">
        <w:noBreakHyphen/>
      </w:r>
      <w:r>
        <w:t>1</w:t>
      </w:r>
      <w:r w:rsidR="00C237B9">
        <w:noBreakHyphen/>
      </w:r>
      <w:r>
        <w:t>120, 12</w:t>
      </w:r>
      <w:r w:rsidR="00C237B9">
        <w:noBreakHyphen/>
      </w:r>
      <w:r>
        <w:t>54</w:t>
      </w:r>
      <w:r w:rsidR="00C237B9">
        <w:noBreakHyphen/>
      </w:r>
      <w:r>
        <w:t>240, AS AMENDED, AND 12</w:t>
      </w:r>
      <w:r w:rsidR="00C237B9">
        <w:noBreakHyphen/>
      </w:r>
      <w:r>
        <w:t>4</w:t>
      </w:r>
      <w:r w:rsidR="00C237B9">
        <w:noBreakHyphen/>
      </w:r>
      <w:r>
        <w:t>310, RELATING RESPECTIVELY TO THE CONFIDENTIALITY OF LOCAL AND STATE TAX DATA AND EXCEPTIONS THERETO, AND THE DUTIES OF THE SOUTH CAROLINA DEPARTMENT OF REVENUE, SO AS TO CONFORM THEM TO THE PROVISIONS OF THIS ACT.</w:t>
      </w:r>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6B61B2"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5433">
        <w:t>Chapter 1, Title 6 of the 1976 Code is amended by adding:</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610.</w:t>
      </w:r>
      <w:r>
        <w:tab/>
        <w:t>(A)</w:t>
      </w:r>
      <w:r>
        <w:tab/>
        <w:t xml:space="preserve">This article may be cited as the </w:t>
      </w:r>
      <w:r w:rsidR="00C237B9" w:rsidRPr="00C237B9">
        <w:t>‘</w:t>
      </w:r>
      <w:r>
        <w:t>Fairness in Lodging Act</w:t>
      </w:r>
      <w:r w:rsidR="00C237B9" w:rsidRPr="00C237B9">
        <w: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C237B9">
        <w:noBreakHyphen/>
      </w:r>
      <w:r>
        <w:t>36</w:t>
      </w:r>
      <w:r w:rsidR="00C237B9">
        <w:noBreakHyphen/>
      </w:r>
      <w:r>
        <w:t>920;</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615.</w:t>
      </w:r>
      <w:r>
        <w:tab/>
        <w:t>(A)</w:t>
      </w:r>
      <w:r>
        <w:tab/>
        <w:t>The governing body of a municipality or county by ordinance may implement the provisions of this article if it imposes a business license tax as provided pursuant to Section 4</w:t>
      </w:r>
      <w:r w:rsidR="00C237B9">
        <w:noBreakHyphen/>
      </w:r>
      <w:r>
        <w:t>9</w:t>
      </w:r>
      <w:r w:rsidR="00C237B9">
        <w:noBreakHyphen/>
      </w:r>
      <w:r>
        <w:t>30(12) or Section 5</w:t>
      </w:r>
      <w:r w:rsidR="00C237B9">
        <w:noBreakHyphen/>
      </w:r>
      <w:r>
        <w:t>7</w:t>
      </w:r>
      <w:r w:rsidR="00C237B9">
        <w:noBreakHyphen/>
      </w:r>
      <w:r>
        <w:t>30 applicable to income of renting residential accommodations to tourists and the local accommodations tax provided pursuant to Article 5 of this title.  This article applies in the applicable jurisdiction when a certified copy of the implementation ordinance is provided to the Director of the South Carolina Department of Revenue.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C237B9">
        <w:noBreakHyphen/>
      </w:r>
      <w:r>
        <w:t>43</w:t>
      </w:r>
      <w:r w:rsidR="00C237B9">
        <w:noBreakHyphen/>
      </w:r>
      <w:r>
        <w:t>220(c) when all rental income on the property is not included in gross income for federal income tax purposes pursuant to Internal Revenue Code Section 280A(g).</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620.</w:t>
      </w:r>
      <w:r>
        <w:tab/>
        <w:t>(A)</w:t>
      </w:r>
      <w:r>
        <w:tab/>
        <w:t>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the 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C237B9">
        <w:noBreakHyphen/>
      </w:r>
      <w:r>
        <w:t>43</w:t>
      </w:r>
      <w:r w:rsidR="00C237B9">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C237B9">
        <w:noBreakHyphen/>
      </w:r>
      <w:r>
        <w:t>time civil penalty for noncompliance for failure to obtain a required business license of not less than five hundred dollars nor more than two thousand dollars for each seven days the property was rented.  This additional penalty may not be imposed unless the owner has received the notice provided pursuant to subsection (B).  For purposes of enforcement and collection, this penalty is deemed property tax on the rental property.</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625.</w:t>
      </w:r>
      <w:r>
        <w:tab/>
        <w:t xml:space="preserve">The South Carolina Department of Revenue shall identify websites containing </w:t>
      </w:r>
      <w:r w:rsidR="00C237B9" w:rsidRPr="00C237B9">
        <w:t>‘</w:t>
      </w:r>
      <w:r>
        <w:t>rent by owner</w:t>
      </w:r>
      <w:r w:rsidR="00C237B9" w:rsidRPr="00C237B9">
        <w:t>’</w:t>
      </w:r>
      <w:r>
        <w:t xml:space="preserve"> vacation rental opportunities and request them to post a statement on the website that the owner of South Carolina rental properties is required to be licensed and to collect applicable local and state fees and taxes.”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C237B9">
        <w:noBreakHyphen/>
      </w:r>
      <w:r>
        <w:t>1</w:t>
      </w:r>
      <w:r w:rsidR="00C237B9">
        <w:noBreakHyphen/>
      </w:r>
      <w:r>
        <w:t>120(B)(3) of the 1976 Code is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EE65AB">
        <w:rPr>
          <w:u w:val="single"/>
        </w:rPr>
        <w:t>6</w:t>
      </w:r>
      <w:r>
        <w:rPr>
          <w:u w:val="single"/>
        </w:rPr>
        <w:t xml:space="preserve"> of this chapter, the Fairness in Lodging Act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237B9">
        <w:noBreakHyphen/>
      </w:r>
      <w:r>
        <w:t>54</w:t>
      </w:r>
      <w:r w:rsidR="00C237B9">
        <w:noBreakHyphen/>
      </w:r>
      <w:r>
        <w:t>240(B)(13) of the 1976 Code, as last amended by Act 116 of 2007, is further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disclosure and data sharing a</w:t>
      </w:r>
      <w:r w:rsidR="00EE65AB">
        <w:rPr>
          <w:u w:val="single"/>
        </w:rPr>
        <w:t>s provided pursuant to Article 6</w:t>
      </w:r>
      <w:r>
        <w:rPr>
          <w:u w:val="single"/>
        </w:rPr>
        <w:t>, Chapter 1, Title 6, the Fairness in Lodging Act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C237B9">
        <w:noBreakHyphen/>
      </w:r>
      <w:r>
        <w:t>4</w:t>
      </w:r>
      <w:r w:rsidR="00C237B9">
        <w:noBreakHyphen/>
      </w:r>
      <w:r>
        <w:t>310 of the 1976 Code is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C237B9">
        <w:noBreakHyphen/>
      </w:r>
      <w:r>
        <w:t>4</w:t>
      </w:r>
      <w:r w:rsidR="00C237B9">
        <w:noBreakHyphen/>
      </w:r>
      <w:r>
        <w:t>310.</w:t>
      </w:r>
      <w:r>
        <w:tab/>
      </w:r>
      <w:r w:rsidRPr="009F00BE">
        <w:rPr>
          <w:color w:val="000000"/>
        </w:rPr>
        <w:t>The department shall:</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prepare and publish, annually, statistics reasonably available with respect to the operation of the department, including amounts collected, and other facts it considers pertinent and valuable;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C237B9">
        <w:rPr>
          <w:color w:val="000000"/>
        </w:rPr>
        <w:noBreakHyphen/>
      </w:r>
      <w:r w:rsidRPr="009F00BE">
        <w:rPr>
          <w:color w:val="000000"/>
        </w:rPr>
        <w:t>36</w:t>
      </w:r>
      <w:r w:rsidR="00C237B9">
        <w:rPr>
          <w:color w:val="000000"/>
        </w:rPr>
        <w:noBreakHyphen/>
      </w:r>
      <w:r w:rsidRPr="009F00BE">
        <w:rPr>
          <w:color w:val="000000"/>
        </w:rPr>
        <w:t>510 in the requesting political subdivision;</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Pr>
          <w:strike/>
          <w:color w:val="000000"/>
        </w:rPr>
        <w:t>.</w:t>
      </w:r>
    </w:p>
    <w:p w:rsidR="00305433" w:rsidRPr="00647658"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A3157" w:rsidRDefault="00C237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157" w:rsidRDefault="008A3157" w:rsidP="00A6716E">
      <w:pPr>
        <w:suppressAutoHyphens/>
      </w:pPr>
    </w:p>
    <w:sectPr w:rsidR="008A3157" w:rsidSect="00A671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1B2" w:rsidRDefault="006B61B2" w:rsidP="009F0C77">
      <w:r>
        <w:separator/>
      </w:r>
    </w:p>
  </w:endnote>
  <w:endnote w:type="continuationSeparator" w:id="0">
    <w:p w:rsidR="006B61B2" w:rsidRDefault="006B6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7156FA-0629-4B59-AD49-73BA1B5A2E6E}"/>
    <w:embedBold r:id="rId2" w:fontKey="{35112651-0E63-4AC2-B3AC-10BA8BBC812C}"/>
  </w:font>
  <w:font w:name="Calibri">
    <w:panose1 w:val="020F0502020204030204"/>
    <w:charset w:val="00"/>
    <w:family w:val="swiss"/>
    <w:pitch w:val="variable"/>
    <w:sig w:usb0="E10002FF" w:usb1="4000ACFF" w:usb2="00000009" w:usb3="00000000" w:csb0="0000019F" w:csb1="00000000"/>
    <w:embedRegular r:id="rId3" w:fontKey="{D780D9E9-F7AE-4BD0-96B7-049705E9DC88}"/>
  </w:font>
  <w:font w:name="Cambria">
    <w:panose1 w:val="02040503050406030204"/>
    <w:charset w:val="00"/>
    <w:family w:val="roman"/>
    <w:pitch w:val="variable"/>
    <w:sig w:usb0="E00002FF" w:usb1="400004FF" w:usb2="00000000" w:usb3="00000000" w:csb0="0000019F" w:csb1="00000000"/>
    <w:embedRegular r:id="rId4" w:fontKey="{2F85F2FD-9930-4617-8AB5-0AC90DFED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16E" w:rsidRPr="008A3157" w:rsidRDefault="00A6716E" w:rsidP="008A3157">
    <w:pPr>
      <w:pStyle w:val="Footer"/>
      <w:tabs>
        <w:tab w:val="clear" w:pos="4680"/>
        <w:tab w:val="clear" w:pos="9360"/>
        <w:tab w:val="center" w:pos="2995"/>
      </w:tabs>
      <w:spacing w:before="120"/>
    </w:pPr>
    <w:r>
      <w:t>[4758]</w:t>
    </w:r>
    <w:r>
      <w:tab/>
    </w:r>
    <w:r w:rsidR="00176E84">
      <w:fldChar w:fldCharType="begin"/>
    </w:r>
    <w:r w:rsidR="00176E84">
      <w:instrText xml:space="preserve"> PAGE  \* MERGEFORMAT </w:instrText>
    </w:r>
    <w:r w:rsidR="00176E84">
      <w:fldChar w:fldCharType="separate"/>
    </w:r>
    <w:r w:rsidR="0058497A">
      <w:rPr>
        <w:noProof/>
      </w:rPr>
      <w:t>1</w:t>
    </w:r>
    <w:r w:rsidR="00176E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1B2" w:rsidRDefault="006B61B2" w:rsidP="009F0C77">
      <w:r>
        <w:separator/>
      </w:r>
    </w:p>
  </w:footnote>
  <w:footnote w:type="continuationSeparator" w:id="0">
    <w:p w:rsidR="006B61B2" w:rsidRDefault="006B6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18HTC14"/>
    <w:docVar w:name="CoverBillType" w:val="b"/>
    <w:docVar w:name="docpath" w:val="L:\Council\bills\BBM\9018HTC14.DOCX"/>
    <w:docVar w:name="dvBillNumber" w:val="4758"/>
    <w:docVar w:name="dvBillNumberPrefix" w:val="H. "/>
    <w:docVar w:name="dvOriginalBody" w:val="House"/>
    <w:docVar w:name="dvSteno" w:val="BBM"/>
    <w:docVar w:name="NameofBody" w:val="h"/>
    <w:docVar w:name="vgroup2" w:val="Council"/>
  </w:docVars>
  <w:rsids>
    <w:rsidRoot w:val="008352FA"/>
    <w:rsid w:val="00011869"/>
    <w:rsid w:val="000E1785"/>
    <w:rsid w:val="000F40FA"/>
    <w:rsid w:val="0010776B"/>
    <w:rsid w:val="00133E66"/>
    <w:rsid w:val="00135A2B"/>
    <w:rsid w:val="001435A3"/>
    <w:rsid w:val="00176E84"/>
    <w:rsid w:val="001D08F2"/>
    <w:rsid w:val="001D525B"/>
    <w:rsid w:val="001D7F4F"/>
    <w:rsid w:val="002321B6"/>
    <w:rsid w:val="00250967"/>
    <w:rsid w:val="002543C8"/>
    <w:rsid w:val="00284AAE"/>
    <w:rsid w:val="002D6A54"/>
    <w:rsid w:val="002E5912"/>
    <w:rsid w:val="00301B21"/>
    <w:rsid w:val="00305433"/>
    <w:rsid w:val="00320989"/>
    <w:rsid w:val="00325348"/>
    <w:rsid w:val="00325E00"/>
    <w:rsid w:val="0032732C"/>
    <w:rsid w:val="00336AD0"/>
    <w:rsid w:val="0037079A"/>
    <w:rsid w:val="003D01E8"/>
    <w:rsid w:val="003E5288"/>
    <w:rsid w:val="003F6D79"/>
    <w:rsid w:val="0041760A"/>
    <w:rsid w:val="00417C01"/>
    <w:rsid w:val="00471A99"/>
    <w:rsid w:val="004809EE"/>
    <w:rsid w:val="004E7D54"/>
    <w:rsid w:val="005273C6"/>
    <w:rsid w:val="00530A69"/>
    <w:rsid w:val="00545593"/>
    <w:rsid w:val="00545C06"/>
    <w:rsid w:val="00577C6C"/>
    <w:rsid w:val="0058497A"/>
    <w:rsid w:val="005C2FE2"/>
    <w:rsid w:val="005E2BC9"/>
    <w:rsid w:val="00605102"/>
    <w:rsid w:val="006215AA"/>
    <w:rsid w:val="006609DA"/>
    <w:rsid w:val="006913C9"/>
    <w:rsid w:val="0069470D"/>
    <w:rsid w:val="006B61B2"/>
    <w:rsid w:val="00734F00"/>
    <w:rsid w:val="0074779D"/>
    <w:rsid w:val="007A70AE"/>
    <w:rsid w:val="008352FA"/>
    <w:rsid w:val="008362E8"/>
    <w:rsid w:val="008A1768"/>
    <w:rsid w:val="008A3157"/>
    <w:rsid w:val="008F0F33"/>
    <w:rsid w:val="008F4429"/>
    <w:rsid w:val="0094021A"/>
    <w:rsid w:val="009B44AF"/>
    <w:rsid w:val="009C6A0B"/>
    <w:rsid w:val="009F0C77"/>
    <w:rsid w:val="009F4DD1"/>
    <w:rsid w:val="00A41684"/>
    <w:rsid w:val="00A64E80"/>
    <w:rsid w:val="00A6716E"/>
    <w:rsid w:val="00A72BCD"/>
    <w:rsid w:val="00A741D9"/>
    <w:rsid w:val="00A833AB"/>
    <w:rsid w:val="00A92812"/>
    <w:rsid w:val="00A9741D"/>
    <w:rsid w:val="00AD4B17"/>
    <w:rsid w:val="00B412D4"/>
    <w:rsid w:val="00BE3C22"/>
    <w:rsid w:val="00C0345E"/>
    <w:rsid w:val="00C237B9"/>
    <w:rsid w:val="00C3483A"/>
    <w:rsid w:val="00C74E9D"/>
    <w:rsid w:val="00C82FD3"/>
    <w:rsid w:val="00C92819"/>
    <w:rsid w:val="00CC6B7B"/>
    <w:rsid w:val="00CD2089"/>
    <w:rsid w:val="00CE318D"/>
    <w:rsid w:val="00D26BCB"/>
    <w:rsid w:val="00D26C16"/>
    <w:rsid w:val="00D6415E"/>
    <w:rsid w:val="00D73A67"/>
    <w:rsid w:val="00D970A9"/>
    <w:rsid w:val="00DF3845"/>
    <w:rsid w:val="00E41911"/>
    <w:rsid w:val="00E92EEF"/>
    <w:rsid w:val="00EE65AB"/>
    <w:rsid w:val="00F24442"/>
    <w:rsid w:val="00F50AE3"/>
    <w:rsid w:val="00F62727"/>
    <w:rsid w:val="00F67CF1"/>
    <w:rsid w:val="00F840F0"/>
    <w:rsid w:val="00F86B0C"/>
    <w:rsid w:val="00FB0D0D"/>
    <w:rsid w:val="00FB43B4"/>
    <w:rsid w:val="00FB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D4FE9F-048A-4CAD-848A-75C188CC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7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8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93EF6-0857-41F0-9016-6A30CA59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1556</Words>
  <Characters>8875</Characters>
  <Application>Microsoft Office Word</Application>
  <DocSecurity>0</DocSecurity>
  <Lines>73</Lines>
  <Paragraphs>20</Paragraphs>
  <ScaleCrop>false</ScaleCrop>
  <Company>LPITS</Company>
  <LinksUpToDate>false</LinksUpToDate>
  <CharactersWithSpaces>10411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4758: Fairness in Lodging Act - South Carolina Legislature Online</dc:title>
  <dc:creator>BRENDA MELTON</dc:creator>
  <cp:lastModifiedBy>N Cumfer</cp:lastModifiedBy>
  <cp:revision>7</cp:revision>
  <cp:lastPrinted>2014-02-11T14:41:00Z</cp:lastPrinted>
  <dcterms:created xsi:type="dcterms:W3CDTF">2014-02-20T17:30:00Z</dcterms:created>
  <dcterms:modified xsi:type="dcterms:W3CDTF">2014-12-05T17:02:00Z</dcterms:modified>
</cp:coreProperties>
</file>