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26D">
        <w:rPr>
          <w:rFonts w:cs="Times New Roman"/>
          <w:b/>
        </w:rPr>
        <w:t>South Carolina General Assembly</w:t>
      </w: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126D">
        <w:rPr>
          <w:rFonts w:cs="Times New Roman"/>
        </w:rPr>
        <w:t>120th Session, 2013-2014</w:t>
      </w: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6D" w:rsidRPr="0017126D" w:rsidRDefault="001F52A9"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A189, R213, S560</w:t>
      </w: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6D">
        <w:rPr>
          <w:rFonts w:cs="Times New Roman"/>
          <w:b/>
        </w:rPr>
        <w:t>STATUS INFORMATION</w:t>
      </w: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6D">
        <w:rPr>
          <w:rFonts w:cs="Times New Roman"/>
        </w:rPr>
        <w:t>General Bill</w:t>
      </w: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6D">
        <w:rPr>
          <w:rFonts w:cs="Times New Roman"/>
        </w:rPr>
        <w:t>Sponsors: Senator L. Martin</w:t>
      </w: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6D">
        <w:rPr>
          <w:rFonts w:cs="Times New Roman"/>
        </w:rPr>
        <w:t>Document Path: l:\s-jud\bills\l. martin\jud0053.jjg.docx</w:t>
      </w: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3C0" w:rsidRDefault="006113C0"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21, 2013</w:t>
      </w:r>
    </w:p>
    <w:p w:rsidR="006113C0" w:rsidRDefault="006113C0"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10, 2014</w:t>
      </w:r>
    </w:p>
    <w:p w:rsidR="006113C0" w:rsidRDefault="006113C0"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6, 2014</w:t>
      </w:r>
    </w:p>
    <w:p w:rsidR="006113C0" w:rsidRDefault="006113C0"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29, 2014</w:t>
      </w:r>
    </w:p>
    <w:p w:rsidR="006113C0" w:rsidRDefault="006113C0"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6113C0" w:rsidRDefault="006113C0"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6D">
        <w:rPr>
          <w:rFonts w:cs="Times New Roman"/>
        </w:rPr>
        <w:t>Summary: Railroad or electric railway</w:t>
      </w: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6D" w:rsidRPr="0017126D" w:rsidRDefault="0017126D" w:rsidP="0017126D">
      <w:pPr>
        <w:widowControl w:val="0"/>
        <w:tabs>
          <w:tab w:val="center" w:pos="590"/>
          <w:tab w:val="center" w:pos="1440"/>
          <w:tab w:val="left" w:pos="1872"/>
          <w:tab w:val="left" w:pos="9187"/>
        </w:tabs>
        <w:rPr>
          <w:rFonts w:cs="Times New Roman"/>
        </w:rPr>
      </w:pPr>
      <w:r w:rsidRPr="0017126D">
        <w:rPr>
          <w:rFonts w:cs="Times New Roman"/>
          <w:b/>
        </w:rPr>
        <w:t>HISTORY OF LEGISLATIVE ACTIONS</w:t>
      </w:r>
    </w:p>
    <w:p w:rsidR="0017126D" w:rsidRPr="0017126D" w:rsidRDefault="0017126D" w:rsidP="0017126D">
      <w:pPr>
        <w:widowControl w:val="0"/>
        <w:tabs>
          <w:tab w:val="center" w:pos="590"/>
          <w:tab w:val="center" w:pos="1440"/>
          <w:tab w:val="left" w:pos="1872"/>
          <w:tab w:val="left" w:pos="9187"/>
        </w:tabs>
        <w:rPr>
          <w:rFonts w:cs="Times New Roman"/>
        </w:rPr>
      </w:pPr>
    </w:p>
    <w:p w:rsidR="0017126D" w:rsidRPr="0017126D" w:rsidRDefault="0017126D" w:rsidP="0017126D">
      <w:pPr>
        <w:widowControl w:val="0"/>
        <w:tabs>
          <w:tab w:val="center" w:pos="590"/>
          <w:tab w:val="center" w:pos="1440"/>
          <w:tab w:val="left" w:pos="1872"/>
          <w:tab w:val="left" w:pos="9187"/>
        </w:tabs>
        <w:rPr>
          <w:rFonts w:cs="Times New Roman"/>
        </w:rPr>
      </w:pPr>
      <w:bookmarkStart w:id="0" w:name="_GoBack"/>
      <w:r w:rsidRPr="0017126D">
        <w:rPr>
          <w:rFonts w:cs="Times New Roman"/>
          <w:u w:val="single"/>
        </w:rPr>
        <w:tab/>
        <w:t>Date</w:t>
      </w:r>
      <w:r w:rsidRPr="0017126D">
        <w:rPr>
          <w:rFonts w:cs="Times New Roman"/>
          <w:u w:val="single"/>
        </w:rPr>
        <w:tab/>
        <w:t>Body</w:t>
      </w:r>
      <w:r w:rsidRPr="0017126D">
        <w:rPr>
          <w:rFonts w:cs="Times New Roman"/>
          <w:u w:val="single"/>
        </w:rPr>
        <w:tab/>
        <w:t>Action Description with journal page number</w:t>
      </w:r>
      <w:r w:rsidRPr="0017126D">
        <w:rPr>
          <w:rFonts w:cs="Times New Roman"/>
          <w:u w:val="single"/>
        </w:rPr>
        <w:tab/>
      </w:r>
      <w:bookmarkEnd w:id="0"/>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9F2369">
        <w:rPr>
          <w:rFonts w:cs="Times New Roman"/>
        </w:rPr>
        <w:t>Introduced and read first time (</w:t>
      </w:r>
      <w:hyperlink r:id="rId6" w:history="1">
        <w:r w:rsidRPr="009F2369">
          <w:rPr>
            <w:rStyle w:val="Hyperlink"/>
            <w:rFonts w:cs="Times New Roman"/>
          </w:rPr>
          <w:t>Senate Journal</w:t>
        </w:r>
        <w:r w:rsidRPr="009F2369">
          <w:rPr>
            <w:rStyle w:val="Hyperlink"/>
            <w:rFonts w:cs="Times New Roman"/>
          </w:rPr>
          <w:noBreakHyphen/>
          <w:t>page 6</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9F2369">
        <w:rPr>
          <w:rFonts w:cs="Times New Roman"/>
        </w:rPr>
        <w:t>Ref</w:t>
      </w:r>
      <w:r>
        <w:rPr>
          <w:rFonts w:cs="Times New Roman"/>
        </w:rPr>
        <w:t xml:space="preserve">erred to Committee on </w:t>
      </w:r>
      <w:r w:rsidRPr="009F2369">
        <w:rPr>
          <w:rFonts w:cs="Times New Roman"/>
          <w:b/>
        </w:rPr>
        <w:t>Judiciary</w:t>
      </w:r>
      <w:r>
        <w:rPr>
          <w:rFonts w:cs="Times New Roman"/>
        </w:rPr>
        <w:t xml:space="preserve"> </w:t>
      </w:r>
      <w:r w:rsidRPr="009F2369">
        <w:rPr>
          <w:rFonts w:cs="Times New Roman"/>
        </w:rPr>
        <w:t>(</w:t>
      </w:r>
      <w:hyperlink r:id="rId7" w:history="1">
        <w:r w:rsidRPr="009F2369">
          <w:rPr>
            <w:rStyle w:val="Hyperlink"/>
            <w:rFonts w:cs="Times New Roman"/>
          </w:rPr>
          <w:t>Senate Journal</w:t>
        </w:r>
        <w:r w:rsidRPr="009F2369">
          <w:rPr>
            <w:rStyle w:val="Hyperlink"/>
            <w:rFonts w:cs="Times New Roman"/>
          </w:rPr>
          <w:noBreakHyphen/>
          <w:t>page 6</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3/27/2013</w:t>
      </w:r>
      <w:r>
        <w:rPr>
          <w:rFonts w:cs="Times New Roman"/>
        </w:rPr>
        <w:tab/>
        <w:t>Senate</w:t>
      </w:r>
      <w:r>
        <w:rPr>
          <w:rFonts w:cs="Times New Roman"/>
        </w:rPr>
        <w:tab/>
      </w:r>
      <w:r w:rsidRPr="009F2369">
        <w:rPr>
          <w:rFonts w:cs="Times New Roman"/>
        </w:rPr>
        <w:t>Referred to Subcommittee: Hutto (ch), Corbin, Young</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9F2369">
        <w:rPr>
          <w:rFonts w:cs="Times New Roman"/>
        </w:rPr>
        <w:t>Committee r</w:t>
      </w:r>
      <w:r>
        <w:rPr>
          <w:rFonts w:cs="Times New Roman"/>
        </w:rPr>
        <w:t xml:space="preserve">eport: Favorable with amendment </w:t>
      </w:r>
      <w:r w:rsidRPr="009F2369">
        <w:rPr>
          <w:rFonts w:cs="Times New Roman"/>
          <w:b/>
        </w:rPr>
        <w:t>Judiciary</w:t>
      </w:r>
      <w:r w:rsidRPr="009F2369">
        <w:rPr>
          <w:rFonts w:cs="Times New Roman"/>
        </w:rPr>
        <w:t xml:space="preserve"> (</w:t>
      </w:r>
      <w:hyperlink r:id="rId8" w:history="1">
        <w:r w:rsidRPr="009F2369">
          <w:rPr>
            <w:rStyle w:val="Hyperlink"/>
            <w:rFonts w:cs="Times New Roman"/>
          </w:rPr>
          <w:t>Senate Journal</w:t>
        </w:r>
        <w:r w:rsidRPr="009F2369">
          <w:rPr>
            <w:rStyle w:val="Hyperlink"/>
            <w:rFonts w:cs="Times New Roman"/>
          </w:rPr>
          <w:noBreakHyphen/>
          <w:t>page 14</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9F2369">
        <w:rPr>
          <w:rFonts w:cs="Times New Roman"/>
        </w:rPr>
        <w:t>Committee Amendment Adopted (</w:t>
      </w:r>
      <w:hyperlink r:id="rId9" w:history="1">
        <w:r w:rsidRPr="009F2369">
          <w:rPr>
            <w:rStyle w:val="Hyperlink"/>
            <w:rFonts w:cs="Times New Roman"/>
          </w:rPr>
          <w:t>Senate Journal</w:t>
        </w:r>
        <w:r w:rsidRPr="009F2369">
          <w:rPr>
            <w:rStyle w:val="Hyperlink"/>
            <w:rFonts w:cs="Times New Roman"/>
          </w:rPr>
          <w:noBreakHyphen/>
          <w:t>page 26</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9F2369">
        <w:rPr>
          <w:rFonts w:cs="Times New Roman"/>
        </w:rPr>
        <w:t>Amended (</w:t>
      </w:r>
      <w:hyperlink r:id="rId10" w:history="1">
        <w:r w:rsidRPr="009F2369">
          <w:rPr>
            <w:rStyle w:val="Hyperlink"/>
            <w:rFonts w:cs="Times New Roman"/>
          </w:rPr>
          <w:t>Senate Journal</w:t>
        </w:r>
        <w:r w:rsidRPr="009F2369">
          <w:rPr>
            <w:rStyle w:val="Hyperlink"/>
            <w:rFonts w:cs="Times New Roman"/>
          </w:rPr>
          <w:noBreakHyphen/>
          <w:t>page 26</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9F2369">
        <w:rPr>
          <w:rFonts w:cs="Times New Roman"/>
        </w:rPr>
        <w:t>Read second time (</w:t>
      </w:r>
      <w:hyperlink r:id="rId11" w:history="1">
        <w:r w:rsidRPr="009F2369">
          <w:rPr>
            <w:rStyle w:val="Hyperlink"/>
            <w:rFonts w:cs="Times New Roman"/>
          </w:rPr>
          <w:t>Senate Journal</w:t>
        </w:r>
        <w:r w:rsidRPr="009F2369">
          <w:rPr>
            <w:rStyle w:val="Hyperlink"/>
            <w:rFonts w:cs="Times New Roman"/>
          </w:rPr>
          <w:noBreakHyphen/>
          <w:t>page 26</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9F2369">
        <w:rPr>
          <w:rFonts w:cs="Times New Roman"/>
        </w:rPr>
        <w:t>Roll call Ayes</w:t>
      </w:r>
      <w:r>
        <w:rPr>
          <w:rFonts w:cs="Times New Roman"/>
        </w:rPr>
        <w:noBreakHyphen/>
      </w:r>
      <w:r w:rsidRPr="009F2369">
        <w:rPr>
          <w:rFonts w:cs="Times New Roman"/>
        </w:rPr>
        <w:t>40  Nays</w:t>
      </w:r>
      <w:r>
        <w:rPr>
          <w:rFonts w:cs="Times New Roman"/>
        </w:rPr>
        <w:noBreakHyphen/>
      </w:r>
      <w:r w:rsidRPr="009F2369">
        <w:rPr>
          <w:rFonts w:cs="Times New Roman"/>
        </w:rPr>
        <w:t>0 (</w:t>
      </w:r>
      <w:hyperlink r:id="rId12" w:history="1">
        <w:r w:rsidRPr="009F2369">
          <w:rPr>
            <w:rStyle w:val="Hyperlink"/>
            <w:rFonts w:cs="Times New Roman"/>
          </w:rPr>
          <w:t>Senate Journal</w:t>
        </w:r>
        <w:r w:rsidRPr="009F2369">
          <w:rPr>
            <w:rStyle w:val="Hyperlink"/>
            <w:rFonts w:cs="Times New Roman"/>
          </w:rPr>
          <w:noBreakHyphen/>
          <w:t>page 26</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9F2369">
        <w:rPr>
          <w:rFonts w:cs="Times New Roman"/>
        </w:rPr>
        <w:t>Amended (</w:t>
      </w:r>
      <w:hyperlink r:id="rId13" w:history="1">
        <w:r w:rsidRPr="009F2369">
          <w:rPr>
            <w:rStyle w:val="Hyperlink"/>
            <w:rFonts w:cs="Times New Roman"/>
          </w:rPr>
          <w:t>Senate Journal</w:t>
        </w:r>
        <w:r w:rsidRPr="009F2369">
          <w:rPr>
            <w:rStyle w:val="Hyperlink"/>
            <w:rFonts w:cs="Times New Roman"/>
          </w:rPr>
          <w:noBreakHyphen/>
          <w:t>page 15</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9F2369">
        <w:rPr>
          <w:rFonts w:cs="Times New Roman"/>
        </w:rPr>
        <w:t xml:space="preserve">Read third </w:t>
      </w:r>
      <w:r>
        <w:rPr>
          <w:rFonts w:cs="Times New Roman"/>
        </w:rPr>
        <w:t xml:space="preserve">time and returned to House with </w:t>
      </w:r>
      <w:r w:rsidRPr="009F2369">
        <w:rPr>
          <w:rFonts w:cs="Times New Roman"/>
        </w:rPr>
        <w:t>amendments (</w:t>
      </w:r>
      <w:hyperlink r:id="rId14" w:history="1">
        <w:r w:rsidRPr="009F2369">
          <w:rPr>
            <w:rStyle w:val="Hyperlink"/>
            <w:rFonts w:cs="Times New Roman"/>
          </w:rPr>
          <w:t>Senate Journal</w:t>
        </w:r>
        <w:r w:rsidRPr="009F2369">
          <w:rPr>
            <w:rStyle w:val="Hyperlink"/>
            <w:rFonts w:cs="Times New Roman"/>
          </w:rPr>
          <w:noBreakHyphen/>
          <w:t>page 15</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9F2369">
        <w:rPr>
          <w:rFonts w:cs="Times New Roman"/>
        </w:rPr>
        <w:t>Roll call Ayes</w:t>
      </w:r>
      <w:r>
        <w:rPr>
          <w:rFonts w:cs="Times New Roman"/>
        </w:rPr>
        <w:noBreakHyphen/>
      </w:r>
      <w:r w:rsidRPr="009F2369">
        <w:rPr>
          <w:rFonts w:cs="Times New Roman"/>
        </w:rPr>
        <w:t>42  Nays</w:t>
      </w:r>
      <w:r>
        <w:rPr>
          <w:rFonts w:cs="Times New Roman"/>
        </w:rPr>
        <w:noBreakHyphen/>
      </w:r>
      <w:r w:rsidRPr="009F2369">
        <w:rPr>
          <w:rFonts w:cs="Times New Roman"/>
        </w:rPr>
        <w:t>0 (</w:t>
      </w:r>
      <w:hyperlink r:id="rId15" w:history="1">
        <w:r w:rsidRPr="009F2369">
          <w:rPr>
            <w:rStyle w:val="Hyperlink"/>
            <w:rFonts w:cs="Times New Roman"/>
          </w:rPr>
          <w:t>Senate Journal</w:t>
        </w:r>
        <w:r w:rsidRPr="009F2369">
          <w:rPr>
            <w:rStyle w:val="Hyperlink"/>
            <w:rFonts w:cs="Times New Roman"/>
          </w:rPr>
          <w:noBreakHyphen/>
          <w:t>page 15</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3/10/2014</w:t>
      </w:r>
      <w:r>
        <w:rPr>
          <w:rFonts w:cs="Times New Roman"/>
        </w:rPr>
        <w:tab/>
        <w:t>House</w:t>
      </w:r>
      <w:r>
        <w:rPr>
          <w:rFonts w:cs="Times New Roman"/>
        </w:rPr>
        <w:tab/>
      </w:r>
      <w:r w:rsidRPr="009F2369">
        <w:rPr>
          <w:rFonts w:cs="Times New Roman"/>
        </w:rPr>
        <w:t>Introduced and read first time (</w:t>
      </w:r>
      <w:hyperlink r:id="rId16" w:history="1">
        <w:r w:rsidRPr="009F2369">
          <w:rPr>
            <w:rStyle w:val="Hyperlink"/>
            <w:rFonts w:cs="Times New Roman"/>
          </w:rPr>
          <w:t>House Journal</w:t>
        </w:r>
        <w:r w:rsidRPr="009F2369">
          <w:rPr>
            <w:rStyle w:val="Hyperlink"/>
            <w:rFonts w:cs="Times New Roman"/>
          </w:rPr>
          <w:noBreakHyphen/>
          <w:t>page 8</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3/10/2014</w:t>
      </w:r>
      <w:r>
        <w:rPr>
          <w:rFonts w:cs="Times New Roman"/>
        </w:rPr>
        <w:tab/>
        <w:t>House</w:t>
      </w:r>
      <w:r>
        <w:rPr>
          <w:rFonts w:cs="Times New Roman"/>
        </w:rPr>
        <w:tab/>
      </w:r>
      <w:r w:rsidRPr="009F2369">
        <w:rPr>
          <w:rFonts w:cs="Times New Roman"/>
        </w:rPr>
        <w:t>Ref</w:t>
      </w:r>
      <w:r>
        <w:rPr>
          <w:rFonts w:cs="Times New Roman"/>
        </w:rPr>
        <w:t xml:space="preserve">erred to Committee on </w:t>
      </w:r>
      <w:r w:rsidRPr="009F2369">
        <w:rPr>
          <w:rFonts w:cs="Times New Roman"/>
          <w:b/>
        </w:rPr>
        <w:t>Judiciary</w:t>
      </w:r>
      <w:r>
        <w:rPr>
          <w:rFonts w:cs="Times New Roman"/>
        </w:rPr>
        <w:t xml:space="preserve"> </w:t>
      </w:r>
      <w:r w:rsidRPr="009F2369">
        <w:rPr>
          <w:rFonts w:cs="Times New Roman"/>
        </w:rPr>
        <w:t>(</w:t>
      </w:r>
      <w:hyperlink r:id="rId17" w:history="1">
        <w:r w:rsidRPr="009F2369">
          <w:rPr>
            <w:rStyle w:val="Hyperlink"/>
            <w:rFonts w:cs="Times New Roman"/>
          </w:rPr>
          <w:t>House Journal</w:t>
        </w:r>
        <w:r w:rsidRPr="009F2369">
          <w:rPr>
            <w:rStyle w:val="Hyperlink"/>
            <w:rFonts w:cs="Times New Roman"/>
          </w:rPr>
          <w:noBreakHyphen/>
          <w:t>page 8</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3/10/2014</w:t>
      </w:r>
      <w:r>
        <w:rPr>
          <w:rFonts w:cs="Times New Roman"/>
        </w:rPr>
        <w:tab/>
      </w:r>
      <w:r>
        <w:rPr>
          <w:rFonts w:cs="Times New Roman"/>
        </w:rPr>
        <w:tab/>
      </w:r>
      <w:r w:rsidRPr="009F2369">
        <w:rPr>
          <w:rFonts w:cs="Times New Roman"/>
        </w:rPr>
        <w:t>Scrivener's error corrected</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9F2369">
        <w:rPr>
          <w:rFonts w:cs="Times New Roman"/>
        </w:rPr>
        <w:t>Recal</w:t>
      </w:r>
      <w:r>
        <w:rPr>
          <w:rFonts w:cs="Times New Roman"/>
        </w:rPr>
        <w:t xml:space="preserve">led from Committee on </w:t>
      </w:r>
      <w:r w:rsidRPr="009F2369">
        <w:rPr>
          <w:rFonts w:cs="Times New Roman"/>
          <w:b/>
        </w:rPr>
        <w:t>Judiciary</w:t>
      </w:r>
      <w:r>
        <w:rPr>
          <w:rFonts w:cs="Times New Roman"/>
        </w:rPr>
        <w:t xml:space="preserve"> </w:t>
      </w:r>
      <w:r w:rsidRPr="009F2369">
        <w:rPr>
          <w:rFonts w:cs="Times New Roman"/>
        </w:rPr>
        <w:t>(</w:t>
      </w:r>
      <w:hyperlink r:id="rId18" w:history="1">
        <w:r w:rsidRPr="009F2369">
          <w:rPr>
            <w:rStyle w:val="Hyperlink"/>
            <w:rFonts w:cs="Times New Roman"/>
          </w:rPr>
          <w:t>House Journal</w:t>
        </w:r>
        <w:r w:rsidRPr="009F2369">
          <w:rPr>
            <w:rStyle w:val="Hyperlink"/>
            <w:rFonts w:cs="Times New Roman"/>
          </w:rPr>
          <w:noBreakHyphen/>
          <w:t>page 23</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9F2369">
        <w:rPr>
          <w:rFonts w:cs="Times New Roman"/>
        </w:rPr>
        <w:t>Read second time</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9F2369">
        <w:rPr>
          <w:rFonts w:cs="Times New Roman"/>
        </w:rPr>
        <w:t>Roll call Yeas</w:t>
      </w:r>
      <w:r>
        <w:rPr>
          <w:rFonts w:cs="Times New Roman"/>
        </w:rPr>
        <w:noBreakHyphen/>
      </w:r>
      <w:r w:rsidRPr="009F2369">
        <w:rPr>
          <w:rFonts w:cs="Times New Roman"/>
        </w:rPr>
        <w:t>97  Nays</w:t>
      </w:r>
      <w:r>
        <w:rPr>
          <w:rFonts w:cs="Times New Roman"/>
        </w:rPr>
        <w:noBreakHyphen/>
      </w:r>
      <w:r w:rsidRPr="009F2369">
        <w:rPr>
          <w:rFonts w:cs="Times New Roman"/>
        </w:rPr>
        <w:t>0</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9F2369">
        <w:rPr>
          <w:rFonts w:cs="Times New Roman"/>
        </w:rPr>
        <w:t>Read third time and enrolled (</w:t>
      </w:r>
      <w:hyperlink r:id="rId19" w:history="1">
        <w:r w:rsidRPr="009F2369">
          <w:rPr>
            <w:rStyle w:val="Hyperlink"/>
            <w:rFonts w:cs="Times New Roman"/>
          </w:rPr>
          <w:t>House Journal</w:t>
        </w:r>
        <w:r w:rsidRPr="009F2369">
          <w:rPr>
            <w:rStyle w:val="Hyperlink"/>
            <w:rFonts w:cs="Times New Roman"/>
          </w:rPr>
          <w:noBreakHyphen/>
          <w:t>page 22</w:t>
        </w:r>
      </w:hyperlink>
      <w:r w:rsidRPr="009F2369">
        <w:rPr>
          <w:rFonts w:cs="Times New Roman"/>
        </w:rPr>
        <w:t>)</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9F2369">
        <w:rPr>
          <w:rFonts w:cs="Times New Roman"/>
        </w:rPr>
        <w:t>Ratified R 213</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9F2369">
        <w:rPr>
          <w:rFonts w:cs="Times New Roman"/>
        </w:rPr>
        <w:t>Signed By Governor</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9F2369">
        <w:rPr>
          <w:rFonts w:cs="Times New Roman"/>
        </w:rPr>
        <w:t>Effective date 06/02/14</w:t>
      </w:r>
    </w:p>
    <w:p w:rsidR="001F52A9" w:rsidRDefault="001F52A9" w:rsidP="001F52A9">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9F2369">
        <w:rPr>
          <w:rFonts w:cs="Times New Roman"/>
        </w:rPr>
        <w:t>Act No</w:t>
      </w:r>
      <w:r>
        <w:rPr>
          <w:rFonts w:cs="Times New Roman"/>
        </w:rPr>
        <w:t>. </w:t>
      </w:r>
      <w:r w:rsidRPr="009F2369">
        <w:rPr>
          <w:rFonts w:cs="Times New Roman"/>
        </w:rPr>
        <w:t>189</w:t>
      </w:r>
    </w:p>
    <w:p w:rsidR="001F52A9" w:rsidRDefault="001F52A9" w:rsidP="001F52A9">
      <w:pPr>
        <w:widowControl w:val="0"/>
        <w:tabs>
          <w:tab w:val="right" w:pos="1008"/>
          <w:tab w:val="left" w:pos="1152"/>
          <w:tab w:val="left" w:pos="1872"/>
          <w:tab w:val="left" w:pos="9187"/>
        </w:tabs>
        <w:ind w:left="2088" w:hanging="2088"/>
        <w:rPr>
          <w:rFonts w:cs="Times New Roman"/>
        </w:rPr>
      </w:pPr>
    </w:p>
    <w:p w:rsidR="0017126D" w:rsidRPr="0017126D" w:rsidRDefault="0017126D" w:rsidP="0017126D">
      <w:pPr>
        <w:widowControl w:val="0"/>
        <w:tabs>
          <w:tab w:val="right" w:pos="1008"/>
          <w:tab w:val="left" w:pos="1152"/>
          <w:tab w:val="left" w:pos="1872"/>
          <w:tab w:val="left" w:pos="9187"/>
        </w:tabs>
        <w:ind w:left="2088" w:hanging="2088"/>
        <w:rPr>
          <w:rFonts w:cs="Times New Roman"/>
        </w:rPr>
      </w:pP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126D">
        <w:rPr>
          <w:rFonts w:cs="Times New Roman"/>
          <w:b/>
        </w:rPr>
        <w:t>VERSIONS OF THIS BILL</w:t>
      </w:r>
    </w:p>
    <w:p w:rsidR="0017126D" w:rsidRPr="0017126D" w:rsidRDefault="0017126D"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6D" w:rsidRPr="0017126D" w:rsidRDefault="005550CC" w:rsidP="00171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17126D" w:rsidRPr="0017126D">
          <w:rPr>
            <w:rFonts w:cs="Times New Roman"/>
            <w:color w:val="0000FF" w:themeColor="hyperlink"/>
            <w:u w:val="single"/>
          </w:rPr>
          <w:t>3/21/2013</w:t>
        </w:r>
      </w:hyperlink>
    </w:p>
    <w:p w:rsidR="0017126D" w:rsidRPr="0017126D" w:rsidRDefault="005550CC" w:rsidP="00171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7126D" w:rsidRPr="0017126D">
          <w:rPr>
            <w:rFonts w:cs="Times New Roman"/>
            <w:color w:val="0000FF" w:themeColor="hyperlink"/>
            <w:u w:val="single"/>
          </w:rPr>
          <w:t>2/19/2014</w:t>
        </w:r>
      </w:hyperlink>
    </w:p>
    <w:p w:rsidR="0017126D" w:rsidRPr="0017126D" w:rsidRDefault="005550CC" w:rsidP="00171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7126D" w:rsidRPr="0017126D">
          <w:rPr>
            <w:rFonts w:cs="Times New Roman"/>
            <w:color w:val="0000FF" w:themeColor="hyperlink"/>
            <w:u w:val="single"/>
          </w:rPr>
          <w:t>2/26/2014</w:t>
        </w:r>
      </w:hyperlink>
    </w:p>
    <w:p w:rsidR="0017126D" w:rsidRPr="0017126D" w:rsidRDefault="005550CC" w:rsidP="00171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17126D" w:rsidRPr="0017126D">
          <w:rPr>
            <w:rFonts w:cs="Times New Roman"/>
            <w:color w:val="0000FF" w:themeColor="hyperlink"/>
            <w:u w:val="single"/>
          </w:rPr>
          <w:t>3/6/2014</w:t>
        </w:r>
      </w:hyperlink>
    </w:p>
    <w:p w:rsidR="0017126D" w:rsidRPr="0017126D" w:rsidRDefault="005550CC" w:rsidP="00171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17126D" w:rsidRPr="0017126D">
          <w:rPr>
            <w:rFonts w:cs="Times New Roman"/>
            <w:color w:val="0000FF" w:themeColor="hyperlink"/>
            <w:u w:val="single"/>
          </w:rPr>
          <w:t>3/10/2014</w:t>
        </w:r>
      </w:hyperlink>
    </w:p>
    <w:p w:rsidR="0017126D" w:rsidRPr="0017126D" w:rsidRDefault="005550CC" w:rsidP="00171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7126D" w:rsidRPr="0017126D">
          <w:rPr>
            <w:rFonts w:cs="Times New Roman"/>
            <w:color w:val="0000FF" w:themeColor="hyperlink"/>
            <w:u w:val="single"/>
          </w:rPr>
          <w:t>5/22/2014</w:t>
        </w:r>
      </w:hyperlink>
    </w:p>
    <w:p w:rsidR="0017126D" w:rsidRPr="0017126D" w:rsidRDefault="0017126D" w:rsidP="00171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26D" w:rsidRDefault="0017126D" w:rsidP="00171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7126D" w:rsidSect="0017126D">
          <w:pgSz w:w="12240" w:h="15840" w:code="1"/>
          <w:pgMar w:top="1080" w:right="1440" w:bottom="1080" w:left="1440" w:header="720" w:footer="720" w:gutter="0"/>
          <w:pgNumType w:start="1"/>
          <w:cols w:space="720"/>
          <w:noEndnote/>
          <w:docGrid w:linePitch="360"/>
        </w:sectPr>
      </w:pPr>
    </w:p>
    <w:p w:rsidR="00AE1F96"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(A189, R213, S560)</w:t>
      </w:r>
    </w:p>
    <w:p w:rsidR="00AE1F96" w:rsidRPr="008836A5"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E1F96" w:rsidRPr="0017126D"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7126D">
        <w:rPr>
          <w:rFonts w:cs="Times New Roman"/>
          <w:b/>
          <w:color w:val="000000" w:themeColor="text1"/>
          <w:szCs w:val="36"/>
        </w:rPr>
        <w:t xml:space="preserve">AN ACT </w:t>
      </w:r>
      <w:bookmarkStart w:id="1" w:name="titleend"/>
      <w:bookmarkEnd w:id="1"/>
      <w:r w:rsidRPr="0017126D">
        <w:rPr>
          <w:rFonts w:cs="Times New Roman"/>
          <w:b/>
          <w:color w:val="000000" w:themeColor="text1"/>
          <w:u w:color="000000" w:themeColor="text1"/>
        </w:rPr>
        <w:t>TO AMEND SECTION 58</w:t>
      </w:r>
      <w:r w:rsidRPr="0017126D">
        <w:rPr>
          <w:rFonts w:cs="Times New Roman"/>
          <w:b/>
          <w:color w:val="000000" w:themeColor="text1"/>
          <w:u w:color="000000" w:themeColor="text1"/>
        </w:rPr>
        <w:noBreakHyphen/>
        <w:t>15</w:t>
      </w:r>
      <w:r w:rsidRPr="0017126D">
        <w:rPr>
          <w:rFonts w:cs="Times New Roman"/>
          <w:b/>
          <w:color w:val="000000" w:themeColor="text1"/>
          <w:u w:color="000000" w:themeColor="text1"/>
        </w:rPr>
        <w:noBreakHyphen/>
        <w:t>870, CODE OF LAWS OF SOUTH CAROLINA, 1976, RELATING TO THE WILFULL AND MALICIOUS INJURY TO A RAILROAD OR ELECTRIC RAILWAY, SO AS TO PROVIDE THAT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 TO PROVIDE A TIER OF PENALTIES FOR VIOLATIONS INCLUDING THOSE VIOLATIONS WHERE SPECIFIED CIRCUMSTANCES ARE PRESENT, AND TO ALSO PROVIDE THAT EXCEPT IN THE CASE OF AN ELECTRIC RAILWAY, THE PERSON COMMITTING THE VIOLATION SHALL FORFEIT TO THE RAILROAD COMPANY FOR EACH OFFENSE TREBLE THE DAMAGES PROVED TO HAVE BEEN SUSTAINED TO BE RECOVERED IN A TORT ACTION IN THE RAILROAD COMPANY’S NAME; AND BY ADDING SECTION 58</w:t>
      </w:r>
      <w:r w:rsidRPr="0017126D">
        <w:rPr>
          <w:rFonts w:cs="Times New Roman"/>
          <w:b/>
          <w:color w:val="000000" w:themeColor="text1"/>
          <w:u w:color="000000" w:themeColor="text1"/>
        </w:rPr>
        <w:noBreakHyphen/>
        <w:t>15</w:t>
      </w:r>
      <w:r w:rsidRPr="0017126D">
        <w:rPr>
          <w:rFonts w:cs="Times New Roman"/>
          <w:b/>
          <w:color w:val="000000" w:themeColor="text1"/>
          <w:u w:color="000000" w:themeColor="text1"/>
        </w:rPr>
        <w:noBreakHyphen/>
        <w:t>875 SO AS TO PROVIDE THAT IT IS UNLAWFUL TO PURCHASE, SELL, OR TRANSPORT RAILROAD TRACK MATERIALS FOR THE PURPOSE OF RECYCLING, TO REQUIRE A SPECIFIED METHOD OF PAYMENT FOR RAILROAD TRACK MATERIALS, TO PROVIDE EXCEPTIONS, AND TO PROVIDE A TIER OF PENALTIES FOR VIOLATIONS.</w:t>
      </w:r>
    </w:p>
    <w:p w:rsidR="00AE1F96" w:rsidRPr="007E6513"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E1F96" w:rsidRPr="007E6513"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E6513">
        <w:rPr>
          <w:rFonts w:eastAsia="Times New Roman" w:cs="Times New Roman"/>
        </w:rPr>
        <w:t>Be it enacted by the General Assembly of the State of South Carolina:</w:t>
      </w:r>
    </w:p>
    <w:p w:rsidR="00AE1F96"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E1F96" w:rsidRPr="00C84B7D"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Injury to railroad or electric railway, penalties</w:t>
      </w:r>
    </w:p>
    <w:p w:rsidR="00AE1F96" w:rsidRPr="007E6513"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6513">
        <w:rPr>
          <w:rFonts w:cs="Times New Roman"/>
          <w:color w:val="000000" w:themeColor="text1"/>
          <w:u w:color="000000" w:themeColor="text1"/>
        </w:rPr>
        <w:t>SECTION</w:t>
      </w:r>
      <w:r w:rsidRPr="007E6513">
        <w:rPr>
          <w:rFonts w:cs="Times New Roman"/>
          <w:color w:val="000000" w:themeColor="text1"/>
          <w:u w:color="000000" w:themeColor="text1"/>
        </w:rPr>
        <w:tab/>
        <w:t>1.</w:t>
      </w:r>
      <w:r w:rsidRPr="007E6513">
        <w:rPr>
          <w:rFonts w:cs="Times New Roman"/>
          <w:color w:val="000000" w:themeColor="text1"/>
          <w:u w:color="000000" w:themeColor="text1"/>
        </w:rPr>
        <w:tab/>
      </w:r>
      <w:r w:rsidRPr="00791D31">
        <w:rPr>
          <w:rFonts w:cs="Times New Roman"/>
          <w:color w:val="000000" w:themeColor="text1"/>
          <w:u w:color="000000" w:themeColor="text1"/>
        </w:rPr>
        <w:t>Section 58</w:t>
      </w:r>
      <w:r>
        <w:rPr>
          <w:rFonts w:cs="Times New Roman"/>
          <w:color w:val="000000" w:themeColor="text1"/>
          <w:u w:color="000000" w:themeColor="text1"/>
        </w:rPr>
        <w:noBreakHyphen/>
      </w:r>
      <w:r w:rsidRPr="00791D31">
        <w:rPr>
          <w:rFonts w:cs="Times New Roman"/>
          <w:color w:val="000000" w:themeColor="text1"/>
          <w:u w:color="000000" w:themeColor="text1"/>
        </w:rPr>
        <w:t>15</w:t>
      </w:r>
      <w:r>
        <w:rPr>
          <w:rFonts w:cs="Times New Roman"/>
          <w:color w:val="000000" w:themeColor="text1"/>
          <w:u w:color="000000" w:themeColor="text1"/>
        </w:rPr>
        <w:noBreakHyphen/>
      </w:r>
      <w:r w:rsidRPr="00791D31">
        <w:rPr>
          <w:rFonts w:cs="Times New Roman"/>
          <w:color w:val="000000" w:themeColor="text1"/>
          <w:u w:color="000000" w:themeColor="text1"/>
        </w:rPr>
        <w:t>870 of the 1976 Code is amended to read:</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t>“Section 58</w:t>
      </w:r>
      <w:r>
        <w:rPr>
          <w:rFonts w:cs="Times New Roman"/>
          <w:color w:val="000000" w:themeColor="text1"/>
          <w:u w:color="000000" w:themeColor="text1"/>
        </w:rPr>
        <w:noBreakHyphen/>
      </w:r>
      <w:r w:rsidRPr="00791D31">
        <w:rPr>
          <w:rFonts w:cs="Times New Roman"/>
          <w:color w:val="000000" w:themeColor="text1"/>
          <w:u w:color="000000" w:themeColor="text1"/>
        </w:rPr>
        <w:t>15</w:t>
      </w:r>
      <w:r>
        <w:rPr>
          <w:rFonts w:cs="Times New Roman"/>
          <w:color w:val="000000" w:themeColor="text1"/>
          <w:u w:color="000000" w:themeColor="text1"/>
        </w:rPr>
        <w:noBreakHyphen/>
        <w:t xml:space="preserve">870. </w:t>
      </w:r>
      <w:r w:rsidRPr="00791D31">
        <w:rPr>
          <w:rFonts w:cs="Times New Roman"/>
          <w:color w:val="000000" w:themeColor="text1"/>
          <w:u w:color="000000" w:themeColor="text1"/>
        </w:rPr>
        <w:tab/>
        <w:t>(A)</w:t>
      </w:r>
      <w:r w:rsidRPr="00791D31">
        <w:rPr>
          <w:rFonts w:cs="Times New Roman"/>
          <w:color w:val="000000" w:themeColor="text1"/>
          <w:u w:color="000000" w:themeColor="text1"/>
        </w:rPr>
        <w:tab/>
        <w:t>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rPr>
        <w:tab/>
      </w:r>
      <w:r w:rsidRPr="00791D31">
        <w:rPr>
          <w:rFonts w:cs="Times New Roman"/>
          <w:color w:val="000000" w:themeColor="text1"/>
          <w:u w:color="000000" w:themeColor="text1"/>
        </w:rPr>
        <w:t>(B)</w:t>
      </w:r>
      <w:r w:rsidRPr="00791D31">
        <w:rPr>
          <w:rFonts w:cs="Times New Roman"/>
          <w:color w:val="000000" w:themeColor="text1"/>
          <w:u w:color="000000" w:themeColor="text1"/>
        </w:rPr>
        <w:tab/>
        <w:t>A person who violates this section is guilty of a misdemeanor, and, upon conviction, must be fined not less than one thousand dollars, or imprisoned not more than five years, or both.</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rPr>
        <w:lastRenderedPageBreak/>
        <w:tab/>
      </w:r>
      <w:r w:rsidRPr="00791D31">
        <w:rPr>
          <w:rFonts w:cs="Times New Roman"/>
          <w:color w:val="000000" w:themeColor="text1"/>
          <w:u w:color="000000" w:themeColor="text1"/>
        </w:rPr>
        <w:t>(C)</w:t>
      </w:r>
      <w:r w:rsidRPr="00791D31">
        <w:rPr>
          <w:rFonts w:cs="Times New Roman"/>
          <w:color w:val="000000" w:themeColor="text1"/>
          <w:u w:color="000000" w:themeColor="text1"/>
        </w:rPr>
        <w:tab/>
        <w:t>A person who violates this section resulting in the endangerment of another person</w:t>
      </w:r>
      <w:r w:rsidRPr="00566E47">
        <w:rPr>
          <w:rFonts w:cs="Times New Roman"/>
          <w:color w:val="000000" w:themeColor="text1"/>
          <w:u w:color="000000" w:themeColor="text1"/>
        </w:rPr>
        <w:t>’</w:t>
      </w:r>
      <w:r w:rsidRPr="00791D31">
        <w:rPr>
          <w:rFonts w:cs="Times New Roman"/>
          <w:color w:val="000000" w:themeColor="text1"/>
          <w:u w:color="000000" w:themeColor="text1"/>
        </w:rPr>
        <w:t xml:space="preserve">s life or great bodily injury to another person is guilty of a felony, and, upon conviction, must be imprisoned not more than twenty years.  </w:t>
      </w:r>
      <w:r w:rsidRPr="00566E47">
        <w:rPr>
          <w:rFonts w:cs="Times New Roman"/>
          <w:color w:val="000000" w:themeColor="text1"/>
          <w:u w:color="000000" w:themeColor="text1"/>
        </w:rPr>
        <w:t>‘</w:t>
      </w:r>
      <w:r w:rsidRPr="00791D31">
        <w:rPr>
          <w:rFonts w:cs="Times New Roman"/>
          <w:color w:val="000000" w:themeColor="text1"/>
          <w:u w:color="000000" w:themeColor="text1"/>
        </w:rPr>
        <w:t>Great bodily injury</w:t>
      </w:r>
      <w:r w:rsidRPr="00566E47">
        <w:rPr>
          <w:rFonts w:cs="Times New Roman"/>
          <w:color w:val="000000" w:themeColor="text1"/>
          <w:u w:color="000000" w:themeColor="text1"/>
        </w:rPr>
        <w:t>’</w:t>
      </w:r>
      <w:r w:rsidRPr="00791D31">
        <w:rPr>
          <w:rFonts w:cs="Times New Roman"/>
          <w:color w:val="000000" w:themeColor="text1"/>
          <w:u w:color="000000" w:themeColor="text1"/>
        </w:rPr>
        <w:t xml:space="preserve"> means bodily injury which creates a substantial risk of death or which causes serious, permanent disfigurement, or protracted loss or impairment of the function of any bodily member or organ.</w:t>
      </w:r>
      <w:r w:rsidRPr="00791D31">
        <w:rPr>
          <w:rFonts w:cs="Times New Roman"/>
          <w:color w:val="000000" w:themeColor="text1"/>
        </w:rPr>
        <w:tab/>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t>(D)</w:t>
      </w:r>
      <w:r w:rsidRPr="00791D31">
        <w:rPr>
          <w:rFonts w:cs="Times New Roman"/>
          <w:color w:val="000000" w:themeColor="text1"/>
          <w:u w:color="000000" w:themeColor="text1"/>
        </w:rPr>
        <w:tab/>
        <w:t xml:space="preserve">A person who violates this section resulting in the death of another person is guilty of a felony, and, upon conviction, must be imprisoned not more than thirty years.  </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t>(E)</w:t>
      </w:r>
      <w:r w:rsidRPr="00791D31">
        <w:rPr>
          <w:rFonts w:cs="Times New Roman"/>
          <w:color w:val="000000" w:themeColor="text1"/>
          <w:u w:color="000000" w:themeColor="text1"/>
        </w:rPr>
        <w:tab/>
        <w:t>In addition to the penalties provided by subsections (B), (C), and (D), except in the case of an electric railway, the person shall forfeit to the railroad company for each offense treble the damages proved to have been sustained to be recovered in a tort action in the railroad company</w:t>
      </w:r>
      <w:r w:rsidRPr="00566E47">
        <w:rPr>
          <w:rFonts w:cs="Times New Roman"/>
          <w:color w:val="000000" w:themeColor="text1"/>
          <w:u w:color="000000" w:themeColor="text1"/>
        </w:rPr>
        <w:t>’</w:t>
      </w:r>
      <w:r w:rsidRPr="00791D31">
        <w:rPr>
          <w:rFonts w:cs="Times New Roman"/>
          <w:color w:val="000000" w:themeColor="text1"/>
          <w:u w:color="000000" w:themeColor="text1"/>
        </w:rPr>
        <w:t>s name.”</w:t>
      </w:r>
    </w:p>
    <w:p w:rsidR="00AE1F96"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1F96" w:rsidRPr="00876218"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Purchase, sell, or transport unlawful, method of payment, penalties</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SECTION</w:t>
      </w:r>
      <w:r w:rsidRPr="00791D31">
        <w:rPr>
          <w:rFonts w:cs="Times New Roman"/>
          <w:color w:val="000000" w:themeColor="text1"/>
          <w:u w:color="000000" w:themeColor="text1"/>
        </w:rPr>
        <w:tab/>
        <w:t>2.</w:t>
      </w:r>
      <w:r w:rsidRPr="00791D31">
        <w:rPr>
          <w:rFonts w:cs="Times New Roman"/>
          <w:color w:val="000000" w:themeColor="text1"/>
          <w:u w:color="000000" w:themeColor="text1"/>
        </w:rPr>
        <w:tab/>
        <w:t>Article 9, Chapter 15, Title 58 of the 1976 Code is amended by adding:</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t>“Section 58</w:t>
      </w:r>
      <w:r>
        <w:rPr>
          <w:rFonts w:cs="Times New Roman"/>
          <w:color w:val="000000" w:themeColor="text1"/>
          <w:u w:color="000000" w:themeColor="text1"/>
        </w:rPr>
        <w:noBreakHyphen/>
      </w:r>
      <w:r w:rsidRPr="00791D31">
        <w:rPr>
          <w:rFonts w:cs="Times New Roman"/>
          <w:color w:val="000000" w:themeColor="text1"/>
          <w:u w:color="000000" w:themeColor="text1"/>
        </w:rPr>
        <w:t>15</w:t>
      </w:r>
      <w:r>
        <w:rPr>
          <w:rFonts w:cs="Times New Roman"/>
          <w:color w:val="000000" w:themeColor="text1"/>
          <w:u w:color="000000" w:themeColor="text1"/>
        </w:rPr>
        <w:noBreakHyphen/>
      </w:r>
      <w:r w:rsidRPr="00791D31">
        <w:rPr>
          <w:rFonts w:cs="Times New Roman"/>
          <w:color w:val="000000" w:themeColor="text1"/>
          <w:u w:color="000000" w:themeColor="text1"/>
        </w:rPr>
        <w:t>875.</w:t>
      </w:r>
      <w:r w:rsidRPr="00791D31">
        <w:rPr>
          <w:rFonts w:cs="Times New Roman"/>
          <w:color w:val="000000" w:themeColor="text1"/>
          <w:u w:color="000000" w:themeColor="text1"/>
        </w:rPr>
        <w:tab/>
        <w:t>(A)</w:t>
      </w:r>
      <w:r w:rsidRPr="00791D31">
        <w:rPr>
          <w:rFonts w:cs="Times New Roman"/>
          <w:color w:val="000000" w:themeColor="text1"/>
          <w:u w:color="000000" w:themeColor="text1"/>
        </w:rPr>
        <w:tab/>
        <w:t>It is unlawful to purchase, sell, or transport railroad track materials for the purpose of recycling.</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t>(B)</w:t>
      </w:r>
      <w:r w:rsidRPr="00791D31">
        <w:rPr>
          <w:rFonts w:cs="Times New Roman"/>
          <w:color w:val="000000" w:themeColor="text1"/>
          <w:u w:color="000000" w:themeColor="text1"/>
        </w:rPr>
        <w:tab/>
        <w:t>This section does not apply to:</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r>
      <w:r w:rsidRPr="00791D31">
        <w:rPr>
          <w:rFonts w:cs="Times New Roman"/>
          <w:color w:val="000000" w:themeColor="text1"/>
          <w:u w:color="000000" w:themeColor="text1"/>
        </w:rPr>
        <w:tab/>
        <w:t>(1)</w:t>
      </w:r>
      <w:r w:rsidRPr="00791D31">
        <w:rPr>
          <w:rFonts w:cs="Times New Roman"/>
          <w:color w:val="000000" w:themeColor="text1"/>
          <w:u w:color="000000" w:themeColor="text1"/>
        </w:rPr>
        <w:tab/>
        <w:t>a railroad company or a railroad company</w:t>
      </w:r>
      <w:r w:rsidRPr="00566E47">
        <w:rPr>
          <w:rFonts w:cs="Times New Roman"/>
          <w:color w:val="000000" w:themeColor="text1"/>
          <w:u w:color="000000" w:themeColor="text1"/>
        </w:rPr>
        <w:t>’</w:t>
      </w:r>
      <w:r w:rsidRPr="00791D31">
        <w:rPr>
          <w:rFonts w:cs="Times New Roman"/>
          <w:color w:val="000000" w:themeColor="text1"/>
          <w:u w:color="000000" w:themeColor="text1"/>
        </w:rPr>
        <w:t>s authorized agent;</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r>
      <w:r w:rsidRPr="00791D31">
        <w:rPr>
          <w:rFonts w:cs="Times New Roman"/>
          <w:color w:val="000000" w:themeColor="text1"/>
          <w:u w:color="000000" w:themeColor="text1"/>
        </w:rPr>
        <w:tab/>
        <w:t>(2)</w:t>
      </w:r>
      <w:r w:rsidRPr="00791D31">
        <w:rPr>
          <w:rFonts w:cs="Times New Roman"/>
          <w:color w:val="000000" w:themeColor="text1"/>
          <w:u w:color="000000" w:themeColor="text1"/>
        </w:rPr>
        <w:tab/>
        <w:t>a business that owns a railroad spur;</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r>
      <w:r w:rsidRPr="00791D31">
        <w:rPr>
          <w:rFonts w:cs="Times New Roman"/>
          <w:color w:val="000000" w:themeColor="text1"/>
          <w:u w:color="000000" w:themeColor="text1"/>
        </w:rPr>
        <w:tab/>
        <w:t>(3)</w:t>
      </w:r>
      <w:r w:rsidRPr="00791D31">
        <w:rPr>
          <w:rFonts w:cs="Times New Roman"/>
          <w:color w:val="000000" w:themeColor="text1"/>
          <w:u w:color="000000" w:themeColor="text1"/>
        </w:rPr>
        <w:tab/>
        <w:t>an independent railroad contractor; or</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r>
      <w:r w:rsidRPr="00791D31">
        <w:rPr>
          <w:rFonts w:cs="Times New Roman"/>
          <w:color w:val="000000" w:themeColor="text1"/>
          <w:u w:color="000000" w:themeColor="text1"/>
        </w:rPr>
        <w:tab/>
        <w:t>(4)</w:t>
      </w:r>
      <w:r w:rsidRPr="00791D31">
        <w:rPr>
          <w:rFonts w:cs="Times New Roman"/>
          <w:color w:val="000000" w:themeColor="text1"/>
          <w:u w:color="000000" w:themeColor="text1"/>
        </w:rPr>
        <w:tab/>
        <w:t xml:space="preserve">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 </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t>(C)</w:t>
      </w:r>
      <w:r w:rsidRPr="00791D31">
        <w:rPr>
          <w:rFonts w:cs="Times New Roman"/>
          <w:color w:val="000000" w:themeColor="text1"/>
          <w:u w:color="000000" w:themeColor="text1"/>
        </w:rPr>
        <w:tab/>
        <w:t>Payment for railroad track materials</w:t>
      </w:r>
      <w:r>
        <w:rPr>
          <w:rFonts w:cs="Times New Roman"/>
          <w:color w:val="000000" w:themeColor="text1"/>
          <w:u w:color="000000" w:themeColor="text1"/>
        </w:rPr>
        <w:t xml:space="preserve"> only</w:t>
      </w:r>
      <w:r w:rsidRPr="00791D31">
        <w:rPr>
          <w:rFonts w:cs="Times New Roman"/>
          <w:color w:val="000000" w:themeColor="text1"/>
          <w:u w:color="000000" w:themeColor="text1"/>
        </w:rPr>
        <w:t xml:space="preserve"> must be made to the railroad company or the company</w:t>
      </w:r>
      <w:r w:rsidRPr="00566E47">
        <w:rPr>
          <w:rFonts w:cs="Times New Roman"/>
          <w:color w:val="000000" w:themeColor="text1"/>
          <w:u w:color="000000" w:themeColor="text1"/>
        </w:rPr>
        <w:t>’</w:t>
      </w:r>
      <w:r w:rsidRPr="00791D31">
        <w:rPr>
          <w:rFonts w:cs="Times New Roman"/>
          <w:color w:val="000000" w:themeColor="text1"/>
          <w:u w:color="000000" w:themeColor="text1"/>
        </w:rPr>
        <w:t>s principals, the business that owns the railroad spur or the businesses</w:t>
      </w:r>
      <w:r w:rsidRPr="00566E47">
        <w:rPr>
          <w:rFonts w:cs="Times New Roman"/>
          <w:color w:val="000000" w:themeColor="text1"/>
          <w:u w:color="000000" w:themeColor="text1"/>
        </w:rPr>
        <w:t>’</w:t>
      </w:r>
      <w:r w:rsidRPr="00791D31">
        <w:rPr>
          <w:rFonts w:cs="Times New Roman"/>
          <w:color w:val="000000" w:themeColor="text1"/>
          <w:u w:color="000000" w:themeColor="text1"/>
        </w:rPr>
        <w:t xml:space="preserve"> principals, the independent railroad contractor or the contractor</w:t>
      </w:r>
      <w:r w:rsidRPr="00566E47">
        <w:rPr>
          <w:rFonts w:cs="Times New Roman"/>
          <w:color w:val="000000" w:themeColor="text1"/>
          <w:u w:color="000000" w:themeColor="text1"/>
        </w:rPr>
        <w:t>’</w:t>
      </w:r>
      <w:r w:rsidRPr="00791D31">
        <w:rPr>
          <w:rFonts w:cs="Times New Roman"/>
          <w:color w:val="000000" w:themeColor="text1"/>
          <w:u w:color="000000" w:themeColor="text1"/>
        </w:rPr>
        <w:t>s principals, or the person or business authorized by the railroad company or the businesses</w:t>
      </w:r>
      <w:r w:rsidRPr="00566E47">
        <w:rPr>
          <w:rFonts w:cs="Times New Roman"/>
          <w:color w:val="000000" w:themeColor="text1"/>
          <w:u w:color="000000" w:themeColor="text1"/>
        </w:rPr>
        <w:t>’</w:t>
      </w:r>
      <w:r w:rsidRPr="00791D31">
        <w:rPr>
          <w:rFonts w:cs="Times New Roman"/>
          <w:color w:val="000000" w:themeColor="text1"/>
          <w:u w:color="000000" w:themeColor="text1"/>
        </w:rPr>
        <w:t xml:space="preserve"> principals.</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t>(D)</w:t>
      </w:r>
      <w:r w:rsidRPr="00791D31">
        <w:rPr>
          <w:rFonts w:cs="Times New Roman"/>
          <w:color w:val="000000" w:themeColor="text1"/>
          <w:u w:color="000000" w:themeColor="text1"/>
        </w:rPr>
        <w:tab/>
        <w:t>A person who violates this section:</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r>
      <w:r w:rsidRPr="00791D31">
        <w:rPr>
          <w:rFonts w:cs="Times New Roman"/>
          <w:color w:val="000000" w:themeColor="text1"/>
          <w:u w:color="000000" w:themeColor="text1"/>
        </w:rPr>
        <w:tab/>
        <w:t>(1)</w:t>
      </w:r>
      <w:r w:rsidRPr="00791D31">
        <w:rPr>
          <w:rFonts w:cs="Times New Roman"/>
          <w:color w:val="000000" w:themeColor="text1"/>
          <w:u w:color="000000" w:themeColor="text1"/>
        </w:rPr>
        <w:tab/>
        <w:t xml:space="preserve">for a first offense, is guilty of a misdemeanor, and, upon conviction, must be fined not less than two hundred and fifty dollars, or imprisoned not more than one year, or both; </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1D31">
        <w:rPr>
          <w:rFonts w:cs="Times New Roman"/>
          <w:color w:val="000000" w:themeColor="text1"/>
          <w:u w:color="000000" w:themeColor="text1"/>
        </w:rPr>
        <w:tab/>
      </w:r>
      <w:r w:rsidRPr="00791D31">
        <w:rPr>
          <w:rFonts w:cs="Times New Roman"/>
          <w:color w:val="000000" w:themeColor="text1"/>
          <w:u w:color="000000" w:themeColor="text1"/>
        </w:rPr>
        <w:tab/>
        <w:t>(2)</w:t>
      </w:r>
      <w:r w:rsidRPr="00791D31">
        <w:rPr>
          <w:rFonts w:cs="Times New Roman"/>
          <w:color w:val="000000" w:themeColor="text1"/>
          <w:u w:color="000000" w:themeColor="text1"/>
        </w:rPr>
        <w:tab/>
        <w:t xml:space="preserve">for a second offense, is guilty of a misdemeanor, and, upon conviction, must be fined not less than five hundred dollars, or imprisoned not more than three years, or both; and </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1D31">
        <w:rPr>
          <w:rFonts w:cs="Times New Roman"/>
          <w:color w:val="000000" w:themeColor="text1"/>
          <w:u w:color="000000" w:themeColor="text1"/>
        </w:rPr>
        <w:tab/>
      </w:r>
      <w:r w:rsidRPr="00791D31">
        <w:rPr>
          <w:rFonts w:cs="Times New Roman"/>
          <w:color w:val="000000" w:themeColor="text1"/>
          <w:u w:color="000000" w:themeColor="text1"/>
        </w:rPr>
        <w:tab/>
        <w:t>(3)</w:t>
      </w:r>
      <w:r w:rsidRPr="00791D31">
        <w:rPr>
          <w:rFonts w:cs="Times New Roman"/>
          <w:color w:val="000000" w:themeColor="text1"/>
          <w:u w:color="000000" w:themeColor="text1"/>
        </w:rPr>
        <w:tab/>
        <w:t>for a third or subsequent offense, is guilty of a felony, and, upon conviction, must be fined not less than one thousand dollars, or imprisoned not more than five years, or both.”</w:t>
      </w:r>
      <w:r w:rsidRPr="00791D31">
        <w:rPr>
          <w:rFonts w:cs="Times New Roman"/>
        </w:rPr>
        <w:tab/>
      </w:r>
    </w:p>
    <w:p w:rsidR="00AE1F96"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1F96" w:rsidRPr="00876218"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1F96" w:rsidRPr="00791D31" w:rsidRDefault="00AE1F96"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1D31">
        <w:rPr>
          <w:rFonts w:cs="Times New Roman"/>
        </w:rPr>
        <w:t>SECTION</w:t>
      </w:r>
      <w:r w:rsidRPr="00791D31">
        <w:rPr>
          <w:rFonts w:cs="Times New Roman"/>
        </w:rPr>
        <w:tab/>
        <w:t>3.</w:t>
      </w:r>
      <w:r w:rsidRPr="00791D31">
        <w:rPr>
          <w:rFonts w:cs="Times New Roman"/>
        </w:rPr>
        <w:tab/>
        <w:t>This act takes effect upon approval by the Governor.</w:t>
      </w:r>
    </w:p>
    <w:p w:rsidR="00AE1F96" w:rsidRDefault="00AE1F96" w:rsidP="00AE1F96">
      <w:pPr>
        <w:tabs>
          <w:tab w:val="left" w:pos="1440"/>
          <w:tab w:val="left" w:pos="1800"/>
          <w:tab w:val="left" w:pos="2880"/>
        </w:tabs>
        <w:rPr>
          <w:color w:val="000000" w:themeColor="text1"/>
        </w:rPr>
      </w:pPr>
    </w:p>
    <w:p w:rsidR="00AE1F96" w:rsidRDefault="00AE1F96" w:rsidP="00AE1F96">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AE1F96" w:rsidRDefault="00AE1F96" w:rsidP="00AE1F96">
      <w:pPr>
        <w:tabs>
          <w:tab w:val="left" w:pos="1440"/>
          <w:tab w:val="left" w:pos="1800"/>
          <w:tab w:val="left" w:pos="2880"/>
        </w:tabs>
        <w:rPr>
          <w:color w:val="000000" w:themeColor="text1"/>
        </w:rPr>
      </w:pPr>
    </w:p>
    <w:p w:rsidR="00AE1F96" w:rsidRDefault="00AE1F96" w:rsidP="00AE1F96">
      <w:pPr>
        <w:tabs>
          <w:tab w:val="left" w:pos="1440"/>
          <w:tab w:val="left" w:pos="1800"/>
          <w:tab w:val="left" w:pos="2880"/>
        </w:tabs>
        <w:rPr>
          <w:color w:val="000000" w:themeColor="text1"/>
        </w:rPr>
      </w:pPr>
      <w:r>
        <w:rPr>
          <w:color w:val="000000" w:themeColor="text1"/>
        </w:rPr>
        <w:t>Approved the 2</w:t>
      </w:r>
      <w:r w:rsidRPr="00914CBC">
        <w:rPr>
          <w:color w:val="000000" w:themeColor="text1"/>
          <w:vertAlign w:val="superscript"/>
        </w:rPr>
        <w:t>nd</w:t>
      </w:r>
      <w:r>
        <w:rPr>
          <w:color w:val="000000" w:themeColor="text1"/>
        </w:rPr>
        <w:t xml:space="preserve"> day of June, 2014. </w:t>
      </w:r>
    </w:p>
    <w:p w:rsidR="00AE1F96" w:rsidRDefault="00AE1F96" w:rsidP="00AE1F96">
      <w:pPr>
        <w:tabs>
          <w:tab w:val="left" w:pos="1440"/>
          <w:tab w:val="left" w:pos="1800"/>
          <w:tab w:val="left" w:pos="2880"/>
        </w:tabs>
        <w:jc w:val="center"/>
        <w:rPr>
          <w:color w:val="000000" w:themeColor="text1"/>
        </w:rPr>
      </w:pPr>
    </w:p>
    <w:p w:rsidR="00AE1F96" w:rsidRDefault="00AE1F96" w:rsidP="00AE1F96">
      <w:pPr>
        <w:tabs>
          <w:tab w:val="left" w:pos="1440"/>
          <w:tab w:val="left" w:pos="1800"/>
          <w:tab w:val="left" w:pos="2880"/>
        </w:tabs>
        <w:jc w:val="center"/>
        <w:rPr>
          <w:color w:val="000000" w:themeColor="text1"/>
        </w:rPr>
      </w:pPr>
      <w:r>
        <w:rPr>
          <w:color w:val="000000" w:themeColor="text1"/>
        </w:rPr>
        <w:t>__________</w:t>
      </w:r>
    </w:p>
    <w:p w:rsidR="008836A5" w:rsidRPr="00E27BB1" w:rsidRDefault="008836A5" w:rsidP="00AE1F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27BB1" w:rsidSect="0017126D">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35A" w:rsidRDefault="0092635A" w:rsidP="007D5FAC">
      <w:r>
        <w:separator/>
      </w:r>
    </w:p>
  </w:endnote>
  <w:endnote w:type="continuationSeparator" w:id="0">
    <w:p w:rsidR="0092635A" w:rsidRDefault="009263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6D" w:rsidRPr="0017126D" w:rsidRDefault="0017126D" w:rsidP="0017126D">
    <w:pPr>
      <w:pStyle w:val="Footer"/>
      <w:tabs>
        <w:tab w:val="clear" w:pos="4680"/>
        <w:tab w:val="clear" w:pos="9360"/>
        <w:tab w:val="center" w:pos="3168"/>
      </w:tabs>
      <w:spacing w:before="120"/>
    </w:pPr>
    <w:r>
      <w:tab/>
    </w:r>
    <w:r w:rsidR="000578D4">
      <w:fldChar w:fldCharType="begin"/>
    </w:r>
    <w:r w:rsidR="000578D4">
      <w:instrText xml:space="preserve"> PAGE  \* MERGEFORMAT </w:instrText>
    </w:r>
    <w:r w:rsidR="000578D4">
      <w:fldChar w:fldCharType="separate"/>
    </w:r>
    <w:r w:rsidR="00B92524">
      <w:rPr>
        <w:noProof/>
      </w:rPr>
      <w:t>3</w:t>
    </w:r>
    <w:r w:rsidR="000578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6D" w:rsidRDefault="00171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35A" w:rsidRDefault="0092635A" w:rsidP="007D5FAC">
      <w:r>
        <w:separator/>
      </w:r>
    </w:p>
  </w:footnote>
  <w:footnote w:type="continuationSeparator" w:id="0">
    <w:p w:rsidR="0092635A" w:rsidRDefault="009263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560"/>
    <w:docVar w:name="ActSecretary" w:val="Lee"/>
    <w:docVar w:name="ActSIdno" w:val="(279)  560SD14"/>
    <w:docVar w:name="clipname" w:val="560SD14"/>
    <w:docVar w:name="dvBillNumber" w:val="560"/>
    <w:docVar w:name="dvBillNumberPrefix" w:val="S"/>
    <w:docVar w:name="dvOriginalBody" w:val="Senate"/>
    <w:docVar w:name="OrigSENATEBillNo" w:val="560"/>
    <w:docVar w:name="SENATEACTFULLPATH" w:val="L:\COUNCIL\ACTS\560SD14.DOCX"/>
    <w:docVar w:name="WhatActtype" w:val="AN ACT"/>
  </w:docVars>
  <w:rsids>
    <w:rsidRoot w:val="00177B4E"/>
    <w:rsid w:val="00002DE0"/>
    <w:rsid w:val="00020349"/>
    <w:rsid w:val="00021B0B"/>
    <w:rsid w:val="00030487"/>
    <w:rsid w:val="00040C05"/>
    <w:rsid w:val="0004579B"/>
    <w:rsid w:val="00051B4F"/>
    <w:rsid w:val="00055653"/>
    <w:rsid w:val="000578D4"/>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4DA"/>
    <w:rsid w:val="001519E2"/>
    <w:rsid w:val="001626DB"/>
    <w:rsid w:val="00170F30"/>
    <w:rsid w:val="0017126D"/>
    <w:rsid w:val="00172771"/>
    <w:rsid w:val="001747A9"/>
    <w:rsid w:val="001750EA"/>
    <w:rsid w:val="001754BB"/>
    <w:rsid w:val="00177B4E"/>
    <w:rsid w:val="0018353C"/>
    <w:rsid w:val="00184AD0"/>
    <w:rsid w:val="001A646B"/>
    <w:rsid w:val="001A75A0"/>
    <w:rsid w:val="001B5A28"/>
    <w:rsid w:val="001B65B6"/>
    <w:rsid w:val="001B78F9"/>
    <w:rsid w:val="001B7FF5"/>
    <w:rsid w:val="001C20FF"/>
    <w:rsid w:val="001C390F"/>
    <w:rsid w:val="001C50A7"/>
    <w:rsid w:val="001C6957"/>
    <w:rsid w:val="001D279C"/>
    <w:rsid w:val="001D550F"/>
    <w:rsid w:val="001D5B5B"/>
    <w:rsid w:val="001E0CFB"/>
    <w:rsid w:val="001E47D6"/>
    <w:rsid w:val="001E5117"/>
    <w:rsid w:val="001F1CCC"/>
    <w:rsid w:val="001F52A9"/>
    <w:rsid w:val="001F729C"/>
    <w:rsid w:val="001F78EC"/>
    <w:rsid w:val="00200C6E"/>
    <w:rsid w:val="00204492"/>
    <w:rsid w:val="00206EF4"/>
    <w:rsid w:val="00212CD6"/>
    <w:rsid w:val="00215235"/>
    <w:rsid w:val="00223E0F"/>
    <w:rsid w:val="00231146"/>
    <w:rsid w:val="00231E65"/>
    <w:rsid w:val="002321B6"/>
    <w:rsid w:val="00234401"/>
    <w:rsid w:val="00234E70"/>
    <w:rsid w:val="00235899"/>
    <w:rsid w:val="002367D4"/>
    <w:rsid w:val="00241B81"/>
    <w:rsid w:val="00241C04"/>
    <w:rsid w:val="00242F15"/>
    <w:rsid w:val="00250525"/>
    <w:rsid w:val="0025411E"/>
    <w:rsid w:val="00254411"/>
    <w:rsid w:val="00257ACD"/>
    <w:rsid w:val="002710C8"/>
    <w:rsid w:val="00273EA7"/>
    <w:rsid w:val="00274843"/>
    <w:rsid w:val="00275CBF"/>
    <w:rsid w:val="00276491"/>
    <w:rsid w:val="00276CCF"/>
    <w:rsid w:val="00277C27"/>
    <w:rsid w:val="00280582"/>
    <w:rsid w:val="00280946"/>
    <w:rsid w:val="00281193"/>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15CB"/>
    <w:rsid w:val="002D3267"/>
    <w:rsid w:val="002D72F6"/>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238"/>
    <w:rsid w:val="0034356D"/>
    <w:rsid w:val="00344136"/>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9D4"/>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4F83"/>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50CC"/>
    <w:rsid w:val="00556774"/>
    <w:rsid w:val="00556D79"/>
    <w:rsid w:val="00560EBF"/>
    <w:rsid w:val="005627E7"/>
    <w:rsid w:val="00562952"/>
    <w:rsid w:val="005672F0"/>
    <w:rsid w:val="005741F9"/>
    <w:rsid w:val="005839FC"/>
    <w:rsid w:val="00583CB3"/>
    <w:rsid w:val="005859EE"/>
    <w:rsid w:val="00590D1D"/>
    <w:rsid w:val="00591D7C"/>
    <w:rsid w:val="00594D39"/>
    <w:rsid w:val="005A0673"/>
    <w:rsid w:val="005A1FF2"/>
    <w:rsid w:val="005A286C"/>
    <w:rsid w:val="005A7D5F"/>
    <w:rsid w:val="005B2750"/>
    <w:rsid w:val="005B2DD9"/>
    <w:rsid w:val="005B3E85"/>
    <w:rsid w:val="005B4DB1"/>
    <w:rsid w:val="005C2F8E"/>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3C0"/>
    <w:rsid w:val="0061164A"/>
    <w:rsid w:val="00612BB0"/>
    <w:rsid w:val="006236C9"/>
    <w:rsid w:val="00625487"/>
    <w:rsid w:val="00626F43"/>
    <w:rsid w:val="0063724D"/>
    <w:rsid w:val="0064018A"/>
    <w:rsid w:val="00641A70"/>
    <w:rsid w:val="00643998"/>
    <w:rsid w:val="006462FA"/>
    <w:rsid w:val="0065347D"/>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1FDE"/>
    <w:rsid w:val="006C7535"/>
    <w:rsid w:val="006C7D00"/>
    <w:rsid w:val="006C7DDE"/>
    <w:rsid w:val="006F22C0"/>
    <w:rsid w:val="006F290C"/>
    <w:rsid w:val="007009F2"/>
    <w:rsid w:val="00704FF9"/>
    <w:rsid w:val="007052EC"/>
    <w:rsid w:val="00707063"/>
    <w:rsid w:val="007127A6"/>
    <w:rsid w:val="00731C9E"/>
    <w:rsid w:val="00732177"/>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4B4E"/>
    <w:rsid w:val="008B2051"/>
    <w:rsid w:val="008B48BD"/>
    <w:rsid w:val="008B552D"/>
    <w:rsid w:val="008C325E"/>
    <w:rsid w:val="008E03BA"/>
    <w:rsid w:val="008E1BCF"/>
    <w:rsid w:val="008F4CA1"/>
    <w:rsid w:val="008F510F"/>
    <w:rsid w:val="008F5F0A"/>
    <w:rsid w:val="008F7D5B"/>
    <w:rsid w:val="00900319"/>
    <w:rsid w:val="0090133D"/>
    <w:rsid w:val="00905615"/>
    <w:rsid w:val="009057E7"/>
    <w:rsid w:val="009076FA"/>
    <w:rsid w:val="009112BB"/>
    <w:rsid w:val="00916EE8"/>
    <w:rsid w:val="0092121C"/>
    <w:rsid w:val="009218CD"/>
    <w:rsid w:val="0092635A"/>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325C"/>
    <w:rsid w:val="009B6EA6"/>
    <w:rsid w:val="009C170D"/>
    <w:rsid w:val="009D0B32"/>
    <w:rsid w:val="009D75E7"/>
    <w:rsid w:val="009E6013"/>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443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3BA"/>
    <w:rsid w:val="00AD4887"/>
    <w:rsid w:val="00AE1F96"/>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2524"/>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16C6A"/>
    <w:rsid w:val="00C216F6"/>
    <w:rsid w:val="00C2227D"/>
    <w:rsid w:val="00C230AF"/>
    <w:rsid w:val="00C23B1A"/>
    <w:rsid w:val="00C30E1C"/>
    <w:rsid w:val="00C32CDA"/>
    <w:rsid w:val="00C34674"/>
    <w:rsid w:val="00C3483A"/>
    <w:rsid w:val="00C45263"/>
    <w:rsid w:val="00C46AB4"/>
    <w:rsid w:val="00C55195"/>
    <w:rsid w:val="00C562A3"/>
    <w:rsid w:val="00C7071A"/>
    <w:rsid w:val="00C73A60"/>
    <w:rsid w:val="00C74282"/>
    <w:rsid w:val="00C74E9D"/>
    <w:rsid w:val="00C837F6"/>
    <w:rsid w:val="00C84B7D"/>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4CF"/>
    <w:rsid w:val="00D13C21"/>
    <w:rsid w:val="00D16172"/>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4F9A"/>
    <w:rsid w:val="00DF0E69"/>
    <w:rsid w:val="00E00FC9"/>
    <w:rsid w:val="00E02CA8"/>
    <w:rsid w:val="00E076BB"/>
    <w:rsid w:val="00E14905"/>
    <w:rsid w:val="00E1672B"/>
    <w:rsid w:val="00E176C6"/>
    <w:rsid w:val="00E27BB1"/>
    <w:rsid w:val="00E3356F"/>
    <w:rsid w:val="00E33964"/>
    <w:rsid w:val="00E3462F"/>
    <w:rsid w:val="00E36231"/>
    <w:rsid w:val="00E500F1"/>
    <w:rsid w:val="00E5358E"/>
    <w:rsid w:val="00E54252"/>
    <w:rsid w:val="00E5665F"/>
    <w:rsid w:val="00E60357"/>
    <w:rsid w:val="00E614B9"/>
    <w:rsid w:val="00E61B4C"/>
    <w:rsid w:val="00E71D4E"/>
    <w:rsid w:val="00E757F4"/>
    <w:rsid w:val="00E9303D"/>
    <w:rsid w:val="00EA2A3A"/>
    <w:rsid w:val="00EA77B0"/>
    <w:rsid w:val="00EB2184"/>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38AD"/>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C0CBD221-D7EF-4B3A-83E1-8A774961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712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C20F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12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161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19-14.docx" TargetMode="External"/><Relationship Id="rId13" Type="http://schemas.openxmlformats.org/officeDocument/2006/relationships/hyperlink" Target="file:///H:\SJ%20Archive\2014\03-06-14.docx" TargetMode="External"/><Relationship Id="rId18" Type="http://schemas.openxmlformats.org/officeDocument/2006/relationships/hyperlink" Target="file:///H:\HJ%20Archive\2014\05-22-14.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3-14\560_20140219.docx" TargetMode="External"/><Relationship Id="rId7" Type="http://schemas.openxmlformats.org/officeDocument/2006/relationships/hyperlink" Target="file:///H:\SJ%20Archive\2013\03-21-13.docx" TargetMode="External"/><Relationship Id="rId12" Type="http://schemas.openxmlformats.org/officeDocument/2006/relationships/hyperlink" Target="file:///H:\SJ%20Archive\2014\02-26-14.docx" TargetMode="External"/><Relationship Id="rId17" Type="http://schemas.openxmlformats.org/officeDocument/2006/relationships/hyperlink" Target="file:///H:\HJ%20Archive\2014\03-10-14.docx" TargetMode="External"/><Relationship Id="rId25" Type="http://schemas.openxmlformats.org/officeDocument/2006/relationships/hyperlink" Target="file:///p:\pprever\2013-14\560_20140522.docx" TargetMode="External"/><Relationship Id="rId2" Type="http://schemas.openxmlformats.org/officeDocument/2006/relationships/settings" Target="settings.xml"/><Relationship Id="rId16" Type="http://schemas.openxmlformats.org/officeDocument/2006/relationships/hyperlink" Target="file:///H:\HJ%20Archive\2014\03-10-14.docx" TargetMode="External"/><Relationship Id="rId20" Type="http://schemas.openxmlformats.org/officeDocument/2006/relationships/hyperlink" Target="file:///p:\pprever\2013-14\560_2013032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3\03-21-13.docx" TargetMode="External"/><Relationship Id="rId11" Type="http://schemas.openxmlformats.org/officeDocument/2006/relationships/hyperlink" Target="file:///H:\SJ%20Archive\2014\02-26-14.docx" TargetMode="External"/><Relationship Id="rId24" Type="http://schemas.openxmlformats.org/officeDocument/2006/relationships/hyperlink" Target="file:///p:\pprever\2013-14\560_20140310.docx" TargetMode="External"/><Relationship Id="rId5" Type="http://schemas.openxmlformats.org/officeDocument/2006/relationships/endnotes" Target="endnotes.xml"/><Relationship Id="rId15" Type="http://schemas.openxmlformats.org/officeDocument/2006/relationships/hyperlink" Target="file:///H:\SJ%20Archive\2014\03-06-14.docx" TargetMode="External"/><Relationship Id="rId23" Type="http://schemas.openxmlformats.org/officeDocument/2006/relationships/hyperlink" Target="file:///p:\pprever\2013-14\560_20140306.docx" TargetMode="External"/><Relationship Id="rId28" Type="http://schemas.openxmlformats.org/officeDocument/2006/relationships/fontTable" Target="fontTable.xml"/><Relationship Id="rId10" Type="http://schemas.openxmlformats.org/officeDocument/2006/relationships/hyperlink" Target="file:///H:\SJ%20Archive\2014\02-26-14.docx" TargetMode="External"/><Relationship Id="rId19" Type="http://schemas.openxmlformats.org/officeDocument/2006/relationships/hyperlink" Target="file:///H:\HJ%20Archive\2014\05-29-14.docx" TargetMode="External"/><Relationship Id="rId4" Type="http://schemas.openxmlformats.org/officeDocument/2006/relationships/footnotes" Target="footnotes.xml"/><Relationship Id="rId9" Type="http://schemas.openxmlformats.org/officeDocument/2006/relationships/hyperlink" Target="file:///H:\SJ%20Archive\2014\02-26-14.docx" TargetMode="External"/><Relationship Id="rId14" Type="http://schemas.openxmlformats.org/officeDocument/2006/relationships/hyperlink" Target="file:///H:\SJ%20Archive\2014\03-06-14.docx" TargetMode="External"/><Relationship Id="rId22" Type="http://schemas.openxmlformats.org/officeDocument/2006/relationships/hyperlink" Target="file:///p:\pprever\2013-14\560_20140226.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560: Railroad or electric railway - South Carolina Legislature Online</dc:title>
  <dc:subject/>
  <dc:creator>nancylee</dc:creator>
  <cp:keywords/>
  <dc:description/>
  <cp:lastModifiedBy>N Cumfer</cp:lastModifiedBy>
  <cp:revision>5</cp:revision>
  <cp:lastPrinted>2014-05-29T16:47:00Z</cp:lastPrinted>
  <dcterms:created xsi:type="dcterms:W3CDTF">2014-07-24T19:23:00Z</dcterms:created>
  <dcterms:modified xsi:type="dcterms:W3CDTF">2014-12-04T21:51:00Z</dcterms:modified>
</cp:coreProperties>
</file>