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273C1F">
        <w:rPr>
          <w:rFonts w:cs="Times New Roman"/>
          <w:b/>
        </w:rPr>
        <w:t>South Carolina General Assembly</w:t>
      </w: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273C1F">
        <w:rPr>
          <w:rFonts w:cs="Times New Roman"/>
        </w:rPr>
        <w:t>120th Session, 2013-2014</w:t>
      </w: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C1F" w:rsidRPr="00273C1F" w:rsidRDefault="00611F7A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A197, R221, S826</w:t>
      </w: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C1F">
        <w:rPr>
          <w:rFonts w:cs="Times New Roman"/>
          <w:b/>
        </w:rPr>
        <w:t>STATUS INFORMATION</w:t>
      </w: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C1F">
        <w:rPr>
          <w:rFonts w:cs="Times New Roman"/>
        </w:rPr>
        <w:t>General Bill</w:t>
      </w: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C1F">
        <w:rPr>
          <w:rFonts w:cs="Times New Roman"/>
        </w:rPr>
        <w:t>Sponsors: Senator Rankin</w:t>
      </w: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C1F">
        <w:rPr>
          <w:rFonts w:cs="Times New Roman"/>
        </w:rPr>
        <w:t>Document Path: l:\s-res\lar\006wc d.kmm.lar.docx</w:t>
      </w: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95E14" w:rsidRDefault="00895E14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14, 2014</w:t>
      </w:r>
    </w:p>
    <w:p w:rsidR="00895E14" w:rsidRDefault="00895E14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6, 2014</w:t>
      </w:r>
    </w:p>
    <w:p w:rsidR="00895E14" w:rsidRDefault="00895E14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March 4, 2014</w:t>
      </w:r>
    </w:p>
    <w:p w:rsidR="00895E14" w:rsidRDefault="00895E14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22, 2014</w:t>
      </w:r>
    </w:p>
    <w:p w:rsidR="00895E14" w:rsidRDefault="00895E14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2, 2014, Signed</w:t>
      </w:r>
    </w:p>
    <w:p w:rsidR="00895E14" w:rsidRDefault="00895E14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C1F">
        <w:rPr>
          <w:rFonts w:cs="Times New Roman"/>
        </w:rPr>
        <w:t>Summary: Worker's compensation insurance</w:t>
      </w: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C1F" w:rsidRPr="00273C1F" w:rsidRDefault="00273C1F" w:rsidP="00273C1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273C1F">
        <w:rPr>
          <w:rFonts w:cs="Times New Roman"/>
          <w:b/>
        </w:rPr>
        <w:t>HISTORY OF LEGISLATIVE ACTIONS</w:t>
      </w:r>
    </w:p>
    <w:p w:rsidR="00273C1F" w:rsidRPr="00273C1F" w:rsidRDefault="00273C1F" w:rsidP="00273C1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273C1F" w:rsidRPr="00273C1F" w:rsidRDefault="00273C1F" w:rsidP="00273C1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bookmarkStart w:id="0" w:name="_GoBack"/>
      <w:r w:rsidRPr="00273C1F">
        <w:rPr>
          <w:rFonts w:cs="Times New Roman"/>
          <w:u w:val="single"/>
        </w:rPr>
        <w:tab/>
        <w:t>Date</w:t>
      </w:r>
      <w:r w:rsidRPr="00273C1F">
        <w:rPr>
          <w:rFonts w:cs="Times New Roman"/>
          <w:u w:val="single"/>
        </w:rPr>
        <w:tab/>
        <w:t>Body</w:t>
      </w:r>
      <w:r w:rsidRPr="00273C1F">
        <w:rPr>
          <w:rFonts w:cs="Times New Roman"/>
          <w:u w:val="single"/>
        </w:rPr>
        <w:tab/>
        <w:t>Action Description with journal page number</w:t>
      </w:r>
      <w:r w:rsidRPr="00273C1F">
        <w:rPr>
          <w:rFonts w:cs="Times New Roman"/>
          <w:u w:val="single"/>
        </w:rPr>
        <w:tab/>
      </w:r>
      <w:bookmarkEnd w:id="0"/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12/10/2013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7249">
        <w:rPr>
          <w:rFonts w:cs="Times New Roman"/>
        </w:rPr>
        <w:t>Prefiled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12/10/2013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7249">
        <w:rPr>
          <w:rFonts w:cs="Times New Roman"/>
        </w:rPr>
        <w:t xml:space="preserve">Referred to Committee on </w:t>
      </w:r>
      <w:r w:rsidRPr="00DF7249">
        <w:rPr>
          <w:rFonts w:cs="Times New Roman"/>
          <w:b/>
        </w:rPr>
        <w:t>Banking and Insurance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7249">
        <w:rPr>
          <w:rFonts w:cs="Times New Roman"/>
        </w:rPr>
        <w:t>Introduced and read first time (</w:t>
      </w:r>
      <w:hyperlink r:id="rId6" w:history="1">
        <w:r w:rsidRPr="00DF7249">
          <w:rPr>
            <w:rStyle w:val="Hyperlink"/>
            <w:rFonts w:cs="Times New Roman"/>
          </w:rPr>
          <w:t>Senate Journal</w:t>
        </w:r>
        <w:r w:rsidRPr="00DF7249">
          <w:rPr>
            <w:rStyle w:val="Hyperlink"/>
            <w:rFonts w:cs="Times New Roman"/>
          </w:rPr>
          <w:noBreakHyphen/>
          <w:t>page 36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7249">
        <w:rPr>
          <w:rFonts w:cs="Times New Roman"/>
        </w:rPr>
        <w:t>Referred to Com</w:t>
      </w:r>
      <w:r>
        <w:rPr>
          <w:rFonts w:cs="Times New Roman"/>
        </w:rPr>
        <w:t xml:space="preserve">mittee on </w:t>
      </w:r>
      <w:r w:rsidRPr="00DF7249">
        <w:rPr>
          <w:rFonts w:cs="Times New Roman"/>
          <w:b/>
        </w:rPr>
        <w:t>Banking and Insurance</w:t>
      </w:r>
      <w:r>
        <w:rPr>
          <w:rFonts w:cs="Times New Roman"/>
        </w:rPr>
        <w:t xml:space="preserve"> </w:t>
      </w:r>
      <w:r w:rsidRPr="00DF7249">
        <w:rPr>
          <w:rFonts w:cs="Times New Roman"/>
        </w:rPr>
        <w:t>(</w:t>
      </w:r>
      <w:hyperlink r:id="rId7" w:history="1">
        <w:r w:rsidRPr="00DF7249">
          <w:rPr>
            <w:rStyle w:val="Hyperlink"/>
            <w:rFonts w:cs="Times New Roman"/>
          </w:rPr>
          <w:t>Senate Journal</w:t>
        </w:r>
        <w:r w:rsidRPr="00DF7249">
          <w:rPr>
            <w:rStyle w:val="Hyperlink"/>
            <w:rFonts w:cs="Times New Roman"/>
          </w:rPr>
          <w:noBreakHyphen/>
          <w:t>page 36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7249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DF7249">
        <w:rPr>
          <w:rFonts w:cs="Times New Roman"/>
          <w:b/>
        </w:rPr>
        <w:t>Banking and Insurance</w:t>
      </w:r>
      <w:r w:rsidRPr="00DF7249">
        <w:rPr>
          <w:rFonts w:cs="Times New Roman"/>
        </w:rPr>
        <w:t xml:space="preserve"> (</w:t>
      </w:r>
      <w:hyperlink r:id="rId8" w:history="1">
        <w:r w:rsidRPr="00DF7249">
          <w:rPr>
            <w:rStyle w:val="Hyperlink"/>
            <w:rFonts w:cs="Times New Roman"/>
          </w:rPr>
          <w:t>Senate Journal</w:t>
        </w:r>
        <w:r w:rsidRPr="00DF7249">
          <w:rPr>
            <w:rStyle w:val="Hyperlink"/>
            <w:rFonts w:cs="Times New Roman"/>
          </w:rPr>
          <w:noBreakHyphen/>
          <w:t>page 9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7249">
        <w:rPr>
          <w:rFonts w:cs="Times New Roman"/>
        </w:rPr>
        <w:t>Committee Amendment Adopted (</w:t>
      </w:r>
      <w:hyperlink r:id="rId9" w:history="1">
        <w:r w:rsidRPr="00DF7249">
          <w:rPr>
            <w:rStyle w:val="Hyperlink"/>
            <w:rFonts w:cs="Times New Roman"/>
          </w:rPr>
          <w:t>Senate Journal</w:t>
        </w:r>
        <w:r w:rsidRPr="00DF7249">
          <w:rPr>
            <w:rStyle w:val="Hyperlink"/>
            <w:rFonts w:cs="Times New Roman"/>
          </w:rPr>
          <w:noBreakHyphen/>
          <w:t>page 22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7249">
        <w:rPr>
          <w:rFonts w:cs="Times New Roman"/>
        </w:rPr>
        <w:t>Read second time (</w:t>
      </w:r>
      <w:hyperlink r:id="rId10" w:history="1">
        <w:r w:rsidRPr="00DF7249">
          <w:rPr>
            <w:rStyle w:val="Hyperlink"/>
            <w:rFonts w:cs="Times New Roman"/>
          </w:rPr>
          <w:t>Senate Journal</w:t>
        </w:r>
        <w:r w:rsidRPr="00DF7249">
          <w:rPr>
            <w:rStyle w:val="Hyperlink"/>
            <w:rFonts w:cs="Times New Roman"/>
          </w:rPr>
          <w:noBreakHyphen/>
          <w:t>page 22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724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DF7249">
        <w:rPr>
          <w:rFonts w:cs="Times New Roman"/>
        </w:rPr>
        <w:t>41  Nays</w:t>
      </w:r>
      <w:r>
        <w:rPr>
          <w:rFonts w:cs="Times New Roman"/>
        </w:rPr>
        <w:noBreakHyphen/>
      </w:r>
      <w:r w:rsidRPr="00DF7249">
        <w:rPr>
          <w:rFonts w:cs="Times New Roman"/>
        </w:rPr>
        <w:t>0 (</w:t>
      </w:r>
      <w:hyperlink r:id="rId11" w:history="1">
        <w:r w:rsidRPr="00DF7249">
          <w:rPr>
            <w:rStyle w:val="Hyperlink"/>
            <w:rFonts w:cs="Times New Roman"/>
          </w:rPr>
          <w:t>Senate Journal</w:t>
        </w:r>
        <w:r w:rsidRPr="00DF7249">
          <w:rPr>
            <w:rStyle w:val="Hyperlink"/>
            <w:rFonts w:cs="Times New Roman"/>
          </w:rPr>
          <w:noBreakHyphen/>
          <w:t>page 22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F7249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DF7249">
        <w:rPr>
          <w:rFonts w:cs="Times New Roman"/>
        </w:rPr>
        <w:t>(</w:t>
      </w:r>
      <w:hyperlink r:id="rId12" w:history="1">
        <w:r w:rsidRPr="00DF7249">
          <w:rPr>
            <w:rStyle w:val="Hyperlink"/>
            <w:rFonts w:cs="Times New Roman"/>
          </w:rPr>
          <w:t>Senate Journal</w:t>
        </w:r>
        <w:r w:rsidRPr="00DF7249">
          <w:rPr>
            <w:rStyle w:val="Hyperlink"/>
            <w:rFonts w:cs="Times New Roman"/>
          </w:rPr>
          <w:noBreakHyphen/>
          <w:t>page 26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7249">
        <w:rPr>
          <w:rFonts w:cs="Times New Roman"/>
        </w:rPr>
        <w:t>Introduced and read first time (</w:t>
      </w:r>
      <w:hyperlink r:id="rId13" w:history="1">
        <w:r w:rsidRPr="00DF7249">
          <w:rPr>
            <w:rStyle w:val="Hyperlink"/>
            <w:rFonts w:cs="Times New Roman"/>
          </w:rPr>
          <w:t>House Journal</w:t>
        </w:r>
        <w:r w:rsidRPr="00DF7249">
          <w:rPr>
            <w:rStyle w:val="Hyperlink"/>
            <w:rFonts w:cs="Times New Roman"/>
          </w:rPr>
          <w:noBreakHyphen/>
          <w:t>page 8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7249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DF7249">
        <w:rPr>
          <w:rFonts w:cs="Times New Roman"/>
          <w:b/>
        </w:rPr>
        <w:t>Labor, Commerce and Industry</w:t>
      </w:r>
      <w:r w:rsidRPr="00DF7249">
        <w:rPr>
          <w:rFonts w:cs="Times New Roman"/>
        </w:rPr>
        <w:t xml:space="preserve"> (</w:t>
      </w:r>
      <w:hyperlink r:id="rId14" w:history="1">
        <w:r w:rsidRPr="00DF7249">
          <w:rPr>
            <w:rStyle w:val="Hyperlink"/>
            <w:rFonts w:cs="Times New Roman"/>
          </w:rPr>
          <w:t>House Journal</w:t>
        </w:r>
        <w:r w:rsidRPr="00DF7249">
          <w:rPr>
            <w:rStyle w:val="Hyperlink"/>
            <w:rFonts w:cs="Times New Roman"/>
          </w:rPr>
          <w:noBreakHyphen/>
          <w:t>page 8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7249">
        <w:rPr>
          <w:rFonts w:cs="Times New Roman"/>
        </w:rPr>
        <w:t>Committee report</w:t>
      </w:r>
      <w:r>
        <w:rPr>
          <w:rFonts w:cs="Times New Roman"/>
        </w:rPr>
        <w:t xml:space="preserve">: Favorable </w:t>
      </w:r>
      <w:r w:rsidRPr="00DF7249">
        <w:rPr>
          <w:rFonts w:cs="Times New Roman"/>
          <w:b/>
        </w:rPr>
        <w:t>Labor, Commerce and Industry</w:t>
      </w:r>
      <w:r w:rsidRPr="00DF7249">
        <w:rPr>
          <w:rFonts w:cs="Times New Roman"/>
        </w:rPr>
        <w:t xml:space="preserve"> (</w:t>
      </w:r>
      <w:hyperlink r:id="rId15" w:history="1">
        <w:r w:rsidRPr="00DF7249">
          <w:rPr>
            <w:rStyle w:val="Hyperlink"/>
            <w:rFonts w:cs="Times New Roman"/>
          </w:rPr>
          <w:t>House Journal</w:t>
        </w:r>
        <w:r w:rsidRPr="00DF7249">
          <w:rPr>
            <w:rStyle w:val="Hyperlink"/>
            <w:rFonts w:cs="Times New Roman"/>
          </w:rPr>
          <w:noBreakHyphen/>
          <w:t>page 9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7249">
        <w:rPr>
          <w:rFonts w:cs="Times New Roman"/>
        </w:rPr>
        <w:t>Read second time (</w:t>
      </w:r>
      <w:hyperlink r:id="rId16" w:history="1">
        <w:r w:rsidRPr="00DF7249">
          <w:rPr>
            <w:rStyle w:val="Hyperlink"/>
            <w:rFonts w:cs="Times New Roman"/>
          </w:rPr>
          <w:t>House Journal</w:t>
        </w:r>
        <w:r w:rsidRPr="00DF7249">
          <w:rPr>
            <w:rStyle w:val="Hyperlink"/>
            <w:rFonts w:cs="Times New Roman"/>
          </w:rPr>
          <w:noBreakHyphen/>
          <w:t>page 172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5/21/2014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724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DF7249">
        <w:rPr>
          <w:rFonts w:cs="Times New Roman"/>
        </w:rPr>
        <w:t>93  Nays</w:t>
      </w:r>
      <w:r>
        <w:rPr>
          <w:rFonts w:cs="Times New Roman"/>
        </w:rPr>
        <w:noBreakHyphen/>
      </w:r>
      <w:r w:rsidRPr="00DF7249">
        <w:rPr>
          <w:rFonts w:cs="Times New Roman"/>
        </w:rPr>
        <w:t>2 (</w:t>
      </w:r>
      <w:hyperlink r:id="rId17" w:history="1">
        <w:r w:rsidRPr="00DF7249">
          <w:rPr>
            <w:rStyle w:val="Hyperlink"/>
            <w:rFonts w:cs="Times New Roman"/>
          </w:rPr>
          <w:t>House Journal</w:t>
        </w:r>
        <w:r w:rsidRPr="00DF7249">
          <w:rPr>
            <w:rStyle w:val="Hyperlink"/>
            <w:rFonts w:cs="Times New Roman"/>
          </w:rPr>
          <w:noBreakHyphen/>
          <w:t>page 172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5/22/2014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F7249">
        <w:rPr>
          <w:rFonts w:cs="Times New Roman"/>
        </w:rPr>
        <w:t>Read third time and enrolled (</w:t>
      </w:r>
      <w:hyperlink r:id="rId18" w:history="1">
        <w:r w:rsidRPr="00DF7249">
          <w:rPr>
            <w:rStyle w:val="Hyperlink"/>
            <w:rFonts w:cs="Times New Roman"/>
          </w:rPr>
          <w:t>House Journal</w:t>
        </w:r>
        <w:r w:rsidRPr="00DF7249">
          <w:rPr>
            <w:rStyle w:val="Hyperlink"/>
            <w:rFonts w:cs="Times New Roman"/>
          </w:rPr>
          <w:noBreakHyphen/>
          <w:t>page 5</w:t>
        </w:r>
      </w:hyperlink>
      <w:r w:rsidRPr="00DF7249">
        <w:rPr>
          <w:rFonts w:cs="Times New Roman"/>
        </w:rPr>
        <w:t>)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7249">
        <w:rPr>
          <w:rFonts w:cs="Times New Roman"/>
        </w:rPr>
        <w:t>Ratified R 221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7249">
        <w:rPr>
          <w:rFonts w:cs="Times New Roman"/>
        </w:rPr>
        <w:t>Signed By Governor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7249">
        <w:rPr>
          <w:rFonts w:cs="Times New Roman"/>
        </w:rPr>
        <w:t>Effective date 06/02/14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6/10/2014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F7249">
        <w:rPr>
          <w:rFonts w:cs="Times New Roman"/>
        </w:rPr>
        <w:t>Act No</w:t>
      </w:r>
      <w:r>
        <w:rPr>
          <w:rFonts w:cs="Times New Roman"/>
        </w:rPr>
        <w:t>. </w:t>
      </w:r>
      <w:r w:rsidRPr="00DF7249">
        <w:rPr>
          <w:rFonts w:cs="Times New Roman"/>
        </w:rPr>
        <w:t>197</w:t>
      </w:r>
    </w:p>
    <w:p w:rsidR="00611F7A" w:rsidRDefault="00611F7A" w:rsidP="00611F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73C1F" w:rsidRPr="00273C1F" w:rsidRDefault="00273C1F" w:rsidP="00273C1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73C1F">
        <w:rPr>
          <w:rFonts w:cs="Times New Roman"/>
          <w:b/>
        </w:rPr>
        <w:t>VERSIONS OF THIS BILL</w:t>
      </w:r>
    </w:p>
    <w:p w:rsidR="00273C1F" w:rsidRPr="00273C1F" w:rsidRDefault="00273C1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C1F" w:rsidRPr="00273C1F" w:rsidRDefault="00E51A2F" w:rsidP="00273C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9" w:history="1">
        <w:r w:rsidR="00273C1F" w:rsidRPr="00273C1F">
          <w:rPr>
            <w:rFonts w:cs="Times New Roman"/>
            <w:color w:val="0000FF" w:themeColor="hyperlink"/>
            <w:u w:val="single"/>
          </w:rPr>
          <w:t>12/10/2013</w:t>
        </w:r>
      </w:hyperlink>
    </w:p>
    <w:p w:rsidR="00273C1F" w:rsidRPr="00273C1F" w:rsidRDefault="00E51A2F" w:rsidP="00273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273C1F" w:rsidRPr="00273C1F">
          <w:rPr>
            <w:rFonts w:cs="Times New Roman"/>
            <w:color w:val="0000FF" w:themeColor="hyperlink"/>
            <w:u w:val="single"/>
          </w:rPr>
          <w:t>2/27/2014</w:t>
        </w:r>
      </w:hyperlink>
    </w:p>
    <w:p w:rsidR="00273C1F" w:rsidRPr="00273C1F" w:rsidRDefault="00E51A2F" w:rsidP="00273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273C1F" w:rsidRPr="00273C1F">
          <w:rPr>
            <w:rFonts w:cs="Times New Roman"/>
            <w:color w:val="0000FF" w:themeColor="hyperlink"/>
            <w:u w:val="single"/>
          </w:rPr>
          <w:t>3/4/2014</w:t>
        </w:r>
      </w:hyperlink>
    </w:p>
    <w:p w:rsidR="00273C1F" w:rsidRPr="00273C1F" w:rsidRDefault="00E51A2F" w:rsidP="00273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273C1F" w:rsidRPr="00273C1F">
          <w:rPr>
            <w:rFonts w:cs="Times New Roman"/>
            <w:color w:val="0000FF" w:themeColor="hyperlink"/>
            <w:u w:val="single"/>
          </w:rPr>
          <w:t>5/15/2014</w:t>
        </w:r>
      </w:hyperlink>
    </w:p>
    <w:p w:rsidR="00273C1F" w:rsidRPr="00273C1F" w:rsidRDefault="00273C1F" w:rsidP="00273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3C1F" w:rsidRDefault="00273C1F" w:rsidP="00273C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273C1F" w:rsidSect="00273C1F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1794A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(A197, R221, S826)</w:t>
      </w:r>
    </w:p>
    <w:p w:rsidR="00B1794A" w:rsidRPr="008836A5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1794A" w:rsidRPr="00273C1F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273C1F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273C1F">
        <w:rPr>
          <w:rFonts w:eastAsia="Times New Roman" w:cs="Times New Roman"/>
          <w:b/>
        </w:rPr>
        <w:t>TO AMEND SECTION 38</w:t>
      </w:r>
      <w:r w:rsidRPr="00273C1F">
        <w:rPr>
          <w:rFonts w:eastAsia="Times New Roman" w:cs="Times New Roman"/>
          <w:b/>
        </w:rPr>
        <w:noBreakHyphen/>
        <w:t>73</w:t>
      </w:r>
      <w:r w:rsidRPr="00273C1F">
        <w:rPr>
          <w:rFonts w:eastAsia="Times New Roman" w:cs="Times New Roman"/>
          <w:b/>
        </w:rPr>
        <w:noBreakHyphen/>
        <w:t>500, CODE OF LAWS OF SOUTH CAROLINA, 1976, RELATING TO RANDOM DRUG AND ALCOHOL TESTING PROCEDURES CONCERNING MERIT RATING FOR WORKERS’ COMPENSATION INSURANCE, SO AS TO PROVIDE THAT A SINGLE SAMPLE MAY BE USED FOR THE FIRST AND SECOND TESTS IF A SECOND TEST IS ADMINISTERED.</w:t>
      </w:r>
    </w:p>
    <w:p w:rsidR="00B1794A" w:rsidRPr="00077C3F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1794A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077C3F">
        <w:rPr>
          <w:rFonts w:eastAsia="Times New Roman" w:cs="Times New Roman"/>
        </w:rPr>
        <w:t>Be it enacted by the General Assembly of the State of South Carolina:</w:t>
      </w:r>
    </w:p>
    <w:p w:rsidR="00B1794A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1794A" w:rsidRPr="00C940A6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Use of random drug and alcohol test samples</w:t>
      </w:r>
    </w:p>
    <w:p w:rsidR="00B1794A" w:rsidRPr="00077C3F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1794A" w:rsidRPr="00077C3F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077C3F">
        <w:rPr>
          <w:rFonts w:eastAsia="Times New Roman" w:cs="Times New Roman"/>
        </w:rPr>
        <w:t>SECTION</w:t>
      </w:r>
      <w:r w:rsidRPr="00077C3F">
        <w:rPr>
          <w:rFonts w:eastAsia="Times New Roman" w:cs="Times New Roman"/>
        </w:rPr>
        <w:tab/>
        <w:t>1.</w:t>
      </w:r>
      <w:r w:rsidRPr="00077C3F">
        <w:rPr>
          <w:rFonts w:eastAsia="Times New Roman" w:cs="Times New Roman"/>
        </w:rPr>
        <w:tab/>
        <w:t>Section 38</w:t>
      </w:r>
      <w:r w:rsidRPr="00077C3F">
        <w:rPr>
          <w:rFonts w:eastAsia="Times New Roman" w:cs="Times New Roman"/>
        </w:rPr>
        <w:noBreakHyphen/>
        <w:t>73</w:t>
      </w:r>
      <w:r w:rsidRPr="00077C3F">
        <w:rPr>
          <w:rFonts w:eastAsia="Times New Roman" w:cs="Times New Roman"/>
        </w:rPr>
        <w:noBreakHyphen/>
        <w:t>500(C) of the 1976 Code is amended to read:</w:t>
      </w:r>
    </w:p>
    <w:p w:rsidR="00B1794A" w:rsidRPr="00077C3F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1794A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  <w:r w:rsidRPr="00077C3F">
        <w:rPr>
          <w:rFonts w:eastAsia="Times New Roman" w:cs="Times New Roman"/>
        </w:rPr>
        <w:tab/>
        <w:t>“(C)</w:t>
      </w:r>
      <w:r w:rsidRPr="00077C3F">
        <w:rPr>
          <w:rFonts w:eastAsia="Times New Roman" w:cs="Times New Roman"/>
        </w:rPr>
        <w:tab/>
      </w:r>
      <w:r w:rsidRPr="00077C3F">
        <w:rPr>
          <w:rFonts w:cs="Times New Roman"/>
          <w:color w:val="000000"/>
        </w:rPr>
        <w:t>The testing procedure established by the insurer, employer, or his designee, or, approved by the director, must include a provision for random sampling of all persons who receive wages and compensation in any form from the employer.  If a second test is administered, the testing procedure may allow for a single sample to be split for use in the first and second tests.  Positive test results must be provided in writing to the employee within twenty</w:t>
      </w:r>
      <w:r w:rsidRPr="00077C3F">
        <w:rPr>
          <w:rFonts w:cs="Times New Roman"/>
          <w:color w:val="000000"/>
        </w:rPr>
        <w:noBreakHyphen/>
        <w:t>four hours of the time the employer receives the test results.  Each employer must keep records of each test for up to one year.”</w:t>
      </w:r>
    </w:p>
    <w:p w:rsidR="00B1794A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/>
        </w:rPr>
      </w:pPr>
    </w:p>
    <w:p w:rsidR="00B1794A" w:rsidRPr="00C940A6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Time effective</w:t>
      </w:r>
    </w:p>
    <w:p w:rsidR="00B1794A" w:rsidRPr="00077C3F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1794A" w:rsidRPr="00077C3F" w:rsidRDefault="00B1794A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77C3F">
        <w:rPr>
          <w:rFonts w:eastAsia="Times New Roman" w:cs="Times New Roman"/>
        </w:rPr>
        <w:t>SECTION</w:t>
      </w:r>
      <w:r w:rsidRPr="00077C3F">
        <w:rPr>
          <w:rFonts w:eastAsia="Times New Roman" w:cs="Times New Roman"/>
        </w:rPr>
        <w:tab/>
        <w:t>2.</w:t>
      </w:r>
      <w:r w:rsidRPr="00077C3F">
        <w:rPr>
          <w:rFonts w:eastAsia="Times New Roman" w:cs="Times New Roman"/>
        </w:rPr>
        <w:tab/>
        <w:t>This act takes effect upon approval by the Governor.</w:t>
      </w:r>
    </w:p>
    <w:p w:rsidR="00B1794A" w:rsidRDefault="00B1794A" w:rsidP="00B1794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1794A" w:rsidRDefault="00B1794A" w:rsidP="00B1794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2014.</w:t>
      </w:r>
    </w:p>
    <w:p w:rsidR="00B1794A" w:rsidRDefault="00B1794A" w:rsidP="00B1794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1794A" w:rsidRDefault="00B1794A" w:rsidP="00B1794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</w:t>
      </w:r>
      <w:r w:rsidRPr="005F3AA4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2014. </w:t>
      </w:r>
    </w:p>
    <w:p w:rsidR="00B1794A" w:rsidRDefault="00B1794A" w:rsidP="00B1794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B1794A" w:rsidRDefault="00B1794A" w:rsidP="00B1794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351F6E" w:rsidRDefault="008836A5" w:rsidP="00B1794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351F6E" w:rsidSect="00273C1F">
      <w:footerReference w:type="default" r:id="rId23"/>
      <w:footerReference w:type="first" r:id="rId2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597" w:rsidRDefault="00751597" w:rsidP="007D5FAC">
      <w:r>
        <w:separator/>
      </w:r>
    </w:p>
  </w:endnote>
  <w:endnote w:type="continuationSeparator" w:id="0">
    <w:p w:rsidR="00751597" w:rsidRDefault="00751597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1F" w:rsidRPr="00273C1F" w:rsidRDefault="00273C1F" w:rsidP="00273C1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88600A">
      <w:fldChar w:fldCharType="begin"/>
    </w:r>
    <w:r w:rsidR="0088600A">
      <w:instrText xml:space="preserve"> PAGE  \* MERGEFORMAT </w:instrText>
    </w:r>
    <w:r w:rsidR="0088600A">
      <w:fldChar w:fldCharType="separate"/>
    </w:r>
    <w:r w:rsidR="00B1794A">
      <w:rPr>
        <w:noProof/>
      </w:rPr>
      <w:t>1</w:t>
    </w:r>
    <w:r w:rsidR="0088600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C1F" w:rsidRDefault="00273C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597" w:rsidRDefault="00751597" w:rsidP="007D5FAC">
      <w:r>
        <w:separator/>
      </w:r>
    </w:p>
  </w:footnote>
  <w:footnote w:type="continuationSeparator" w:id="0">
    <w:p w:rsidR="00751597" w:rsidRDefault="00751597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Beeson"/>
    <w:docVar w:name="ActBillNo" w:val="826"/>
    <w:docVar w:name="ActSecretary" w:val="Morgan"/>
    <w:docVar w:name="ActSIdno" w:val="(257)  826AB14"/>
    <w:docVar w:name="clipname" w:val="826AB14"/>
    <w:docVar w:name="dvBillNumber" w:val="826"/>
    <w:docVar w:name="dvBillNumberPrefix" w:val="S"/>
    <w:docVar w:name="dvOriginalBody" w:val="Senate"/>
    <w:docVar w:name="OrigSENATEBillNo" w:val="826"/>
    <w:docVar w:name="SENATEACTFULLPATH" w:val="L:\COUNCIL\ACTS\826AB14.DOCX"/>
    <w:docVar w:name="WhatActtype" w:val="AN ACT"/>
  </w:docVars>
  <w:rsids>
    <w:rsidRoot w:val="009A546E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2EC9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1FAB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A7B65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07E73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C1F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203E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49AE"/>
    <w:rsid w:val="00325D1F"/>
    <w:rsid w:val="003348FE"/>
    <w:rsid w:val="00334EAC"/>
    <w:rsid w:val="0034356D"/>
    <w:rsid w:val="00351F6E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8700C"/>
    <w:rsid w:val="00392293"/>
    <w:rsid w:val="0039655A"/>
    <w:rsid w:val="00396C58"/>
    <w:rsid w:val="003A6A0F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F0860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5EE5"/>
    <w:rsid w:val="004374A9"/>
    <w:rsid w:val="00442137"/>
    <w:rsid w:val="00445A20"/>
    <w:rsid w:val="00446FD6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2521C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E79E7"/>
    <w:rsid w:val="005F1A8F"/>
    <w:rsid w:val="005F79FF"/>
    <w:rsid w:val="00602055"/>
    <w:rsid w:val="00602ACC"/>
    <w:rsid w:val="00603619"/>
    <w:rsid w:val="006055BC"/>
    <w:rsid w:val="00605B6E"/>
    <w:rsid w:val="00605C15"/>
    <w:rsid w:val="0060700F"/>
    <w:rsid w:val="0061164A"/>
    <w:rsid w:val="00611F7A"/>
    <w:rsid w:val="00612BB0"/>
    <w:rsid w:val="006236C9"/>
    <w:rsid w:val="00625487"/>
    <w:rsid w:val="00626F43"/>
    <w:rsid w:val="00636E13"/>
    <w:rsid w:val="0063724D"/>
    <w:rsid w:val="00637ECE"/>
    <w:rsid w:val="0064018A"/>
    <w:rsid w:val="00641A70"/>
    <w:rsid w:val="00643998"/>
    <w:rsid w:val="006462FA"/>
    <w:rsid w:val="00655550"/>
    <w:rsid w:val="00657AB1"/>
    <w:rsid w:val="00663AC3"/>
    <w:rsid w:val="00670ED6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D53F2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51597"/>
    <w:rsid w:val="00764BFB"/>
    <w:rsid w:val="00765D0A"/>
    <w:rsid w:val="007664A2"/>
    <w:rsid w:val="00771F6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8600A"/>
    <w:rsid w:val="00892AF7"/>
    <w:rsid w:val="00895E14"/>
    <w:rsid w:val="008B2051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A546E"/>
    <w:rsid w:val="009B0FA5"/>
    <w:rsid w:val="009B6EA6"/>
    <w:rsid w:val="009C170D"/>
    <w:rsid w:val="009D0B32"/>
    <w:rsid w:val="009D75E7"/>
    <w:rsid w:val="009F42DA"/>
    <w:rsid w:val="00A02C50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29F0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1794A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34EA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2461D"/>
    <w:rsid w:val="00C30E1C"/>
    <w:rsid w:val="00C32CDA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0811"/>
    <w:rsid w:val="00C837F6"/>
    <w:rsid w:val="00C92B7D"/>
    <w:rsid w:val="00C92E2B"/>
    <w:rsid w:val="00C940A6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0799E"/>
    <w:rsid w:val="00D1180E"/>
    <w:rsid w:val="00D132DB"/>
    <w:rsid w:val="00D13C21"/>
    <w:rsid w:val="00D16DAA"/>
    <w:rsid w:val="00D17AD0"/>
    <w:rsid w:val="00D20F47"/>
    <w:rsid w:val="00D21285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07F5C"/>
    <w:rsid w:val="00E14905"/>
    <w:rsid w:val="00E176C6"/>
    <w:rsid w:val="00E3356F"/>
    <w:rsid w:val="00E33964"/>
    <w:rsid w:val="00E3462F"/>
    <w:rsid w:val="00E36231"/>
    <w:rsid w:val="00E500F1"/>
    <w:rsid w:val="00E51A2F"/>
    <w:rsid w:val="00E5358E"/>
    <w:rsid w:val="00E5665F"/>
    <w:rsid w:val="00E60357"/>
    <w:rsid w:val="00E614B9"/>
    <w:rsid w:val="00E61B4C"/>
    <w:rsid w:val="00E71D4E"/>
    <w:rsid w:val="00E757F4"/>
    <w:rsid w:val="00E9303D"/>
    <w:rsid w:val="00E95B3A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53B7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326E"/>
    <w:rsid w:val="00F86999"/>
    <w:rsid w:val="00FA1013"/>
    <w:rsid w:val="00FA7E14"/>
    <w:rsid w:val="00FB0C31"/>
    <w:rsid w:val="00FB1A6A"/>
    <w:rsid w:val="00FB471B"/>
    <w:rsid w:val="00FC380D"/>
    <w:rsid w:val="00FD6DC2"/>
    <w:rsid w:val="00FD7AFA"/>
    <w:rsid w:val="00FE0F31"/>
    <w:rsid w:val="00FE15B8"/>
    <w:rsid w:val="00FE1D78"/>
    <w:rsid w:val="00FE6887"/>
    <w:rsid w:val="00FF0473"/>
    <w:rsid w:val="00FF21F4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/>
    <o:shapelayout v:ext="edit">
      <o:idmap v:ext="edit" data="1"/>
    </o:shapelayout>
  </w:shapeDefaults>
  <w:doNotEmbedSmartTags/>
  <w:decimalSymbol w:val="."/>
  <w:listSeparator w:val=","/>
  <w15:docId w15:val="{6C54A904-22D6-4878-94FD-3A2B033F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73C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38700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273C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07F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4\02-27-14.docx" TargetMode="External"/><Relationship Id="rId13" Type="http://schemas.openxmlformats.org/officeDocument/2006/relationships/hyperlink" Target="file:///H:\HJ%20Archive\2014\03-06-14.docx" TargetMode="External"/><Relationship Id="rId18" Type="http://schemas.openxmlformats.org/officeDocument/2006/relationships/hyperlink" Target="file:///H:\HJ%20Archive\2014\05-22-14.doc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3-14\826_20140304.docx" TargetMode="External"/><Relationship Id="rId7" Type="http://schemas.openxmlformats.org/officeDocument/2006/relationships/hyperlink" Target="file:///H:\SJ%20Archive\2014\01-14-14.docx" TargetMode="External"/><Relationship Id="rId12" Type="http://schemas.openxmlformats.org/officeDocument/2006/relationships/hyperlink" Target="file:///H:\SJ%20Archive\2014\03-05-14.docx" TargetMode="External"/><Relationship Id="rId17" Type="http://schemas.openxmlformats.org/officeDocument/2006/relationships/hyperlink" Target="file:///H:\HJ%20Archive\2014\05-21-14.doc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4\05-21-14.docx" TargetMode="External"/><Relationship Id="rId20" Type="http://schemas.openxmlformats.org/officeDocument/2006/relationships/hyperlink" Target="file:///p:\pprever\2013-14\826_20140227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4\01-14-14.docx" TargetMode="External"/><Relationship Id="rId11" Type="http://schemas.openxmlformats.org/officeDocument/2006/relationships/hyperlink" Target="file:///H:\SJ%20Archive\2014\03-04-14.docx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4\05-15-14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H:\SJ%20Archive\2014\03-04-14.docx" TargetMode="External"/><Relationship Id="rId19" Type="http://schemas.openxmlformats.org/officeDocument/2006/relationships/hyperlink" Target="file:///p:\pprever\2013-14\826_20131210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4\03-04-14.docx" TargetMode="External"/><Relationship Id="rId14" Type="http://schemas.openxmlformats.org/officeDocument/2006/relationships/hyperlink" Target="file:///H:\HJ%20Archive\2014\03-06-14.docx" TargetMode="External"/><Relationship Id="rId22" Type="http://schemas.openxmlformats.org/officeDocument/2006/relationships/hyperlink" Target="file:///p:\pprever\2013-14\826_2014051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826: Worker's compensation insurance - South Carolina Legislature Online</dc:title>
  <dc:subject/>
  <dc:creator>angiemorgan</dc:creator>
  <cp:keywords/>
  <dc:description/>
  <cp:lastModifiedBy>N Cumfer</cp:lastModifiedBy>
  <cp:revision>5</cp:revision>
  <cp:lastPrinted>2014-05-22T15:20:00Z</cp:lastPrinted>
  <dcterms:created xsi:type="dcterms:W3CDTF">2014-07-24T19:29:00Z</dcterms:created>
  <dcterms:modified xsi:type="dcterms:W3CDTF">2014-12-04T21:54:00Z</dcterms:modified>
</cp:coreProperties>
</file>