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F1B" w:rsidRDefault="00224F1B" w:rsidP="002A3EB4">
      <w:pPr>
        <w:pStyle w:val="BillDots"/>
      </w:pPr>
      <w:r>
        <w:rPr>
          <w:strike/>
        </w:rPr>
        <w:t>Indicates Matter Stricken</w:t>
      </w:r>
    </w:p>
    <w:p w:rsidR="00224F1B" w:rsidRPr="00224F1B" w:rsidRDefault="00224F1B" w:rsidP="002A3EB4">
      <w:pPr>
        <w:pStyle w:val="BillDots"/>
      </w:pPr>
      <w:r>
        <w:rPr>
          <w:u w:val="single"/>
        </w:rPr>
        <w:t>Indicates New Matter</w:t>
      </w:r>
    </w:p>
    <w:p w:rsidR="00224F1B" w:rsidRDefault="00224F1B" w:rsidP="002A3EB4">
      <w:pPr>
        <w:pStyle w:val="BillDots"/>
      </w:pPr>
    </w:p>
    <w:p w:rsidR="00224F1B" w:rsidRDefault="00224F1B" w:rsidP="002A3EB4">
      <w:pPr>
        <w:pStyle w:val="BillDots"/>
      </w:pPr>
      <w:r>
        <w:t>AMENDED</w:t>
      </w:r>
    </w:p>
    <w:p w:rsidR="00224F1B" w:rsidRDefault="00224F1B" w:rsidP="002A3EB4">
      <w:pPr>
        <w:pStyle w:val="BillDots"/>
      </w:pPr>
      <w:r>
        <w:t>May 27, 2014</w:t>
      </w:r>
    </w:p>
    <w:p w:rsidR="00224F1B" w:rsidRDefault="00224F1B" w:rsidP="002A3EB4">
      <w:pPr>
        <w:pStyle w:val="BillDots"/>
      </w:pPr>
    </w:p>
    <w:p w:rsidR="00224F1B" w:rsidRPr="00224F1B" w:rsidRDefault="00224F1B" w:rsidP="00224F1B">
      <w:pPr>
        <w:pStyle w:val="BillDots"/>
        <w:tabs>
          <w:tab w:val="clear" w:pos="216"/>
          <w:tab w:val="clear" w:pos="432"/>
          <w:tab w:val="clear" w:pos="648"/>
          <w:tab w:val="clear" w:pos="864"/>
          <w:tab w:val="clear" w:pos="1080"/>
          <w:tab w:val="clear" w:pos="1296"/>
          <w:tab w:val="clear" w:pos="5904"/>
          <w:tab w:val="right" w:pos="5933"/>
        </w:tabs>
      </w:pPr>
      <w:r>
        <w:tab/>
      </w:r>
      <w:r>
        <w:rPr>
          <w:b/>
          <w:sz w:val="36"/>
        </w:rPr>
        <w:t>S. 1008</w:t>
      </w:r>
    </w:p>
    <w:p w:rsidR="00224F1B" w:rsidRDefault="00224F1B" w:rsidP="002A3EB4">
      <w:pPr>
        <w:pStyle w:val="BillDots"/>
      </w:pPr>
    </w:p>
    <w:p w:rsidR="00224F1B" w:rsidRDefault="00224F1B" w:rsidP="00224F1B">
      <w:pPr>
        <w:pStyle w:val="BillDots"/>
        <w:jc w:val="center"/>
      </w:pPr>
      <w:r>
        <w:t xml:space="preserve">Introduced by </w:t>
      </w:r>
      <w:r w:rsidRPr="000272FF">
        <w:t>Senators Setzler and Lourie</w:t>
      </w:r>
    </w:p>
    <w:p w:rsidR="00224F1B" w:rsidRDefault="00224F1B" w:rsidP="002A3EB4">
      <w:pPr>
        <w:pStyle w:val="BillDots"/>
      </w:pPr>
    </w:p>
    <w:p w:rsidR="00224F1B" w:rsidRDefault="00224F1B" w:rsidP="002A3EB4">
      <w:pPr>
        <w:pStyle w:val="BillDots"/>
      </w:pPr>
      <w:r>
        <w:t>S. Printed 5/27/14--H.</w:t>
      </w:r>
    </w:p>
    <w:p w:rsidR="00224F1B" w:rsidRDefault="00224F1B" w:rsidP="002A3EB4">
      <w:pPr>
        <w:pStyle w:val="BillDots"/>
      </w:pPr>
      <w:r>
        <w:t>Read the first time April 1, 2014.</w:t>
      </w:r>
    </w:p>
    <w:p w:rsidR="00224F1B" w:rsidRPr="00224F1B" w:rsidRDefault="00224F1B" w:rsidP="00224F1B">
      <w:pPr>
        <w:pStyle w:val="BillDots"/>
        <w:jc w:val="center"/>
      </w:pPr>
      <w:r>
        <w:rPr>
          <w:u w:val="single"/>
        </w:rPr>
        <w:t>            </w:t>
      </w:r>
    </w:p>
    <w:p w:rsidR="00224F1B" w:rsidRDefault="00224F1B" w:rsidP="002A3EB4">
      <w:pPr>
        <w:pStyle w:val="BillDots"/>
      </w:pPr>
    </w:p>
    <w:p w:rsidR="00224F1B" w:rsidRPr="00224F1B" w:rsidRDefault="00224F1B" w:rsidP="00224F1B">
      <w:pPr>
        <w:pStyle w:val="BillDots"/>
        <w:jc w:val="center"/>
      </w:pPr>
      <w:r>
        <w:rPr>
          <w:b/>
          <w:u w:val="single"/>
        </w:rPr>
        <w:t>STATEMENT OF ESTIMATED FISCAL IMPACT</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1C1A">
        <w:rPr>
          <w:szCs w:val="22"/>
        </w:rPr>
        <w:t>ESTIMATED FISCAL IMPACT ON GENERAL FUND EXPENDITURES:</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1C1A">
        <w:rPr>
          <w:szCs w:val="22"/>
        </w:rPr>
        <w:t>See Below</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1C1A">
        <w:rPr>
          <w:szCs w:val="22"/>
        </w:rPr>
        <w:t>ESTIMATED FISCAL IMPACT ON FEDERAL &amp; OTHER FUND EXPENDITURES:</w:t>
      </w:r>
    </w:p>
    <w:p w:rsidR="00224F1B" w:rsidRPr="00F31C1A" w:rsidRDefault="00224F1B" w:rsidP="00224F1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F31C1A">
        <w:rPr>
          <w:szCs w:val="22"/>
        </w:rPr>
        <w:t>See Below</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1C1A">
        <w:rPr>
          <w:b/>
          <w:szCs w:val="22"/>
        </w:rPr>
        <w:t>EXPLANATION OF IMPACT:</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31C1A">
        <w:rPr>
          <w:szCs w:val="22"/>
          <w:u w:val="single"/>
        </w:rPr>
        <w:t>Public Employee Benefit Authority</w:t>
      </w:r>
    </w:p>
    <w:p w:rsidR="00224F1B" w:rsidRPr="00F31C1A" w:rsidRDefault="00224F1B" w:rsidP="0022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1F497D"/>
          <w:szCs w:val="22"/>
        </w:rPr>
      </w:pPr>
      <w:r>
        <w:rPr>
          <w:szCs w:val="22"/>
        </w:rPr>
        <w:tab/>
      </w:r>
      <w:r w:rsidRPr="00F31C1A">
        <w:rPr>
          <w:szCs w:val="22"/>
        </w:rPr>
        <w:t xml:space="preserve">PEBA reports this modification includes a clause that the new return to work provisions will not apply to members in JSRS who retired prior to July 1, 2014 (including the 30-day separation from service requirement).  If enacted, this </w:t>
      </w:r>
      <w:r>
        <w:rPr>
          <w:szCs w:val="22"/>
        </w:rPr>
        <w:t>b</w:t>
      </w:r>
      <w:r w:rsidRPr="00F31C1A">
        <w:rPr>
          <w:szCs w:val="22"/>
        </w:rPr>
        <w:t>ill would lift the suspension of retirement allowance for one retired member of JSRS who retired prior to June 30, 2014 and is currently employed in a position covered by SCRS.  The annual amount that is currently being suspended is approximately $113,000.  If enacted, this modification would result in JSRS to immediately begin distributing $113,000 more in benefits annually and eliminate an actuarial gain the retirement system is currently experiencing due to the benefit suspension.  In relative terms, this amounts to an annual retirement allowance equal to 0.04% of the total actuarial accrued liability for the plan or 1.3% of the contributions JSRS receiv</w:t>
      </w:r>
      <w:r>
        <w:rPr>
          <w:szCs w:val="22"/>
        </w:rPr>
        <w:t>ed from the State for FY 2013.</w:t>
      </w:r>
    </w:p>
    <w:p w:rsidR="00224F1B" w:rsidRDefault="00224F1B" w:rsidP="002A3EB4">
      <w:pPr>
        <w:pStyle w:val="BillDots"/>
      </w:pPr>
    </w:p>
    <w:p w:rsidR="00224F1B" w:rsidRDefault="00224F1B" w:rsidP="00224F1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24F1B" w:rsidRDefault="00224F1B" w:rsidP="00224F1B">
      <w:pPr>
        <w:pStyle w:val="BillDots"/>
        <w:tabs>
          <w:tab w:val="clear" w:pos="216"/>
          <w:tab w:val="clear" w:pos="432"/>
          <w:tab w:val="clear" w:pos="648"/>
          <w:tab w:val="clear" w:pos="864"/>
          <w:tab w:val="clear" w:pos="1080"/>
          <w:tab w:val="clear" w:pos="1296"/>
          <w:tab w:val="clear" w:pos="5904"/>
          <w:tab w:val="left" w:pos="3024"/>
        </w:tabs>
      </w:pPr>
      <w:r>
        <w:tab/>
        <w:t>Brenda Hart</w:t>
      </w:r>
    </w:p>
    <w:p w:rsidR="00224F1B" w:rsidRDefault="00224F1B" w:rsidP="00224F1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66BA8" w:rsidRDefault="00D66BA8" w:rsidP="002A3EB4">
      <w:pPr>
        <w:pStyle w:val="BillDots"/>
        <w:sectPr w:rsidR="00D66BA8" w:rsidSect="00D6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642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B35729">
        <w:rPr>
          <w:color w:val="000000" w:themeColor="text1"/>
          <w:u w:color="000000" w:themeColor="text1"/>
        </w:rPr>
        <w:t>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 AS AMENDED, CODE OF LAWS</w:t>
      </w:r>
      <w:r w:rsidR="006511B2">
        <w:rPr>
          <w:color w:val="000000" w:themeColor="text1"/>
          <w:u w:color="000000" w:themeColor="text1"/>
        </w:rPr>
        <w:t xml:space="preserve"> OF SOUTH CAROLINA</w:t>
      </w:r>
      <w:r w:rsidRPr="00B35729">
        <w:rPr>
          <w:color w:val="000000" w:themeColor="text1"/>
          <w:u w:color="000000" w:themeColor="text1"/>
        </w:rPr>
        <w:t>, 1976, RELATING TO DEFINITIONS PERTAINING TO THE RETIR</w:t>
      </w:r>
      <w:r w:rsidR="006511B2">
        <w:rPr>
          <w:color w:val="000000" w:themeColor="text1"/>
          <w:u w:color="000000" w:themeColor="text1"/>
        </w:rPr>
        <w:t>E</w:t>
      </w:r>
      <w:r w:rsidRPr="00B35729">
        <w:rPr>
          <w:color w:val="000000" w:themeColor="text1"/>
          <w:u w:color="000000" w:themeColor="text1"/>
        </w:rPr>
        <w:t xml:space="preserve">MENT SYSTEM FOR JUDGES AND SOLICITORS, SO AS TO INCLUDE ADMINISTRATIVE LAW JUDGES IN THE DEFINITION OF </w:t>
      </w:r>
      <w:r w:rsidR="006511B2">
        <w:rPr>
          <w:color w:val="000000" w:themeColor="text1"/>
          <w:u w:color="000000" w:themeColor="text1"/>
        </w:rPr>
        <w:t>“</w:t>
      </w:r>
      <w:r w:rsidRPr="00B35729">
        <w:rPr>
          <w:color w:val="000000" w:themeColor="text1"/>
          <w:u w:color="000000" w:themeColor="text1"/>
        </w:rPr>
        <w:t>JUDGE</w:t>
      </w:r>
      <w:r w:rsidR="006511B2">
        <w:rPr>
          <w:color w:val="000000" w:themeColor="text1"/>
          <w:u w:color="000000" w:themeColor="text1"/>
        </w:rPr>
        <w:t>”</w:t>
      </w:r>
      <w:r w:rsidRPr="00B35729">
        <w:rPr>
          <w:color w:val="000000" w:themeColor="text1"/>
          <w:u w:color="000000" w:themeColor="text1"/>
        </w:rPr>
        <w:t>; AND 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 AS AMENDED, RELATING TO MEMBERSHIP IN THE SYSTEM, SO AS TO ALLOW ADMINISTRATIVE LAW JUDGES SERVING ON JULY 1, 2014, TO ELECT TO BECOME A MEMBER.</w:t>
      </w:r>
    </w:p>
    <w:p w:rsidR="001B1F83" w:rsidRDefault="001B1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1.</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10(16) of the 1976 Code is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“(16)</w:t>
      </w:r>
      <w:r w:rsidRPr="00B35729">
        <w:rPr>
          <w:color w:val="000000" w:themeColor="text1"/>
          <w:u w:color="000000" w:themeColor="text1"/>
        </w:rPr>
        <w:tab/>
      </w:r>
      <w:r w:rsidR="006511B2" w:rsidRPr="006511B2">
        <w:rPr>
          <w:color w:val="000000" w:themeColor="text1"/>
          <w:u w:color="000000" w:themeColor="text1"/>
        </w:rPr>
        <w:t>‘</w:t>
      </w:r>
      <w:r w:rsidRPr="00B35729">
        <w:rPr>
          <w:color w:val="000000" w:themeColor="text1"/>
          <w:u w:color="000000" w:themeColor="text1"/>
        </w:rPr>
        <w:t>Judge</w:t>
      </w:r>
      <w:r w:rsidR="006511B2" w:rsidRPr="006511B2">
        <w:rPr>
          <w:color w:val="000000" w:themeColor="text1"/>
          <w:u w:color="000000" w:themeColor="text1"/>
        </w:rPr>
        <w:t>’</w:t>
      </w:r>
      <w:r w:rsidRPr="00B35729">
        <w:rPr>
          <w:color w:val="000000" w:themeColor="text1"/>
          <w:u w:color="000000" w:themeColor="text1"/>
        </w:rPr>
        <w:t xml:space="preserve"> means a justice of the Supreme Court or a judge of the court of appeals, circuit or family court of the State of South Carolina.  </w:t>
      </w:r>
      <w:r w:rsidRPr="00B35729">
        <w:rPr>
          <w:color w:val="000000" w:themeColor="text1"/>
          <w:u w:val="single" w:color="000000" w:themeColor="text1"/>
        </w:rPr>
        <w:t>Subject to the provisions of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40, </w:t>
      </w:r>
      <w:r w:rsidR="006511B2" w:rsidRPr="006511B2">
        <w:rPr>
          <w:color w:val="000000" w:themeColor="text1"/>
          <w:u w:val="single" w:color="000000" w:themeColor="text1"/>
        </w:rPr>
        <w:t>‘</w:t>
      </w:r>
      <w:r w:rsidRPr="00B35729">
        <w:rPr>
          <w:color w:val="000000" w:themeColor="text1"/>
          <w:u w:val="single" w:color="000000" w:themeColor="text1"/>
        </w:rPr>
        <w:t>judge</w:t>
      </w:r>
      <w:r w:rsidR="006511B2" w:rsidRPr="006511B2">
        <w:rPr>
          <w:color w:val="000000" w:themeColor="text1"/>
          <w:u w:val="single" w:color="000000" w:themeColor="text1"/>
        </w:rPr>
        <w:t>’</w:t>
      </w:r>
      <w:r w:rsidRPr="00B35729">
        <w:rPr>
          <w:color w:val="000000" w:themeColor="text1"/>
          <w:u w:val="single" w:color="000000" w:themeColor="text1"/>
        </w:rPr>
        <w:t xml:space="preserve"> also means an administrative law judge.</w:t>
      </w:r>
      <w:r w:rsidRPr="00B35729">
        <w:rPr>
          <w:color w:val="000000" w:themeColor="text1"/>
          <w:u w:color="000000" w:themeColor="text1"/>
        </w:rPr>
        <w:t>”</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2.</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40(1) of the 1976 Code, as last amended by Act 108 of 2007, is further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w:t>
      </w:r>
      <w:r w:rsidRPr="00B35729">
        <w:rPr>
          <w:color w:val="000000" w:themeColor="text1"/>
          <w:u w:color="000000" w:themeColor="text1"/>
        </w:rPr>
        <w:tab/>
        <w:t>All persons who are judges or solicitors on July 1, 1979, and who have not attained age seventy</w:t>
      </w:r>
      <w:r w:rsidR="006511B2">
        <w:rPr>
          <w:color w:val="000000" w:themeColor="text1"/>
          <w:u w:color="000000" w:themeColor="text1"/>
        </w:rPr>
        <w:noBreakHyphen/>
      </w:r>
      <w:r w:rsidRPr="00B35729">
        <w:rPr>
          <w:color w:val="000000" w:themeColor="text1"/>
          <w:u w:color="000000" w:themeColor="text1"/>
        </w:rPr>
        <w:t xml:space="preserve">two shall become members of the system as of that date. </w:t>
      </w:r>
      <w:r w:rsidRPr="00B35729">
        <w:rPr>
          <w:color w:val="000000" w:themeColor="text1"/>
          <w:u w:val="single" w:color="000000" w:themeColor="text1"/>
        </w:rPr>
        <w:t>All administrative law judges on July 1, 2014, who have not retired may elect to become a member of the system.  Administrative law judges making that election may transfer prior service into the system as provided in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50, </w:t>
      </w:r>
      <w:r w:rsidRPr="00B35729">
        <w:rPr>
          <w:color w:val="000000" w:themeColor="text1"/>
          <w:u w:val="single" w:color="000000" w:themeColor="text1"/>
        </w:rPr>
        <w:lastRenderedPageBreak/>
        <w:t>and to the extent the service thus transferred occurred after the member took office as an administrative law judge, that service is deemed earned service in the system.</w:t>
      </w:r>
      <w:r w:rsidRPr="00B35729">
        <w:rPr>
          <w:color w:val="000000" w:themeColor="text1"/>
          <w:u w:color="000000" w:themeColor="text1"/>
        </w:rPr>
        <w:t xml:space="preserve">  All other persons become members of the system on taking office as judge, solicitor, or circuit public defender before attaining age seventy</w:t>
      </w:r>
      <w:r w:rsidR="006511B2">
        <w:rPr>
          <w:color w:val="000000" w:themeColor="text1"/>
          <w:u w:color="000000" w:themeColor="text1"/>
        </w:rPr>
        <w:noBreakHyphen/>
      </w:r>
      <w:r w:rsidRPr="00B35729">
        <w:rPr>
          <w:color w:val="000000" w:themeColor="text1"/>
          <w:u w:color="000000" w:themeColor="text1"/>
        </w:rPr>
        <w:t>two.”</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SECTION</w:t>
      </w:r>
      <w:r w:rsidRPr="00326418">
        <w:tab/>
        <w:t>3.</w:t>
      </w:r>
      <w:r w:rsidRPr="00326418">
        <w:tab/>
        <w:t>A.</w:t>
      </w:r>
      <w:r w:rsidRPr="00326418">
        <w:tab/>
        <w:t>Section 9</w:t>
      </w:r>
      <w:r w:rsidRPr="00326418">
        <w:noBreakHyphen/>
        <w:t>8</w:t>
      </w:r>
      <w:r w:rsidRPr="00326418">
        <w:noBreakHyphen/>
        <w:t>60(1) of the 1976 Code, as last amended by Act 278 of 2012, is further amended to read:</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“(1)</w:t>
      </w:r>
      <w:r w:rsidRPr="00326418">
        <w:tab/>
        <w:t>A member of the system may retire upon written application to the board setting forth at what time, not later than the end of the calendar year in which the member attains age seventy</w:t>
      </w:r>
      <w:r w:rsidRPr="00326418">
        <w:noBreakHyphen/>
        <w:t>two and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(a)</w:t>
      </w:r>
      <w:r w:rsidRPr="00326418">
        <w:tab/>
        <w:t>attained the age of sixty</w:t>
      </w:r>
      <w:r w:rsidRPr="00326418">
        <w:noBreakHyphen/>
        <w:t>five and completed at least twenty years of credited service;</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(b)</w:t>
      </w:r>
      <w:r w:rsidRPr="00326418">
        <w:tab/>
        <w:t>attained age seventy and completed at least fifteen years of credited service; or</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(c)</w:t>
      </w:r>
      <w:r w:rsidRPr="00326418">
        <w:tab/>
        <w:t>completed at least twenty</w:t>
      </w:r>
      <w:r w:rsidRPr="00326418">
        <w:noBreakHyphen/>
        <w:t>five years of credited service in the system for a judge, or twenty</w:t>
      </w:r>
      <w:r w:rsidRPr="00326418">
        <w:noBreakHyphen/>
        <w:t>four years of credited service in the system for a solicitor or circuit public defender, regardless of age. A member may retire under this section if the member was a member of this system as of June 30, 2004;  attained age sixty</w:t>
      </w:r>
      <w:r w:rsidRPr="00326418">
        <w:noBreakHyphen/>
        <w:t>five with at least four years’ earned service in the position of judge, solicitor, or circuit public defender;  and, as of June 30, 2004, had a total of twenty</w:t>
      </w:r>
      <w:r w:rsidRPr="00326418">
        <w:noBreakHyphen/>
        <w:t>five years of credited service with the State in the South Carolina Retirement System, the Police Officers Retirement System, or the Retirement System for Members of the General Assembly.</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6418">
        <w:tab/>
      </w:r>
      <w:r w:rsidRPr="00326418">
        <w:rPr>
          <w:strike/>
        </w:rPr>
        <w:t>A person is not eligible to receive a retirement allowance under this system while under employment covered by the South Carolina Retirement System and the South Carolina Police Officers Retirement System except as provided in Section 9</w:t>
      </w:r>
      <w:r w:rsidRPr="00326418">
        <w:rPr>
          <w:strike/>
        </w:rPr>
        <w:noBreakHyphen/>
        <w:t>8</w:t>
      </w:r>
      <w:r w:rsidRPr="00326418">
        <w:rPr>
          <w:strike/>
        </w:rPr>
        <w:noBreakHyphen/>
        <w:t>65.</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 xml:space="preserve">A person receiving retirement allowances under this system who is elected to the General Assembly continues to receive the retirement allowances while serving in the General Assembly, and </w:t>
      </w:r>
      <w:r w:rsidRPr="00326418">
        <w:lastRenderedPageBreak/>
        <w:t>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B.</w:t>
      </w:r>
      <w:r w:rsidRPr="00326418">
        <w:tab/>
      </w:r>
      <w:r>
        <w:tab/>
      </w:r>
      <w:r w:rsidRPr="00326418">
        <w:t>Section 9</w:t>
      </w:r>
      <w:r w:rsidRPr="00326418">
        <w:noBreakHyphen/>
        <w:t>8</w:t>
      </w:r>
      <w:r w:rsidRPr="00326418">
        <w:noBreakHyphen/>
        <w:t>120(2) of the 1976 Code, as last amended by Act 108 of 2007, is further amended to read:</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(2)</w:t>
      </w:r>
      <w:r w:rsidRPr="00326418">
        <w:rPr>
          <w:u w:val="single"/>
        </w:rPr>
        <w:t>(a)</w:t>
      </w:r>
      <w:r w:rsidRPr="00326418">
        <w:tab/>
      </w:r>
      <w:r w:rsidRPr="00326418">
        <w:rPr>
          <w:u w:val="single"/>
        </w:rPr>
        <w:t>A retired member of the system who has been retired for at least thirty consecutive calendar days may be hired and return to employment covered by the South Carolina Retirement System or the South Carolina Police Officers Retirement System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a retired member of the system returns to employment covered by the South Carolina Retirement System or South Carolina Police Officers Retirement System sooner than thirty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r w:rsidRPr="00326418">
        <w:t xml:space="preserve">  </w:t>
      </w:r>
      <w:r w:rsidRPr="00326418">
        <w:rPr>
          <w:strike/>
        </w:rPr>
        <w:t>Except as otherwise provided below, if this return is in a position other than as a solicitor or circuit public defender, the beneficiary, upon cessation of service in the position, is entitled to apply for a retirement allowance at the same rate to which the beneficiary was previously entitled, disregarding any reduction resulting from a previous election of an option.</w:t>
      </w:r>
      <w:r w:rsidRPr="00326418">
        <w:t xml:space="preserve">  If the beneficiary’s return is as a member of the General Assembly, retirement allowances continue as provided pursuant to Section 9</w:t>
      </w:r>
      <w:r w:rsidRPr="00326418">
        <w:noBreakHyphen/>
        <w:t>8</w:t>
      </w:r>
      <w:r w:rsidRPr="00326418">
        <w:noBreakHyphen/>
        <w:t>60(1).</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tab/>
      </w:r>
      <w:r w:rsidRPr="00326418">
        <w:tab/>
      </w:r>
      <w:r w:rsidRPr="00326418">
        <w:rPr>
          <w:u w:val="single"/>
        </w:rPr>
        <w:t>(b)</w:t>
      </w:r>
      <w:r w:rsidRPr="00326418">
        <w:rPr>
          <w:u w:val="single"/>
        </w:rPr>
        <w:tab/>
      </w:r>
      <w:r w:rsidRPr="00326418">
        <w:rPr>
          <w:u w:val="single" w:color="000000" w:themeColor="text1"/>
        </w:rPr>
        <w:t>The earnings limitation imposed pursuant to this item does not apply if the member meets at least one of the following qualifications:</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w:t>
      </w:r>
      <w:r w:rsidRPr="00326418">
        <w:rPr>
          <w:u w:color="000000" w:themeColor="text1"/>
        </w:rPr>
        <w:tab/>
      </w:r>
      <w:r>
        <w:rPr>
          <w:u w:color="000000" w:themeColor="text1"/>
        </w:rPr>
        <w:tab/>
      </w:r>
      <w:r w:rsidRPr="00326418">
        <w:rPr>
          <w:u w:val="single" w:color="000000" w:themeColor="text1"/>
        </w:rPr>
        <w:t>the member retired before July 1, 2014;</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(ii)</w:t>
      </w:r>
      <w:r w:rsidRPr="00326418">
        <w:rPr>
          <w:u w:color="000000" w:themeColor="text1"/>
        </w:rPr>
        <w:tab/>
      </w:r>
      <w:r w:rsidRPr="00326418">
        <w:rPr>
          <w:u w:val="single" w:color="000000" w:themeColor="text1"/>
        </w:rPr>
        <w:t>the member had attained the age of sixty</w:t>
      </w:r>
      <w:r w:rsidRPr="00326418">
        <w:rPr>
          <w:u w:val="single" w:color="000000" w:themeColor="text1"/>
        </w:rPr>
        <w:noBreakHyphen/>
        <w:t>two years at retirement; or</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lastRenderedPageBreak/>
        <w:tab/>
      </w:r>
      <w:r w:rsidRPr="00326418">
        <w:rPr>
          <w:u w:color="000000" w:themeColor="text1"/>
        </w:rPr>
        <w:tab/>
      </w:r>
      <w:r w:rsidRPr="00326418">
        <w:rPr>
          <w:u w:color="000000" w:themeColor="text1"/>
        </w:rPr>
        <w:tab/>
      </w:r>
      <w:r w:rsidRPr="00326418">
        <w:rPr>
          <w:u w:val="single" w:color="000000" w:themeColor="text1"/>
        </w:rPr>
        <w:t>(iii)</w:t>
      </w:r>
      <w:r w:rsidRPr="00326418">
        <w:rPr>
          <w:u w:color="000000" w:themeColor="text1"/>
        </w:rPr>
        <w:tab/>
      </w:r>
      <w:r w:rsidRPr="00326418">
        <w:rPr>
          <w:u w:val="single"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1974">
        <w:tab/>
      </w:r>
      <w:r w:rsidRPr="00481974">
        <w:tab/>
      </w:r>
      <w:r w:rsidRPr="00326418">
        <w:rPr>
          <w:u w:val="single" w:color="000000" w:themeColor="text1"/>
        </w:rPr>
        <w:t>(c)</w:t>
      </w:r>
      <w:r w:rsidRPr="00481974">
        <w:tab/>
      </w:r>
      <w:r w:rsidRPr="00326418">
        <w:rPr>
          <w:u w:val="single"/>
        </w:rPr>
        <w:t>A member retiring before July 1, 2014 is not subject to the thirty-day separation from service requirement pursuant to this item and the retired member’s retirement allowance is not suspended if the retired member returns to employment covered by the South Carolina Retirement System or the Police Officers’ Retirement System sooner than thirty days after retirement.</w:t>
      </w: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26418">
        <w:rPr>
          <w:u w:color="000000" w:themeColor="text1"/>
        </w:rPr>
        <w:tab/>
      </w:r>
      <w:r w:rsidRPr="00326418">
        <w:rPr>
          <w:u w:val="single" w:color="000000" w:themeColor="text1"/>
        </w:rPr>
        <w:t>(d)</w:t>
      </w:r>
      <w:r w:rsidRPr="00326418">
        <w:rPr>
          <w:u w:color="000000" w:themeColor="text1"/>
        </w:rPr>
        <w:tab/>
      </w:r>
      <w:r w:rsidRPr="00326418">
        <w:rPr>
          <w:u w:val="single" w:color="000000" w:themeColor="text1"/>
        </w:rPr>
        <w:t>If a participating employer in the South Carolina Retirement System or the South Carolina Police Officers Retirement System employs a retired member of the system, the retired member and the participating employer shall pay to the South Carolina Retirement System or the South Carolina Police Officers Retirement System, as applicable, the employee and employer contributions, respectively, that would be required if the member were an active contributing member of the applicable system.  A retired member so employed may not become a member of the South Carolina Retirement System or the South Carolina Police Officers Retirement System and does not accrue service credit in either system by reason of the contributions required pursuant to this subitem.</w:t>
      </w:r>
      <w:r w:rsidRPr="00326418">
        <w:t>”</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F83" w:rsidRPr="00326418"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C.</w:t>
      </w:r>
      <w:r w:rsidRPr="00326418">
        <w:tab/>
      </w:r>
      <w:r>
        <w:tab/>
      </w:r>
      <w:r w:rsidRPr="00326418">
        <w:t>Section 9</w:t>
      </w:r>
      <w:r w:rsidRPr="00326418">
        <w:noBreakHyphen/>
        <w:t>8</w:t>
      </w:r>
      <w:r w:rsidRPr="00326418">
        <w:noBreakHyphen/>
        <w:t>65 of the 1976 Code is repealed.</w:t>
      </w:r>
    </w:p>
    <w:p w:rsidR="001B1F83"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B1F83" w:rsidP="001B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SECTION</w:t>
      </w:r>
      <w:r w:rsidRPr="00326418">
        <w:tab/>
        <w:t>4.</w:t>
      </w:r>
      <w:r w:rsidRPr="00326418">
        <w:tab/>
        <w:t xml:space="preserve">This act takes effect upon approval by the Governor. </w:t>
      </w:r>
    </w:p>
    <w:p w:rsidR="002656AB" w:rsidRDefault="006511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6AB" w:rsidRDefault="002656AB" w:rsidP="00E45F8E">
      <w:pPr>
        <w:suppressAutoHyphens/>
      </w:pPr>
    </w:p>
    <w:sectPr w:rsidR="002656AB" w:rsidSect="00D6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28D" w:rsidRDefault="0086428D" w:rsidP="009F0C77">
      <w:r>
        <w:separator/>
      </w:r>
    </w:p>
  </w:endnote>
  <w:endnote w:type="continuationSeparator" w:id="0">
    <w:p w:rsidR="0086428D" w:rsidRDefault="008642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A66870-BC97-4CD2-A5C7-DD26E65479E8}"/>
    <w:embedBold r:id="rId2" w:fontKey="{37D2B56A-A078-4CF9-AACB-4565B280241A}"/>
    <w:embedItalic r:id="rId3" w:fontKey="{370CC498-DC91-461D-B0A7-2E3734379D54}"/>
  </w:font>
  <w:font w:name="Calibri">
    <w:panose1 w:val="020F0502020204030204"/>
    <w:charset w:val="00"/>
    <w:family w:val="swiss"/>
    <w:pitch w:val="variable"/>
    <w:sig w:usb0="E10002FF" w:usb1="4000ACFF" w:usb2="00000009" w:usb3="00000000" w:csb0="0000019F" w:csb1="00000000"/>
    <w:embedRegular r:id="rId4" w:fontKey="{AD1D002D-F4E1-4996-B5C1-3AC6AE030C1E}"/>
  </w:font>
  <w:font w:name="Cambria">
    <w:panose1 w:val="02040503050406030204"/>
    <w:charset w:val="00"/>
    <w:family w:val="roman"/>
    <w:pitch w:val="variable"/>
    <w:sig w:usb0="E00002FF" w:usb1="400004FF" w:usb2="00000000" w:usb3="00000000" w:csb0="0000019F" w:csb1="00000000"/>
    <w:embedRegular r:id="rId5" w:fontKey="{6ADF0E63-B31D-4198-83F1-348C85834B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D9" w:rsidRPr="002656AB" w:rsidRDefault="002656AB" w:rsidP="002656AB">
    <w:pPr>
      <w:pStyle w:val="Footer"/>
      <w:tabs>
        <w:tab w:val="clear" w:pos="4680"/>
        <w:tab w:val="clear" w:pos="9360"/>
        <w:tab w:val="center" w:pos="2995"/>
      </w:tabs>
      <w:spacing w:before="120"/>
    </w:pPr>
    <w:r>
      <w:t>[1008</w:t>
    </w:r>
    <w:r w:rsidR="00D66BA8">
      <w:t>-</w:t>
    </w:r>
    <w:fldSimple w:instr=" PAGE  \* MERGEFORMAT ">
      <w:r w:rsidR="00E45F8E">
        <w:rPr>
          <w:noProof/>
        </w:rPr>
        <w:t>1</w:t>
      </w:r>
    </w:fldSimple>
    <w:r w:rsidR="00D66B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A8" w:rsidRPr="002656AB" w:rsidRDefault="00D66BA8" w:rsidP="002656AB">
    <w:pPr>
      <w:pStyle w:val="Footer"/>
      <w:tabs>
        <w:tab w:val="clear" w:pos="4680"/>
        <w:tab w:val="clear" w:pos="9360"/>
        <w:tab w:val="center" w:pos="2995"/>
      </w:tabs>
      <w:spacing w:before="120"/>
    </w:pPr>
    <w:r>
      <w:t>[1008]</w:t>
    </w:r>
    <w:r>
      <w:tab/>
    </w:r>
    <w:fldSimple w:instr=" PAGE  \* MERGEFORMAT ">
      <w:r w:rsidR="00E45F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28D" w:rsidRDefault="0086428D" w:rsidP="009F0C77">
      <w:r>
        <w:separator/>
      </w:r>
    </w:p>
  </w:footnote>
  <w:footnote w:type="continuationSeparator" w:id="0">
    <w:p w:rsidR="0086428D" w:rsidRDefault="008642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6DG14"/>
    <w:docVar w:name="CoverBillType" w:val="b"/>
    <w:docVar w:name="docpath" w:val="L:\Council\bills\BH\26076DG14.DOCX"/>
    <w:docVar w:name="dvBillNumber" w:val="1008"/>
    <w:docVar w:name="dvBillNumberPrefix" w:val="S. "/>
    <w:docVar w:name="dvOriginalBody" w:val="Senate"/>
    <w:docVar w:name="dvSteno" w:val="BH"/>
    <w:docVar w:name="NameofBody" w:val="s"/>
    <w:docVar w:name="vgroup2" w:val="Council"/>
  </w:docVars>
  <w:rsids>
    <w:rsidRoot w:val="000913F9"/>
    <w:rsid w:val="00026C9A"/>
    <w:rsid w:val="0007068F"/>
    <w:rsid w:val="000913F9"/>
    <w:rsid w:val="000965A1"/>
    <w:rsid w:val="000E1785"/>
    <w:rsid w:val="000F39F2"/>
    <w:rsid w:val="001023A4"/>
    <w:rsid w:val="0010776B"/>
    <w:rsid w:val="00133E66"/>
    <w:rsid w:val="00134ACF"/>
    <w:rsid w:val="00144E15"/>
    <w:rsid w:val="001A4A62"/>
    <w:rsid w:val="001A681E"/>
    <w:rsid w:val="001B1F83"/>
    <w:rsid w:val="001D08F2"/>
    <w:rsid w:val="002037CA"/>
    <w:rsid w:val="002047A2"/>
    <w:rsid w:val="00224F1B"/>
    <w:rsid w:val="002321B6"/>
    <w:rsid w:val="0023696B"/>
    <w:rsid w:val="00241978"/>
    <w:rsid w:val="00250967"/>
    <w:rsid w:val="002656AB"/>
    <w:rsid w:val="002759C5"/>
    <w:rsid w:val="00277DEE"/>
    <w:rsid w:val="00280D88"/>
    <w:rsid w:val="00294ABE"/>
    <w:rsid w:val="002A3EB4"/>
    <w:rsid w:val="00325348"/>
    <w:rsid w:val="00393688"/>
    <w:rsid w:val="003D411E"/>
    <w:rsid w:val="003E3C1E"/>
    <w:rsid w:val="003E6148"/>
    <w:rsid w:val="003F1DE4"/>
    <w:rsid w:val="00400EAA"/>
    <w:rsid w:val="00413C57"/>
    <w:rsid w:val="0041760A"/>
    <w:rsid w:val="004809EE"/>
    <w:rsid w:val="00481974"/>
    <w:rsid w:val="00511EE9"/>
    <w:rsid w:val="00521E00"/>
    <w:rsid w:val="00577C6C"/>
    <w:rsid w:val="0058501B"/>
    <w:rsid w:val="006215AA"/>
    <w:rsid w:val="006340D9"/>
    <w:rsid w:val="00640D36"/>
    <w:rsid w:val="00643B8E"/>
    <w:rsid w:val="006511B2"/>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28D"/>
    <w:rsid w:val="00872729"/>
    <w:rsid w:val="008B28B8"/>
    <w:rsid w:val="008F4429"/>
    <w:rsid w:val="00932670"/>
    <w:rsid w:val="009352BB"/>
    <w:rsid w:val="00990668"/>
    <w:rsid w:val="009A6ADD"/>
    <w:rsid w:val="009F0C77"/>
    <w:rsid w:val="009F4DD1"/>
    <w:rsid w:val="00A64E80"/>
    <w:rsid w:val="00A741D9"/>
    <w:rsid w:val="00A81A48"/>
    <w:rsid w:val="00A9741D"/>
    <w:rsid w:val="00AD4B17"/>
    <w:rsid w:val="00B26FA6"/>
    <w:rsid w:val="00B6474A"/>
    <w:rsid w:val="00B741CB"/>
    <w:rsid w:val="00B934F3"/>
    <w:rsid w:val="00BB6347"/>
    <w:rsid w:val="00BD2134"/>
    <w:rsid w:val="00C038D8"/>
    <w:rsid w:val="00C045DD"/>
    <w:rsid w:val="00C3136F"/>
    <w:rsid w:val="00C3483A"/>
    <w:rsid w:val="00C74E9D"/>
    <w:rsid w:val="00C82FD3"/>
    <w:rsid w:val="00CA18D9"/>
    <w:rsid w:val="00CC6B7B"/>
    <w:rsid w:val="00CD3619"/>
    <w:rsid w:val="00CF4447"/>
    <w:rsid w:val="00D405E7"/>
    <w:rsid w:val="00D41D56"/>
    <w:rsid w:val="00D6260D"/>
    <w:rsid w:val="00D6662B"/>
    <w:rsid w:val="00D66BA8"/>
    <w:rsid w:val="00D81EDE"/>
    <w:rsid w:val="00D95E2F"/>
    <w:rsid w:val="00D970A9"/>
    <w:rsid w:val="00DB3AC0"/>
    <w:rsid w:val="00DE68F0"/>
    <w:rsid w:val="00DF3845"/>
    <w:rsid w:val="00DF7E17"/>
    <w:rsid w:val="00E425B9"/>
    <w:rsid w:val="00E45F8E"/>
    <w:rsid w:val="00EB00A2"/>
    <w:rsid w:val="00EB1BF3"/>
    <w:rsid w:val="00EF3EEE"/>
    <w:rsid w:val="00F149A7"/>
    <w:rsid w:val="00F50BAF"/>
    <w:rsid w:val="00F52C10"/>
    <w:rsid w:val="00F6372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D66BA8"/>
    <w:pPr>
      <w:autoSpaceDE w:val="0"/>
      <w:autoSpaceDN w:val="0"/>
      <w:adjustRightInd w:val="0"/>
      <w:spacing w:after="0" w:line="240" w:lineRule="auto"/>
    </w:pPr>
    <w:rPr>
      <w:rFonts w:eastAsia="Calibri"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B8928-DE7E-43BA-AE41-DEB50DED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1526</Words>
  <Characters>7753</Characters>
  <Application>Microsoft Office Word</Application>
  <DocSecurity>0</DocSecurity>
  <Lines>204</Lines>
  <Paragraphs>54</Paragraphs>
  <ScaleCrop>false</ScaleCrop>
  <Company> </Company>
  <LinksUpToDate>false</LinksUpToDate>
  <CharactersWithSpaces>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2014-05-27T20:47:00Z</cp:lastPrinted>
  <dcterms:created xsi:type="dcterms:W3CDTF">2014-05-27T20:48:00Z</dcterms:created>
  <dcterms:modified xsi:type="dcterms:W3CDTF">2014-05-27T20:48:00Z</dcterms:modified>
</cp:coreProperties>
</file>