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93B19" w:rsidRP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2014</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19" w:rsidRPr="00493B19" w:rsidRDefault="00493B19" w:rsidP="00493B19">
      <w:pPr>
        <w:tabs>
          <w:tab w:val="right" w:pos="5933"/>
        </w:tabs>
        <w:suppressAutoHyphens/>
        <w:jc w:val="both"/>
        <w:rPr>
          <w:rFonts w:eastAsia="Times New Roman"/>
        </w:rPr>
      </w:pPr>
      <w:r>
        <w:rPr>
          <w:rFonts w:eastAsia="Times New Roman"/>
        </w:rPr>
        <w:tab/>
      </w:r>
      <w:r>
        <w:rPr>
          <w:rFonts w:eastAsia="Times New Roman"/>
          <w:b/>
          <w:sz w:val="36"/>
        </w:rPr>
        <w:t>S. 1032</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19" w:rsidRDefault="00493B19" w:rsidP="004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Verdin and Reese</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5/8/14--H.</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2014.</w:t>
      </w:r>
    </w:p>
    <w:p w:rsidR="00493B19" w:rsidRPr="00493B19" w:rsidRDefault="00493B19" w:rsidP="004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19" w:rsidRDefault="00493B19" w:rsidP="004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493B19" w:rsidRPr="00493B19" w:rsidRDefault="00493B19" w:rsidP="004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1032) to amend Section 48</w:t>
      </w:r>
      <w:r>
        <w:rPr>
          <w:rFonts w:eastAsia="Times New Roman"/>
        </w:rPr>
        <w:noBreakHyphen/>
        <w:t>39</w:t>
      </w:r>
      <w:r>
        <w:rPr>
          <w:rFonts w:eastAsia="Times New Roman"/>
        </w:rPr>
        <w:noBreakHyphen/>
        <w:t>130 of the 1976 Code, relating to permits required for coastal zone critical areas, to include temporary qualified wave dissipation devices as a technique, etc., respectfully</w:t>
      </w:r>
    </w:p>
    <w:p w:rsidR="00493B19" w:rsidRPr="00493B19" w:rsidRDefault="00493B19" w:rsidP="004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B19" w:rsidRDefault="00493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NELSON L. HARDWICK for Committee.</w:t>
      </w:r>
    </w:p>
    <w:p w:rsidR="00493B19" w:rsidRPr="00493B19" w:rsidRDefault="00493B19" w:rsidP="0049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4A7B" w:rsidRDefault="005C4A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4A7B" w:rsidSect="005C4A7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50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700E7" w:rsidRDefault="00D92CC2" w:rsidP="00A70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AMEND SECTION 48</w:t>
      </w:r>
      <w:r w:rsidR="004B7F47">
        <w:rPr>
          <w:rFonts w:eastAsia="Times New Roman"/>
        </w:rPr>
        <w:noBreakHyphen/>
      </w:r>
      <w:r>
        <w:rPr>
          <w:rFonts w:eastAsia="Times New Roman"/>
        </w:rPr>
        <w:t>39</w:t>
      </w:r>
      <w:r w:rsidR="004B7F47">
        <w:rPr>
          <w:rFonts w:eastAsia="Times New Roman"/>
        </w:rPr>
        <w:noBreakHyphen/>
      </w:r>
      <w:r>
        <w:rPr>
          <w:rFonts w:eastAsia="Times New Roman"/>
        </w:rPr>
        <w:t xml:space="preserve">130 OF THE 1976 CODE, </w:t>
      </w:r>
      <w:r w:rsidRPr="004F2A26">
        <w:rPr>
          <w:rFonts w:eastAsia="Times New Roman"/>
        </w:rPr>
        <w:t xml:space="preserve">RELATING TO PERMITS REQUIRED FOR COASTAL ZONE CRITICAL AREAS, </w:t>
      </w:r>
      <w:r>
        <w:rPr>
          <w:rFonts w:eastAsia="Times New Roman"/>
        </w:rPr>
        <w:t xml:space="preserve">TO INCLUDE </w:t>
      </w:r>
      <w:r w:rsidRPr="004F2A26">
        <w:rPr>
          <w:rFonts w:eastAsia="Times New Roman"/>
        </w:rPr>
        <w:t>TEMPORARY QUALIFIED WAVE DISSIPATION DEVICES</w:t>
      </w:r>
      <w:r>
        <w:rPr>
          <w:rFonts w:eastAsia="Times New Roman"/>
        </w:rPr>
        <w:t xml:space="preserve"> AS A TECHNIQUE TO BE USED IN THE BEACH/DUNE CRITICAL AREA TO </w:t>
      </w:r>
      <w:r w:rsidRPr="005B1CC7">
        <w:rPr>
          <w:color w:val="000000" w:themeColor="text1"/>
          <w:u w:color="000000" w:themeColor="text1"/>
        </w:rPr>
        <w:t>PROTECT THE PUBLIC HEALTH AND SAFETY</w:t>
      </w:r>
      <w:r>
        <w:rPr>
          <w:color w:val="000000" w:themeColor="text1"/>
          <w:u w:color="000000" w:themeColor="text1"/>
        </w:rPr>
        <w:t>;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270, RELATING TO TERMS PERTAINING TO COASTAL TID</w:t>
      </w:r>
      <w:r w:rsidR="004B7F47">
        <w:rPr>
          <w:color w:val="000000" w:themeColor="text1"/>
          <w:u w:color="000000" w:themeColor="text1"/>
        </w:rPr>
        <w:t xml:space="preserve">ELANDS AND WETLANDS, TO DEFINE </w:t>
      </w:r>
      <w:r>
        <w:rPr>
          <w:color w:val="000000" w:themeColor="text1"/>
          <w:u w:color="000000" w:themeColor="text1"/>
        </w:rPr>
        <w:t>QUALIFIED WAVE DISSIPATION DEVICE; AND TO AMEND SECTION 48</w:t>
      </w:r>
      <w:r w:rsidR="004B7F47">
        <w:rPr>
          <w:color w:val="000000" w:themeColor="text1"/>
          <w:u w:color="000000" w:themeColor="text1"/>
        </w:rPr>
        <w:noBreakHyphen/>
      </w:r>
      <w:r>
        <w:rPr>
          <w:color w:val="000000" w:themeColor="text1"/>
          <w:u w:color="000000" w:themeColor="text1"/>
        </w:rPr>
        <w:t>39</w:t>
      </w:r>
      <w:r w:rsidR="004B7F47">
        <w:rPr>
          <w:color w:val="000000" w:themeColor="text1"/>
          <w:u w:color="000000" w:themeColor="text1"/>
        </w:rPr>
        <w:noBreakHyphen/>
      </w:r>
      <w:r>
        <w:rPr>
          <w:color w:val="000000" w:themeColor="text1"/>
          <w:u w:color="000000" w:themeColor="text1"/>
        </w:rPr>
        <w:t xml:space="preserve">290, </w:t>
      </w:r>
      <w:r w:rsidRPr="00A700E7">
        <w:rPr>
          <w:color w:val="000000" w:themeColor="text1"/>
          <w:u w:color="000000" w:themeColor="text1"/>
        </w:rPr>
        <w:t>RELATI</w:t>
      </w:r>
      <w:r>
        <w:rPr>
          <w:color w:val="000000" w:themeColor="text1"/>
          <w:u w:color="000000" w:themeColor="text1"/>
        </w:rPr>
        <w:t>NG TO CONSTR</w:t>
      </w:r>
      <w:r w:rsidR="00BD2D48">
        <w:rPr>
          <w:color w:val="000000" w:themeColor="text1"/>
          <w:u w:color="000000" w:themeColor="text1"/>
        </w:rPr>
        <w:t>UCTION RESTRICTIONS</w:t>
      </w:r>
      <w:r w:rsidR="00BD2D48" w:rsidRPr="00A700E7">
        <w:rPr>
          <w:color w:val="000000" w:themeColor="text1"/>
          <w:u w:color="000000" w:themeColor="text1"/>
        </w:rPr>
        <w:t xml:space="preserve"> SEAWARD OF THE BASELINE</w:t>
      </w:r>
      <w:r w:rsidR="00BD2D48">
        <w:rPr>
          <w:color w:val="000000" w:themeColor="text1"/>
          <w:u w:color="000000" w:themeColor="text1"/>
        </w:rPr>
        <w:t xml:space="preserve">, TO PROVIDE AN EXCEPTION FOR </w:t>
      </w:r>
      <w:r w:rsidR="00BD2D48" w:rsidRPr="00E74FCC">
        <w:rPr>
          <w:color w:val="000000" w:themeColor="text1"/>
        </w:rPr>
        <w:t>QUALIFIED WAVE DISSIPATION DEVICES</w:t>
      </w:r>
      <w:r w:rsidR="00BD2D48">
        <w:rPr>
          <w:color w:val="000000" w:themeColor="text1"/>
        </w:rPr>
        <w:t>.</w:t>
      </w:r>
    </w:p>
    <w:p w:rsidR="00065034" w:rsidRDefault="000650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7F30" w:rsidRDefault="00747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enacted by the General Assembly of the State of South Carolina:</w:t>
      </w:r>
    </w:p>
    <w:p w:rsidR="00747F30" w:rsidRDefault="00747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Section 48</w:t>
      </w:r>
      <w:r>
        <w:rPr>
          <w:rFonts w:eastAsia="Times New Roman"/>
          <w:snapToGrid w:val="0"/>
          <w:szCs w:val="20"/>
        </w:rPr>
        <w:noBreakHyphen/>
        <w:t>39</w:t>
      </w:r>
      <w:r>
        <w:rPr>
          <w:rFonts w:eastAsia="Times New Roman"/>
          <w:snapToGrid w:val="0"/>
          <w:szCs w:val="20"/>
        </w:rPr>
        <w:noBreakHyphen/>
        <w:t>320 of the 1976 Code is amended by adding:</w:t>
      </w: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“(C)</w:t>
      </w:r>
      <w:r>
        <w:rPr>
          <w:rFonts w:eastAsia="Times New Roman"/>
          <w:snapToGrid w:val="0"/>
          <w:szCs w:val="20"/>
        </w:rPr>
        <w:tab/>
        <w:t>Notwithstanding any other provision of law contained in this chapter, t</w:t>
      </w:r>
      <w:r w:rsidRPr="004E20F6">
        <w:rPr>
          <w:rFonts w:eastAsia="Times New Roman"/>
          <w:snapToGrid w:val="0"/>
          <w:szCs w:val="20"/>
        </w:rPr>
        <w:t>he board,</w:t>
      </w:r>
      <w:r>
        <w:rPr>
          <w:rFonts w:eastAsia="Times New Roman"/>
          <w:snapToGrid w:val="0"/>
          <w:szCs w:val="20"/>
        </w:rPr>
        <w:t xml:space="preserve"> or the </w:t>
      </w:r>
      <w:r w:rsidRPr="004E20F6">
        <w:rPr>
          <w:rFonts w:eastAsia="Times New Roman"/>
          <w:snapToGrid w:val="0"/>
          <w:szCs w:val="20"/>
        </w:rPr>
        <w:t xml:space="preserve">Office of Ocean and Coastal Resource Management, may allow the use </w:t>
      </w:r>
      <w:r>
        <w:rPr>
          <w:rFonts w:eastAsia="Times New Roman"/>
          <w:snapToGrid w:val="0"/>
          <w:szCs w:val="20"/>
        </w:rPr>
        <w:t xml:space="preserve">in a pilot project </w:t>
      </w:r>
      <w:r w:rsidRPr="004E20F6">
        <w:rPr>
          <w:rFonts w:eastAsia="Times New Roman"/>
          <w:snapToGrid w:val="0"/>
          <w:szCs w:val="20"/>
        </w:rPr>
        <w:t xml:space="preserve">of any technology, methodology, or structure, whether or not referenced in this chapter, if it is </w:t>
      </w:r>
      <w:r>
        <w:rPr>
          <w:rFonts w:eastAsia="Times New Roman"/>
          <w:snapToGrid w:val="0"/>
          <w:szCs w:val="20"/>
        </w:rPr>
        <w:t xml:space="preserve">reasonably </w:t>
      </w:r>
      <w:r w:rsidRPr="004E20F6">
        <w:rPr>
          <w:rFonts w:eastAsia="Times New Roman"/>
          <w:snapToGrid w:val="0"/>
          <w:szCs w:val="20"/>
        </w:rPr>
        <w:t xml:space="preserve">anticipated that the </w:t>
      </w:r>
      <w:r>
        <w:rPr>
          <w:rFonts w:eastAsia="Times New Roman"/>
          <w:snapToGrid w:val="0"/>
          <w:szCs w:val="20"/>
        </w:rPr>
        <w:t xml:space="preserve">use will be successful in </w:t>
      </w:r>
      <w:r w:rsidRPr="004E20F6">
        <w:rPr>
          <w:rFonts w:eastAsia="Times New Roman"/>
          <w:snapToGrid w:val="0"/>
          <w:szCs w:val="20"/>
        </w:rPr>
        <w:t>addressing an erosional issue in a beach</w:t>
      </w:r>
      <w:r>
        <w:rPr>
          <w:rFonts w:eastAsia="Times New Roman"/>
          <w:snapToGrid w:val="0"/>
          <w:szCs w:val="20"/>
        </w:rPr>
        <w:t xml:space="preserve"> or dune</w:t>
      </w:r>
      <w:r w:rsidRPr="004E20F6">
        <w:rPr>
          <w:rFonts w:eastAsia="Times New Roman"/>
          <w:snapToGrid w:val="0"/>
          <w:szCs w:val="20"/>
        </w:rPr>
        <w:t xml:space="preserve"> area.</w:t>
      </w:r>
      <w:r>
        <w:rPr>
          <w:rFonts w:eastAsia="Times New Roman"/>
          <w:snapToGrid w:val="0"/>
          <w:szCs w:val="20"/>
        </w:rPr>
        <w:t xml:space="preserve">  If success is demonstrated, the board, or the Office of Ocean and Coastal Resource Management, may allow the continued use of the technology, methodology, or structure used in the pilot project location and additional locations.”</w:t>
      </w:r>
    </w:p>
    <w:p w:rsidR="005B3730" w:rsidRDefault="005B3730" w:rsidP="005B3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F2A26" w:rsidRPr="00493B19" w:rsidRDefault="005B3730" w:rsidP="005B373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493B19">
        <w:rPr>
          <w:rFonts w:eastAsia="Times New Roman"/>
          <w:snapToGrid w:val="0"/>
          <w:sz w:val="22"/>
          <w:szCs w:val="22"/>
        </w:rPr>
        <w:lastRenderedPageBreak/>
        <w:t>SECTION</w:t>
      </w:r>
      <w:r w:rsidRPr="00493B19">
        <w:rPr>
          <w:rFonts w:eastAsia="Times New Roman"/>
          <w:snapToGrid w:val="0"/>
          <w:sz w:val="22"/>
          <w:szCs w:val="22"/>
        </w:rPr>
        <w:tab/>
        <w:t>2.</w:t>
      </w:r>
      <w:r w:rsidRPr="00493B19">
        <w:rPr>
          <w:rFonts w:eastAsia="Times New Roman"/>
          <w:snapToGrid w:val="0"/>
          <w:sz w:val="22"/>
          <w:szCs w:val="22"/>
        </w:rPr>
        <w:tab/>
      </w:r>
      <w:r w:rsidRPr="00493B19">
        <w:rPr>
          <w:color w:val="000000" w:themeColor="text1"/>
          <w:sz w:val="22"/>
          <w:szCs w:val="22"/>
          <w:u w:color="000000" w:themeColor="text1"/>
        </w:rPr>
        <w:t>This act takes effect upon approval by the Governor; however, Section 48</w:t>
      </w:r>
      <w:r w:rsidRPr="00493B19">
        <w:rPr>
          <w:color w:val="000000" w:themeColor="text1"/>
          <w:sz w:val="22"/>
          <w:szCs w:val="22"/>
          <w:u w:color="000000" w:themeColor="text1"/>
        </w:rPr>
        <w:noBreakHyphen/>
        <w:t>39</w:t>
      </w:r>
      <w:r w:rsidRPr="00493B19">
        <w:rPr>
          <w:color w:val="000000" w:themeColor="text1"/>
          <w:sz w:val="22"/>
          <w:szCs w:val="22"/>
          <w:u w:color="000000" w:themeColor="text1"/>
        </w:rPr>
        <w:noBreakHyphen/>
        <w:t>130, as amended, remains subject to the repeal provision pursuant to Section 5, Act 41 of 2011.</w:t>
      </w:r>
      <w:r w:rsidRPr="00493B19">
        <w:rPr>
          <w:color w:val="000000" w:themeColor="text1"/>
          <w:sz w:val="22"/>
          <w:szCs w:val="22"/>
          <w:u w:color="000000" w:themeColor="text1"/>
        </w:rPr>
        <w:tab/>
      </w:r>
    </w:p>
    <w:p w:rsidR="00BD0CE4" w:rsidRDefault="004B7F4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CE4" w:rsidRDefault="00BD0CE4" w:rsidP="00BA30C5">
      <w:pPr>
        <w:suppressAutoHyphens/>
        <w:jc w:val="both"/>
        <w:rPr>
          <w:rFonts w:eastAsia="Times New Roman"/>
        </w:rPr>
      </w:pPr>
    </w:p>
    <w:sectPr w:rsidR="00BD0CE4" w:rsidSect="005C4A7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5AC" w:rsidRDefault="004655AC" w:rsidP="00522CE0">
      <w:r>
        <w:separator/>
      </w:r>
    </w:p>
  </w:endnote>
  <w:endnote w:type="continuationSeparator" w:id="0">
    <w:p w:rsidR="004655AC" w:rsidRDefault="004655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5A62B8-9EF3-4E1C-875A-99F15FE4E8F9}"/>
    <w:embedBold r:id="rId2" w:fontKey="{BF17EC5E-4515-4E21-83D4-0007D9AD9C58}"/>
  </w:font>
  <w:font w:name="Calibri">
    <w:panose1 w:val="020F0502020204030204"/>
    <w:charset w:val="00"/>
    <w:family w:val="swiss"/>
    <w:pitch w:val="variable"/>
    <w:sig w:usb0="E10002FF" w:usb1="4000ACFF" w:usb2="00000009" w:usb3="00000000" w:csb0="0000019F" w:csb1="00000000"/>
    <w:embedRegular r:id="rId3" w:fontKey="{DFB846A8-9B5E-4456-A2E9-51B4135C6550}"/>
  </w:font>
  <w:font w:name="Cambria">
    <w:panose1 w:val="02040503050406030204"/>
    <w:charset w:val="00"/>
    <w:family w:val="roman"/>
    <w:pitch w:val="variable"/>
    <w:sig w:usb0="E00002FF" w:usb1="400004FF" w:usb2="00000000" w:usb3="00000000" w:csb0="0000019F" w:csb1="00000000"/>
    <w:embedRegular r:id="rId4" w:fontKey="{BCD215FF-A836-4D72-8FFA-81F121986C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5AC" w:rsidRPr="00BD0CE4" w:rsidRDefault="004655AC" w:rsidP="00BD0CE4">
    <w:pPr>
      <w:pStyle w:val="Footer"/>
      <w:tabs>
        <w:tab w:val="clear" w:pos="4680"/>
        <w:tab w:val="clear" w:pos="9360"/>
        <w:tab w:val="center" w:pos="2995"/>
      </w:tabs>
      <w:spacing w:before="120"/>
    </w:pPr>
    <w:r>
      <w:t>[1032-</w:t>
    </w:r>
    <w:fldSimple w:instr=" PAGE  \* MERGEFORMAT ">
      <w:r w:rsidR="00BA30C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5AC" w:rsidRPr="00BD0CE4" w:rsidRDefault="004655AC" w:rsidP="00BD0CE4">
    <w:pPr>
      <w:pStyle w:val="Footer"/>
      <w:tabs>
        <w:tab w:val="clear" w:pos="4680"/>
        <w:tab w:val="clear" w:pos="9360"/>
        <w:tab w:val="center" w:pos="2995"/>
      </w:tabs>
      <w:spacing w:before="120"/>
    </w:pPr>
    <w:r>
      <w:t>[1032]</w:t>
    </w:r>
    <w:r>
      <w:tab/>
    </w:r>
    <w:fldSimple w:instr=" PAGE  \* MERGEFORMAT ">
      <w:r w:rsidR="00BA30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5AC" w:rsidRDefault="004655AC" w:rsidP="00522CE0">
      <w:r>
        <w:separator/>
      </w:r>
    </w:p>
  </w:footnote>
  <w:footnote w:type="continuationSeparator" w:id="0">
    <w:p w:rsidR="004655AC" w:rsidRDefault="004655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60WAVE.HM.GEC"/>
    <w:docVar w:name="CoverAttorneyInitials" w:val="HM"/>
    <w:docVar w:name="CoverAttorneyLastName" w:val="Mottel"/>
    <w:docVar w:name="CoverBillType" w:val="b"/>
    <w:docVar w:name="CoverSenator" w:val="GEC"/>
    <w:docVar w:name="dvBillNumber" w:val="1032"/>
    <w:docVar w:name="dvBillNumberPrefix" w:val="S. "/>
    <w:docVar w:name="dvOriginalBody" w:val="Senate"/>
    <w:docVar w:name="fulldraftpath" w:val="L:\S-RES\GEC\060WAVE.HM.GEC.DOCX"/>
    <w:docVar w:name="NameofBody" w:val="S"/>
    <w:docVar w:name="vgroup2" w:val="S-RES"/>
  </w:docVars>
  <w:rsids>
    <w:rsidRoot w:val="00E73D56"/>
    <w:rsid w:val="00042AC1"/>
    <w:rsid w:val="00046516"/>
    <w:rsid w:val="00051A45"/>
    <w:rsid w:val="00065034"/>
    <w:rsid w:val="0007601D"/>
    <w:rsid w:val="000B0720"/>
    <w:rsid w:val="000B5EAF"/>
    <w:rsid w:val="000E1564"/>
    <w:rsid w:val="00170561"/>
    <w:rsid w:val="00186AC9"/>
    <w:rsid w:val="00197DF1"/>
    <w:rsid w:val="001B3DD9"/>
    <w:rsid w:val="001B7E5D"/>
    <w:rsid w:val="001C068A"/>
    <w:rsid w:val="001D3BAC"/>
    <w:rsid w:val="001E32F8"/>
    <w:rsid w:val="00216025"/>
    <w:rsid w:val="00233B34"/>
    <w:rsid w:val="00245C4E"/>
    <w:rsid w:val="002C1321"/>
    <w:rsid w:val="002C5896"/>
    <w:rsid w:val="002D3BED"/>
    <w:rsid w:val="00307C2B"/>
    <w:rsid w:val="003507EF"/>
    <w:rsid w:val="00383247"/>
    <w:rsid w:val="003D6E2B"/>
    <w:rsid w:val="003E7597"/>
    <w:rsid w:val="0044020F"/>
    <w:rsid w:val="00450668"/>
    <w:rsid w:val="004655AC"/>
    <w:rsid w:val="004813A2"/>
    <w:rsid w:val="00493B19"/>
    <w:rsid w:val="004952FA"/>
    <w:rsid w:val="004A3243"/>
    <w:rsid w:val="004B6A22"/>
    <w:rsid w:val="004B7F47"/>
    <w:rsid w:val="004D7F37"/>
    <w:rsid w:val="004F2A26"/>
    <w:rsid w:val="00522CE0"/>
    <w:rsid w:val="00565148"/>
    <w:rsid w:val="00590211"/>
    <w:rsid w:val="00593361"/>
    <w:rsid w:val="005A413B"/>
    <w:rsid w:val="005A5017"/>
    <w:rsid w:val="005A648C"/>
    <w:rsid w:val="005B3730"/>
    <w:rsid w:val="005C4A7B"/>
    <w:rsid w:val="005F1745"/>
    <w:rsid w:val="0061185A"/>
    <w:rsid w:val="006308A6"/>
    <w:rsid w:val="006A1802"/>
    <w:rsid w:val="006C74EA"/>
    <w:rsid w:val="0071376A"/>
    <w:rsid w:val="00720D40"/>
    <w:rsid w:val="007318D4"/>
    <w:rsid w:val="00747F30"/>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0F42"/>
    <w:rsid w:val="00A02011"/>
    <w:rsid w:val="00A4011E"/>
    <w:rsid w:val="00A40757"/>
    <w:rsid w:val="00A700E7"/>
    <w:rsid w:val="00A86015"/>
    <w:rsid w:val="00A9594E"/>
    <w:rsid w:val="00AE59C8"/>
    <w:rsid w:val="00B10098"/>
    <w:rsid w:val="00B248FD"/>
    <w:rsid w:val="00B5790D"/>
    <w:rsid w:val="00B945C5"/>
    <w:rsid w:val="00BA20EA"/>
    <w:rsid w:val="00BA30C5"/>
    <w:rsid w:val="00BB32DF"/>
    <w:rsid w:val="00BB5AFC"/>
    <w:rsid w:val="00BC0A56"/>
    <w:rsid w:val="00BD0CE4"/>
    <w:rsid w:val="00BD2D48"/>
    <w:rsid w:val="00C32BE9"/>
    <w:rsid w:val="00C45366"/>
    <w:rsid w:val="00C57023"/>
    <w:rsid w:val="00C74052"/>
    <w:rsid w:val="00CB187A"/>
    <w:rsid w:val="00CB4334"/>
    <w:rsid w:val="00CC0EC7"/>
    <w:rsid w:val="00CC1512"/>
    <w:rsid w:val="00CD4460"/>
    <w:rsid w:val="00D1088B"/>
    <w:rsid w:val="00D14DE6"/>
    <w:rsid w:val="00D156D2"/>
    <w:rsid w:val="00D53E29"/>
    <w:rsid w:val="00D8519A"/>
    <w:rsid w:val="00D86943"/>
    <w:rsid w:val="00D92CC2"/>
    <w:rsid w:val="00DA47B9"/>
    <w:rsid w:val="00E058D3"/>
    <w:rsid w:val="00E10906"/>
    <w:rsid w:val="00E5345B"/>
    <w:rsid w:val="00E73D56"/>
    <w:rsid w:val="00E74FCC"/>
    <w:rsid w:val="00E76AD9"/>
    <w:rsid w:val="00E91E2F"/>
    <w:rsid w:val="00EA3546"/>
    <w:rsid w:val="00EB47AE"/>
    <w:rsid w:val="00EC34E1"/>
    <w:rsid w:val="00F0234A"/>
    <w:rsid w:val="00F13A04"/>
    <w:rsid w:val="00F51241"/>
    <w:rsid w:val="00F52959"/>
    <w:rsid w:val="00F55884"/>
    <w:rsid w:val="00FC0D36"/>
    <w:rsid w:val="00FE5EE3"/>
    <w:rsid w:val="00FE6467"/>
    <w:rsid w:val="00FF76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F2A26"/>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1854</Characters>
  <Application>Microsoft Office Word</Application>
  <DocSecurity>0</DocSecurity>
  <Lines>77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2014-02-18T19:55:00Z</cp:lastPrinted>
  <dcterms:created xsi:type="dcterms:W3CDTF">2014-05-08T23:18:00Z</dcterms:created>
  <dcterms:modified xsi:type="dcterms:W3CDTF">2014-05-08T23:18:00Z</dcterms:modified>
</cp:coreProperties>
</file>