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FC6" w:rsidRDefault="00381FC6" w:rsidP="002A3EB4">
      <w:pPr>
        <w:pStyle w:val="BillDots"/>
      </w:pPr>
      <w:r>
        <w:rPr>
          <w:strike/>
        </w:rPr>
        <w:t>Indicates Matter Stricken</w:t>
      </w:r>
    </w:p>
    <w:p w:rsidR="00381FC6" w:rsidRPr="00381FC6" w:rsidRDefault="00381FC6" w:rsidP="002A3EB4">
      <w:pPr>
        <w:pStyle w:val="BillDots"/>
      </w:pPr>
      <w:r>
        <w:rPr>
          <w:u w:val="single"/>
        </w:rPr>
        <w:t>Indicates New Matter</w:t>
      </w:r>
    </w:p>
    <w:p w:rsidR="00381FC6" w:rsidRDefault="00381FC6" w:rsidP="002A3EB4">
      <w:pPr>
        <w:pStyle w:val="BillDots"/>
      </w:pPr>
    </w:p>
    <w:p w:rsidR="0007635E" w:rsidRDefault="0007635E" w:rsidP="00381FC6">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07635E" w:rsidRDefault="0007635E" w:rsidP="00381FC6">
      <w:pPr>
        <w:pStyle w:val="BillDots"/>
        <w:tabs>
          <w:tab w:val="clear" w:pos="216"/>
          <w:tab w:val="clear" w:pos="432"/>
          <w:tab w:val="clear" w:pos="648"/>
          <w:tab w:val="clear" w:pos="864"/>
          <w:tab w:val="clear" w:pos="1080"/>
          <w:tab w:val="clear" w:pos="1296"/>
          <w:tab w:val="clear" w:pos="5904"/>
          <w:tab w:val="right" w:pos="5933"/>
        </w:tabs>
      </w:pPr>
      <w:r>
        <w:t xml:space="preserve">February </w:t>
      </w:r>
      <w:r w:rsidR="00B71226">
        <w:t>19</w:t>
      </w:r>
      <w:r>
        <w:t>, 2013</w:t>
      </w:r>
    </w:p>
    <w:p w:rsidR="0007635E" w:rsidRDefault="0007635E" w:rsidP="00381FC6">
      <w:pPr>
        <w:pStyle w:val="BillDots"/>
        <w:tabs>
          <w:tab w:val="clear" w:pos="216"/>
          <w:tab w:val="clear" w:pos="432"/>
          <w:tab w:val="clear" w:pos="648"/>
          <w:tab w:val="clear" w:pos="864"/>
          <w:tab w:val="clear" w:pos="1080"/>
          <w:tab w:val="clear" w:pos="1296"/>
          <w:tab w:val="clear" w:pos="5904"/>
          <w:tab w:val="right" w:pos="5933"/>
        </w:tabs>
      </w:pPr>
    </w:p>
    <w:p w:rsidR="00381FC6" w:rsidRPr="00381FC6" w:rsidRDefault="00381FC6" w:rsidP="00381FC6">
      <w:pPr>
        <w:pStyle w:val="BillDots"/>
        <w:tabs>
          <w:tab w:val="clear" w:pos="216"/>
          <w:tab w:val="clear" w:pos="432"/>
          <w:tab w:val="clear" w:pos="648"/>
          <w:tab w:val="clear" w:pos="864"/>
          <w:tab w:val="clear" w:pos="1080"/>
          <w:tab w:val="clear" w:pos="1296"/>
          <w:tab w:val="clear" w:pos="5904"/>
          <w:tab w:val="right" w:pos="5933"/>
        </w:tabs>
      </w:pPr>
      <w:r>
        <w:tab/>
      </w:r>
      <w:r>
        <w:rPr>
          <w:b/>
          <w:sz w:val="36"/>
        </w:rPr>
        <w:t>S. 118</w:t>
      </w:r>
    </w:p>
    <w:p w:rsidR="00381FC6" w:rsidRDefault="00381FC6" w:rsidP="002A3EB4">
      <w:pPr>
        <w:pStyle w:val="BillDots"/>
      </w:pPr>
    </w:p>
    <w:p w:rsidR="00381FC6" w:rsidRDefault="00381FC6" w:rsidP="00381FC6">
      <w:pPr>
        <w:pStyle w:val="BillDots"/>
        <w:jc w:val="center"/>
      </w:pPr>
      <w:r>
        <w:t>Introduced by Senators Hayes and Ford</w:t>
      </w:r>
    </w:p>
    <w:p w:rsidR="00381FC6" w:rsidRDefault="00381FC6" w:rsidP="002A3EB4">
      <w:pPr>
        <w:pStyle w:val="BillDots"/>
      </w:pPr>
    </w:p>
    <w:p w:rsidR="00381FC6" w:rsidRDefault="00381FC6" w:rsidP="00B71226">
      <w:pPr>
        <w:pStyle w:val="BillDots"/>
        <w:tabs>
          <w:tab w:val="clear" w:pos="216"/>
          <w:tab w:val="clear" w:pos="432"/>
          <w:tab w:val="clear" w:pos="648"/>
          <w:tab w:val="clear" w:pos="864"/>
          <w:tab w:val="clear" w:pos="1080"/>
          <w:tab w:val="clear" w:pos="1296"/>
          <w:tab w:val="clear" w:pos="5904"/>
          <w:tab w:val="right" w:pos="5933"/>
        </w:tabs>
      </w:pPr>
      <w:r>
        <w:t>S. Printed 2/</w:t>
      </w:r>
      <w:r w:rsidR="00B71226">
        <w:t>19</w:t>
      </w:r>
      <w:r>
        <w:t>/13--S.</w:t>
      </w:r>
      <w:r w:rsidR="00B71226">
        <w:tab/>
        <w:t>[SEC 2/20/13 11:26 AM]</w:t>
      </w:r>
    </w:p>
    <w:p w:rsidR="00381FC6" w:rsidRDefault="00381FC6" w:rsidP="002A3EB4">
      <w:pPr>
        <w:pStyle w:val="BillDots"/>
      </w:pPr>
      <w:r>
        <w:t>Read the first time January 8, 2013.</w:t>
      </w:r>
    </w:p>
    <w:p w:rsidR="00381FC6" w:rsidRPr="00381FC6" w:rsidRDefault="00381FC6" w:rsidP="00381FC6">
      <w:pPr>
        <w:pStyle w:val="BillDots"/>
        <w:jc w:val="center"/>
      </w:pPr>
      <w:r>
        <w:rPr>
          <w:u w:val="single"/>
        </w:rPr>
        <w:t>            </w:t>
      </w:r>
    </w:p>
    <w:p w:rsidR="00381FC6" w:rsidRDefault="00381FC6" w:rsidP="002A3EB4">
      <w:pPr>
        <w:pStyle w:val="BillDots"/>
        <w:sectPr w:rsidR="00381FC6" w:rsidSect="00381F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08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2725, CODE OF LAWS OF SOUTH CAROLINA, 1976,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noBreakHyphen/>
        <w:t>39</w:t>
      </w:r>
      <w:r>
        <w:noBreakHyphen/>
        <w:t>220, RELATING TO THE DISCOVERY OF UNTAXED PROPERTY FOR PURPOSES OF PROPERTY TAXES, SO AS TO PROVIDE THE DUTIES OF THE ASSESSOR WITH RESPECT TO THIS PROPERTY; AND TO AMEND SECTION 12</w:t>
      </w:r>
      <w:r>
        <w:noBreakHyphen/>
        <w:t>54</w:t>
      </w:r>
      <w:r>
        <w:noBreakHyphen/>
        <w:t>85, AS AMENDED, RELATING TO THE TIME LIMITS APPLICABLE FOR ASSESSING DELINQUENT TAXES, SO AS TO MAKE A CONFORMING AMENDMENT.</w:t>
      </w:r>
    </w:p>
    <w:p w:rsidR="0007635E" w:rsidRDefault="000763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B08F2" w:rsidRDefault="001B0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8F2" w:rsidRDefault="001B0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08F2" w:rsidRDefault="001B0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97F" w:rsidRPr="00A07737" w:rsidRDefault="001B08F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797F" w:rsidRPr="00A07737">
        <w:rPr>
          <w:color w:val="000000" w:themeColor="text1"/>
          <w:u w:color="000000" w:themeColor="text1"/>
        </w:rPr>
        <w:t>Section 12</w:t>
      </w:r>
      <w:r w:rsidR="000A797F">
        <w:rPr>
          <w:color w:val="000000" w:themeColor="text1"/>
          <w:u w:color="000000" w:themeColor="text1"/>
        </w:rPr>
        <w:noBreakHyphen/>
      </w:r>
      <w:r w:rsidR="000A797F" w:rsidRPr="00A07737">
        <w:rPr>
          <w:color w:val="000000" w:themeColor="text1"/>
          <w:u w:color="000000" w:themeColor="text1"/>
        </w:rPr>
        <w:t>37</w:t>
      </w:r>
      <w:r w:rsidR="000A797F">
        <w:rPr>
          <w:color w:val="000000" w:themeColor="text1"/>
          <w:u w:color="000000" w:themeColor="text1"/>
        </w:rPr>
        <w:noBreakHyphen/>
      </w:r>
      <w:r w:rsidR="000A797F" w:rsidRPr="00A07737">
        <w:rPr>
          <w:color w:val="000000" w:themeColor="text1"/>
          <w:u w:color="000000" w:themeColor="text1"/>
        </w:rPr>
        <w:t>2725 of the 1976 Code is amended to read:</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37</w:t>
      </w:r>
      <w:r>
        <w:rPr>
          <w:color w:val="000000" w:themeColor="text1"/>
          <w:u w:color="000000" w:themeColor="text1"/>
        </w:rPr>
        <w:noBreakHyphen/>
      </w:r>
      <w:r w:rsidRPr="00A07737">
        <w:rPr>
          <w:color w:val="000000" w:themeColor="text1"/>
          <w:u w:color="000000" w:themeColor="text1"/>
        </w:rPr>
        <w:t>2725.</w:t>
      </w:r>
      <w:r w:rsidRPr="00A07737">
        <w:rPr>
          <w:color w:val="000000" w:themeColor="text1"/>
          <w:u w:color="000000" w:themeColor="text1"/>
        </w:rPr>
        <w:tab/>
      </w:r>
      <w:r>
        <w:rPr>
          <w:color w:val="000000" w:themeColor="text1"/>
          <w:u w:color="000000" w:themeColor="text1"/>
        </w:rPr>
        <w:t xml:space="preserve"> </w:t>
      </w:r>
      <w:r w:rsidRPr="00A07737">
        <w:rPr>
          <w:color w:val="000000" w:themeColor="text1"/>
          <w:u w:color="000000" w:themeColor="text1"/>
        </w:rPr>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A07737">
        <w:rPr>
          <w:strike/>
          <w:color w:val="000000" w:themeColor="text1"/>
          <w:u w:color="000000" w:themeColor="text1"/>
        </w:rPr>
        <w:t>auditor of the county of the vehicle</w:t>
      </w:r>
      <w:r w:rsidRPr="000A797F">
        <w:rPr>
          <w:strike/>
          <w:color w:val="000000" w:themeColor="text1"/>
          <w:u w:color="000000" w:themeColor="text1"/>
        </w:rPr>
        <w:t>’</w:t>
      </w:r>
      <w:r w:rsidRPr="00A07737">
        <w:rPr>
          <w:strike/>
          <w:color w:val="000000" w:themeColor="text1"/>
          <w:u w:color="000000" w:themeColor="text1"/>
        </w:rPr>
        <w:t>s registration and tax payment</w:t>
      </w:r>
      <w:r w:rsidRPr="00A07737">
        <w:rPr>
          <w:color w:val="000000" w:themeColor="text1"/>
          <w:u w:color="000000" w:themeColor="text1"/>
        </w:rPr>
        <w:t xml:space="preserve"> </w:t>
      </w:r>
      <w:r w:rsidRPr="00A07737">
        <w:rPr>
          <w:color w:val="000000" w:themeColor="text1"/>
          <w:u w:val="single" w:color="000000" w:themeColor="text1"/>
        </w:rPr>
        <w:t>Department of Motor Vehicles</w:t>
      </w:r>
      <w:r w:rsidRPr="00A07737">
        <w:rPr>
          <w:color w:val="000000" w:themeColor="text1"/>
          <w:u w:color="000000" w:themeColor="text1"/>
        </w:rPr>
        <w:t xml:space="preserve">. A request for cancellation must be made in writing to the auditor upon forms </w:t>
      </w:r>
      <w:r w:rsidRPr="00A07737">
        <w:rPr>
          <w:color w:val="000000" w:themeColor="text1"/>
          <w:u w:color="000000" w:themeColor="text1"/>
        </w:rPr>
        <w:lastRenderedPageBreak/>
        <w:t xml:space="preserve">approved by the Department of Motor Vehicles. The auditor, upon receipt of the </w:t>
      </w:r>
      <w:r w:rsidRPr="00A07737">
        <w:rPr>
          <w:strike/>
          <w:color w:val="000000" w:themeColor="text1"/>
          <w:u w:color="000000" w:themeColor="text1"/>
        </w:rPr>
        <w:t>license plate, registration certificate,</w:t>
      </w:r>
      <w:r w:rsidRPr="00A07737">
        <w:rPr>
          <w:color w:val="000000" w:themeColor="text1"/>
          <w:u w:color="000000" w:themeColor="text1"/>
        </w:rPr>
        <w:t xml:space="preserve"> </w:t>
      </w:r>
      <w:r w:rsidRPr="00A07737">
        <w:rPr>
          <w:color w:val="000000" w:themeColor="text1"/>
          <w:u w:val="single" w:color="000000" w:themeColor="text1"/>
        </w:rPr>
        <w:t>Form 5051</w:t>
      </w:r>
      <w:r w:rsidRPr="00A07737">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A07737">
        <w:rPr>
          <w:strike/>
          <w:color w:val="000000" w:themeColor="text1"/>
          <w:u w:color="000000" w:themeColor="text1"/>
        </w:rPr>
        <w:t>license plate, registration certificate, and the written</w:t>
      </w:r>
      <w:r w:rsidRPr="00A07737">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635E" w:rsidRPr="00887F7D" w:rsidRDefault="0007635E" w:rsidP="0007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F7D">
        <w:rPr>
          <w:color w:val="000000" w:themeColor="text1"/>
          <w:u w:color="000000" w:themeColor="text1"/>
        </w:rPr>
        <w:t>SECTION</w:t>
      </w:r>
      <w:r w:rsidRPr="00887F7D">
        <w:rPr>
          <w:color w:val="000000" w:themeColor="text1"/>
          <w:u w:color="000000" w:themeColor="text1"/>
        </w:rPr>
        <w:tab/>
        <w:t>2.</w:t>
      </w:r>
      <w:r w:rsidRPr="00887F7D">
        <w:rPr>
          <w:color w:val="000000" w:themeColor="text1"/>
          <w:u w:color="000000" w:themeColor="text1"/>
        </w:rPr>
        <w:tab/>
        <w:t>Section 12</w:t>
      </w:r>
      <w:r>
        <w:rPr>
          <w:color w:val="000000" w:themeColor="text1"/>
          <w:u w:color="000000" w:themeColor="text1"/>
        </w:rPr>
        <w:noBreakHyphen/>
      </w:r>
      <w:r w:rsidRPr="00887F7D">
        <w:rPr>
          <w:color w:val="000000" w:themeColor="text1"/>
          <w:u w:color="000000" w:themeColor="text1"/>
        </w:rPr>
        <w:t>39</w:t>
      </w:r>
      <w:r>
        <w:rPr>
          <w:color w:val="000000" w:themeColor="text1"/>
          <w:u w:color="000000" w:themeColor="text1"/>
        </w:rPr>
        <w:noBreakHyphen/>
      </w:r>
      <w:r w:rsidRPr="00887F7D">
        <w:rPr>
          <w:color w:val="000000" w:themeColor="text1"/>
          <w:u w:color="000000" w:themeColor="text1"/>
        </w:rPr>
        <w:t>220 of the 1976 Code is amended to read:</w:t>
      </w:r>
    </w:p>
    <w:p w:rsidR="000A797F" w:rsidRDefault="0007635E" w:rsidP="0007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F7D">
        <w:rPr>
          <w:color w:val="000000" w:themeColor="text1"/>
          <w:u w:color="000000" w:themeColor="text1"/>
        </w:rPr>
        <w:tab/>
        <w:t>“Section 12</w:t>
      </w:r>
      <w:r>
        <w:rPr>
          <w:color w:val="000000" w:themeColor="text1"/>
          <w:u w:color="000000" w:themeColor="text1"/>
        </w:rPr>
        <w:noBreakHyphen/>
      </w:r>
      <w:r w:rsidRPr="00887F7D">
        <w:rPr>
          <w:color w:val="000000" w:themeColor="text1"/>
          <w:u w:color="000000" w:themeColor="text1"/>
        </w:rPr>
        <w:t>39</w:t>
      </w:r>
      <w:r>
        <w:rPr>
          <w:color w:val="000000" w:themeColor="text1"/>
          <w:u w:color="000000" w:themeColor="text1"/>
        </w:rPr>
        <w:noBreakHyphen/>
      </w:r>
      <w:r w:rsidRPr="00887F7D">
        <w:rPr>
          <w:color w:val="000000" w:themeColor="text1"/>
          <w:u w:color="000000" w:themeColor="text1"/>
        </w:rPr>
        <w:t>220.</w:t>
      </w:r>
      <w:r w:rsidRPr="00887F7D">
        <w:rPr>
          <w:color w:val="000000" w:themeColor="text1"/>
          <w:u w:color="000000" w:themeColor="text1"/>
        </w:rPr>
        <w:tab/>
        <w:t xml:space="preserve">If the county </w:t>
      </w:r>
      <w:r w:rsidRPr="00887F7D">
        <w:rPr>
          <w:strike/>
          <w:color w:val="000000" w:themeColor="text1"/>
          <w:u w:color="000000" w:themeColor="text1"/>
        </w:rPr>
        <w:t>auditor</w:t>
      </w:r>
      <w:r w:rsidRPr="00887F7D">
        <w:rPr>
          <w:color w:val="000000" w:themeColor="text1"/>
          <w:u w:color="000000" w:themeColor="text1"/>
        </w:rPr>
        <w:t xml:space="preserve"> </w:t>
      </w:r>
      <w:r w:rsidRPr="00887F7D">
        <w:rPr>
          <w:color w:val="000000" w:themeColor="text1"/>
          <w:u w:val="single" w:color="000000" w:themeColor="text1"/>
        </w:rPr>
        <w:t>assessor</w:t>
      </w:r>
      <w:r w:rsidRPr="00887F7D">
        <w:rPr>
          <w:color w:val="000000" w:themeColor="text1"/>
          <w:u w:color="000000" w:themeColor="text1"/>
        </w:rPr>
        <w:t xml:space="preserve"> shall at any time discover that any real estate or new structure, </w:t>
      </w:r>
      <w:r w:rsidRPr="00887F7D">
        <w:rPr>
          <w:color w:val="000000" w:themeColor="text1"/>
          <w:u w:val="single" w:color="000000" w:themeColor="text1"/>
        </w:rPr>
        <w:t>addition, or improvement</w:t>
      </w:r>
      <w:r w:rsidRPr="00887F7D">
        <w:rPr>
          <w:color w:val="000000" w:themeColor="text1"/>
          <w:u w:color="000000" w:themeColor="text1"/>
        </w:rPr>
        <w:t xml:space="preserve"> duly returned and appraised for taxation, has been omitted from the duplicate, he shall immediately </w:t>
      </w:r>
      <w:r w:rsidRPr="00887F7D">
        <w:rPr>
          <w:color w:val="000000" w:themeColor="text1"/>
          <w:u w:val="single" w:color="000000" w:themeColor="text1"/>
        </w:rPr>
        <w:t>appraise it and notify the auditor.  Upon receiving notification from the assessor, the auditor shall</w:t>
      </w:r>
      <w:r w:rsidRPr="00887F7D">
        <w:rPr>
          <w:color w:val="000000" w:themeColor="text1"/>
          <w:u w:color="000000" w:themeColor="text1"/>
        </w:rPr>
        <w:t xml:space="preserve"> charge it on the duplicate with the taxes of the current year and the simple taxes of each preceding year it may have escaped taxation.  And if the owner of any real estate or new structure</w:t>
      </w:r>
      <w:r w:rsidRPr="00887F7D">
        <w:rPr>
          <w:color w:val="000000" w:themeColor="text1"/>
          <w:u w:val="single" w:color="000000" w:themeColor="text1"/>
        </w:rPr>
        <w:t>, addition, or improvement</w:t>
      </w:r>
      <w:r w:rsidRPr="00887F7D">
        <w:rPr>
          <w:color w:val="000000" w:themeColor="text1"/>
          <w:u w:color="000000" w:themeColor="text1"/>
        </w:rPr>
        <w:t xml:space="preserve"> thereon, subject to taxation, has not </w:t>
      </w:r>
      <w:r w:rsidRPr="00887F7D">
        <w:rPr>
          <w:color w:val="000000" w:themeColor="text1"/>
          <w:u w:val="single" w:color="000000" w:themeColor="text1"/>
        </w:rPr>
        <w:t>returned or</w:t>
      </w:r>
      <w:r w:rsidRPr="00887F7D">
        <w:rPr>
          <w:color w:val="000000" w:themeColor="text1"/>
          <w:u w:color="000000" w:themeColor="text1"/>
        </w:rPr>
        <w:t xml:space="preserve"> reported it for taxation, according to the requirements of this chapter, and it has not been appraised for taxation, the </w:t>
      </w:r>
      <w:r w:rsidRPr="00887F7D">
        <w:rPr>
          <w:strike/>
          <w:color w:val="000000" w:themeColor="text1"/>
          <w:u w:color="000000" w:themeColor="text1"/>
        </w:rPr>
        <w:t>auditor</w:t>
      </w:r>
      <w:r w:rsidRPr="00887F7D">
        <w:rPr>
          <w:color w:val="000000" w:themeColor="text1"/>
          <w:u w:color="000000" w:themeColor="text1"/>
        </w:rPr>
        <w:t xml:space="preserve"> </w:t>
      </w:r>
      <w:r w:rsidRPr="00887F7D">
        <w:rPr>
          <w:color w:val="000000" w:themeColor="text1"/>
          <w:u w:val="single" w:color="000000" w:themeColor="text1"/>
        </w:rPr>
        <w:t>assessor</w:t>
      </w:r>
      <w:r w:rsidRPr="00887F7D">
        <w:rPr>
          <w:color w:val="000000" w:themeColor="text1"/>
          <w:u w:color="000000" w:themeColor="text1"/>
        </w:rPr>
        <w:t xml:space="preserve"> shall, upon discovery thereof, appraise it and, upon </w:t>
      </w:r>
      <w:r w:rsidRPr="00887F7D">
        <w:rPr>
          <w:strike/>
          <w:color w:val="000000" w:themeColor="text1"/>
          <w:u w:color="000000" w:themeColor="text1"/>
        </w:rPr>
        <w:t>making return of such appraisement,</w:t>
      </w:r>
      <w:r w:rsidRPr="00887F7D">
        <w:rPr>
          <w:color w:val="000000" w:themeColor="text1"/>
          <w:u w:color="000000" w:themeColor="text1"/>
        </w:rPr>
        <w:t xml:space="preserve"> </w:t>
      </w:r>
      <w:r w:rsidRPr="00887F7D">
        <w:rPr>
          <w:color w:val="000000" w:themeColor="text1"/>
          <w:u w:val="single" w:color="000000" w:themeColor="text1"/>
        </w:rPr>
        <w:t>notification from the assessor, the auditor</w:t>
      </w:r>
      <w:r w:rsidRPr="00887F7D">
        <w:rPr>
          <w:color w:val="000000" w:themeColor="text1"/>
          <w:u w:color="000000" w:themeColor="text1"/>
        </w:rPr>
        <w:t xml:space="preserve"> shall charge it upon the duplicate, with the taxes of the then current year and the taxes of each preceding year it may have escaped taxation, </w:t>
      </w:r>
      <w:r w:rsidRPr="00887F7D">
        <w:rPr>
          <w:strike/>
          <w:color w:val="000000" w:themeColor="text1"/>
          <w:u w:color="000000" w:themeColor="text1"/>
        </w:rPr>
        <w:t>with twenty per cent penalty</w:t>
      </w:r>
      <w:r w:rsidRPr="00887F7D">
        <w:rPr>
          <w:color w:val="000000" w:themeColor="text1"/>
          <w:u w:color="000000" w:themeColor="text1"/>
        </w:rPr>
        <w:t xml:space="preserve"> </w:t>
      </w:r>
      <w:r w:rsidRPr="00887F7D">
        <w:rPr>
          <w:color w:val="000000" w:themeColor="text1"/>
          <w:u w:val="single" w:color="000000" w:themeColor="text1"/>
        </w:rPr>
        <w:t>and all applicable penalties</w:t>
      </w:r>
      <w:r w:rsidRPr="00887F7D">
        <w:rPr>
          <w:color w:val="000000" w:themeColor="text1"/>
          <w:u w:color="000000" w:themeColor="text1"/>
        </w:rPr>
        <w:t xml:space="preserve"> upon such taxes of preceding years.  </w:t>
      </w:r>
      <w:r w:rsidRPr="00887F7D">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887F7D">
        <w:rPr>
          <w:color w:val="000000" w:themeColor="text1"/>
          <w:u w:color="000000" w:themeColor="text1"/>
        </w:rPr>
        <w:t>”</w:t>
      </w:r>
    </w:p>
    <w:p w:rsidR="0007635E" w:rsidRPr="00A07737" w:rsidRDefault="0007635E" w:rsidP="0007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t>SECTION</w:t>
      </w:r>
      <w:r w:rsidRPr="00A07737">
        <w:tab/>
        <w:t>3.</w:t>
      </w:r>
      <w:r w:rsidRPr="00A07737">
        <w:tab/>
      </w:r>
      <w:r w:rsidRPr="00A07737">
        <w:rPr>
          <w:color w:val="000000" w:themeColor="text1"/>
          <w:u w:color="000000" w:themeColor="text1"/>
        </w:rPr>
        <w:t>Section 12</w:t>
      </w:r>
      <w:r>
        <w:rPr>
          <w:color w:val="000000" w:themeColor="text1"/>
          <w:u w:color="000000" w:themeColor="text1"/>
        </w:rPr>
        <w:noBreakHyphen/>
      </w:r>
      <w:r w:rsidRPr="00A07737">
        <w:rPr>
          <w:color w:val="000000" w:themeColor="text1"/>
          <w:u w:color="000000" w:themeColor="text1"/>
        </w:rPr>
        <w:t>54</w:t>
      </w:r>
      <w:r>
        <w:rPr>
          <w:color w:val="000000" w:themeColor="text1"/>
          <w:u w:color="000000" w:themeColor="text1"/>
        </w:rPr>
        <w:noBreakHyphen/>
      </w:r>
      <w:r w:rsidRPr="00A07737">
        <w:rPr>
          <w:color w:val="000000" w:themeColor="text1"/>
          <w:u w:color="000000" w:themeColor="text1"/>
        </w:rPr>
        <w:t>85(C) of the 1976 Code, as last amended by Act 116 of 2007, is further amended to read:</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07737">
        <w:rPr>
          <w:color w:val="000000" w:themeColor="text1"/>
          <w:u w:color="000000" w:themeColor="text1"/>
        </w:rPr>
        <w:t>Taxes may be determined and assessed after the thirty</w:t>
      </w:r>
      <w:r>
        <w:rPr>
          <w:color w:val="000000" w:themeColor="text1"/>
          <w:u w:color="000000" w:themeColor="text1"/>
        </w:rPr>
        <w:noBreakHyphen/>
      </w:r>
      <w:r w:rsidRPr="00A07737">
        <w:rPr>
          <w:color w:val="000000" w:themeColor="text1"/>
          <w:u w:color="000000" w:themeColor="text1"/>
        </w:rPr>
        <w:t xml:space="preserve">six month limitation if: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lastRenderedPageBreak/>
        <w:tab/>
      </w:r>
      <w:r w:rsidRPr="00A07737">
        <w:rPr>
          <w:color w:val="000000" w:themeColor="text1"/>
          <w:u w:color="000000" w:themeColor="text1"/>
        </w:rPr>
        <w:tab/>
        <w:t>(1)</w:t>
      </w:r>
      <w:r w:rsidRPr="00A07737">
        <w:rPr>
          <w:color w:val="000000" w:themeColor="text1"/>
          <w:u w:color="000000" w:themeColor="text1"/>
        </w:rPr>
        <w:tab/>
        <w:t xml:space="preserve">there is fraudulent intent to evade the taxes;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(2)</w:t>
      </w:r>
      <w:r w:rsidRPr="00A07737">
        <w:rPr>
          <w:color w:val="000000" w:themeColor="text1"/>
          <w:u w:color="000000" w:themeColor="text1"/>
        </w:rPr>
        <w:tab/>
        <w:t xml:space="preserve">the taxpayer failed to file a return or document as required by law;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(3)</w:t>
      </w:r>
      <w:r w:rsidRPr="00A07737">
        <w:rPr>
          <w:color w:val="000000" w:themeColor="text1"/>
          <w:u w:color="000000" w:themeColor="text1"/>
        </w:rPr>
        <w:tab/>
        <w:t>there is a twenty percent understatement of the total of all taxes required to be shown on the return or document. The taxes in this case may be assessed at any time within seventy</w:t>
      </w:r>
      <w:r>
        <w:rPr>
          <w:color w:val="000000" w:themeColor="text1"/>
          <w:u w:color="000000" w:themeColor="text1"/>
        </w:rPr>
        <w:noBreakHyphen/>
      </w:r>
      <w:r w:rsidRPr="00A07737">
        <w:rPr>
          <w:color w:val="000000" w:themeColor="text1"/>
          <w:u w:color="000000" w:themeColor="text1"/>
        </w:rPr>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(4)</w:t>
      </w:r>
      <w:r w:rsidRPr="00A07737">
        <w:rPr>
          <w:color w:val="000000" w:themeColor="text1"/>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sidRPr="00A07737">
        <w:rPr>
          <w:strike/>
          <w:color w:val="000000" w:themeColor="text1"/>
          <w:u w:color="000000" w:themeColor="text1"/>
        </w:rPr>
        <w:t>or</w:t>
      </w:r>
      <w:r w:rsidRPr="00A07737">
        <w:rPr>
          <w:color w:val="000000" w:themeColor="text1"/>
          <w:u w:color="000000" w:themeColor="text1"/>
        </w:rPr>
        <w:t xml:space="preserve">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7737">
        <w:rPr>
          <w:color w:val="000000" w:themeColor="text1"/>
          <w:u w:color="000000" w:themeColor="text1"/>
        </w:rPr>
        <w:tab/>
      </w:r>
      <w:r w:rsidRPr="00A07737">
        <w:rPr>
          <w:color w:val="000000" w:themeColor="text1"/>
          <w:u w:color="000000" w:themeColor="text1"/>
        </w:rPr>
        <w:tab/>
        <w:t>(5)</w:t>
      </w:r>
      <w:r w:rsidRPr="00A07737">
        <w:rPr>
          <w:color w:val="000000" w:themeColor="text1"/>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color w:val="000000" w:themeColor="text1"/>
          <w:u w:color="000000" w:themeColor="text1"/>
        </w:rPr>
        <w:noBreakHyphen/>
      </w:r>
      <w:r w:rsidRPr="00A07737">
        <w:rPr>
          <w:color w:val="000000" w:themeColor="text1"/>
          <w:u w:color="000000" w:themeColor="text1"/>
        </w:rPr>
        <w:t>two months after the last day the use tax may be paid without penalty</w:t>
      </w:r>
      <w:r w:rsidRPr="00A07737">
        <w:rPr>
          <w:strike/>
          <w:color w:val="000000" w:themeColor="text1"/>
          <w:u w:color="000000" w:themeColor="text1"/>
        </w:rPr>
        <w:t>.</w:t>
      </w:r>
      <w:r w:rsidRPr="00A07737">
        <w:rPr>
          <w:color w:val="000000" w:themeColor="text1"/>
          <w:u w:val="single" w:color="000000" w:themeColor="text1"/>
        </w:rPr>
        <w:t>; or</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7737">
        <w:rPr>
          <w:color w:val="000000" w:themeColor="text1"/>
          <w:u w:color="000000" w:themeColor="text1"/>
        </w:rPr>
        <w:tab/>
      </w:r>
      <w:r w:rsidRPr="00A07737">
        <w:rPr>
          <w:color w:val="000000" w:themeColor="text1"/>
          <w:u w:color="000000" w:themeColor="text1"/>
        </w:rPr>
        <w:tab/>
      </w:r>
      <w:r w:rsidRPr="00A07737">
        <w:rPr>
          <w:color w:val="000000" w:themeColor="text1"/>
          <w:u w:val="single" w:color="000000" w:themeColor="text1"/>
        </w:rPr>
        <w:t>(6)</w:t>
      </w:r>
      <w:r w:rsidRPr="00A07737">
        <w:rPr>
          <w:color w:val="000000" w:themeColor="text1"/>
          <w:u w:color="000000" w:themeColor="text1"/>
        </w:rPr>
        <w:tab/>
      </w:r>
      <w:r w:rsidRPr="00A07737">
        <w:rPr>
          <w:color w:val="000000" w:themeColor="text1"/>
          <w:u w:val="single" w:color="000000" w:themeColor="text1"/>
        </w:rPr>
        <w:t>the property has been omitted pursuant to Section 12</w:t>
      </w:r>
      <w:r>
        <w:rPr>
          <w:color w:val="000000" w:themeColor="text1"/>
          <w:u w:val="single" w:color="000000" w:themeColor="text1"/>
        </w:rPr>
        <w:noBreakHyphen/>
      </w:r>
      <w:r w:rsidRPr="00A07737">
        <w:rPr>
          <w:color w:val="000000" w:themeColor="text1"/>
          <w:u w:val="single" w:color="000000" w:themeColor="text1"/>
        </w:rPr>
        <w:t>39</w:t>
      </w:r>
      <w:r>
        <w:rPr>
          <w:color w:val="000000" w:themeColor="text1"/>
          <w:u w:val="single" w:color="000000" w:themeColor="text1"/>
        </w:rPr>
        <w:noBreakHyphen/>
      </w:r>
      <w:r w:rsidRPr="00A07737">
        <w:rPr>
          <w:color w:val="000000" w:themeColor="text1"/>
          <w:u w:val="single" w:color="000000" w:themeColor="text1"/>
        </w:rPr>
        <w:t>220.  In this case, the taxes may be assessed at any time within thirty</w:t>
      </w:r>
      <w:r>
        <w:rPr>
          <w:color w:val="000000" w:themeColor="text1"/>
          <w:u w:val="single" w:color="000000" w:themeColor="text1"/>
        </w:rPr>
        <w:noBreakHyphen/>
      </w:r>
      <w:r w:rsidRPr="00A07737">
        <w:rPr>
          <w:color w:val="000000" w:themeColor="text1"/>
          <w:u w:val="single" w:color="000000" w:themeColor="text1"/>
        </w:rPr>
        <w:t>six months from the date the taxes would have been due.</w:t>
      </w:r>
      <w:r w:rsidRPr="00A07737">
        <w:rPr>
          <w:color w:val="000000" w:themeColor="text1"/>
          <w:u w:color="000000" w:themeColor="text1"/>
        </w:rPr>
        <w:t>”</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97F"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09796E">
        <w:t>.</w:t>
      </w:r>
      <w:r w:rsidRPr="0009796E">
        <w:tab/>
      </w:r>
      <w:r w:rsidRPr="00A07737">
        <w:t>This act takes effect upon approval by the Governor.</w:t>
      </w:r>
    </w:p>
    <w:p w:rsidR="00B048BA" w:rsidRDefault="000A79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8BA" w:rsidRDefault="00B048BA" w:rsidP="003757BD">
      <w:pPr>
        <w:suppressAutoHyphens/>
      </w:pPr>
    </w:p>
    <w:sectPr w:rsidR="00B048BA" w:rsidSect="00381F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8F2" w:rsidRDefault="001B08F2" w:rsidP="009F0C77">
      <w:r>
        <w:separator/>
      </w:r>
    </w:p>
  </w:endnote>
  <w:endnote w:type="continuationSeparator" w:id="0">
    <w:p w:rsidR="001B08F2" w:rsidRDefault="001B08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74F348-8558-4DB8-99DA-1B31AC212EB3}"/>
    <w:embedBold r:id="rId2" w:fontKey="{8959F5A8-B15E-4EB8-8DE9-28C4C631F84A}"/>
  </w:font>
  <w:font w:name="Calibri">
    <w:panose1 w:val="020F0502020204030204"/>
    <w:charset w:val="00"/>
    <w:family w:val="swiss"/>
    <w:pitch w:val="variable"/>
    <w:sig w:usb0="E10002FF" w:usb1="4000ACFF" w:usb2="00000009" w:usb3="00000000" w:csb0="0000019F" w:csb1="00000000"/>
    <w:embedRegular r:id="rId3" w:fontKey="{0A83AB40-96D4-49AB-A24A-F4ED654335C2}"/>
  </w:font>
  <w:font w:name="Cambria">
    <w:panose1 w:val="02040503050406030204"/>
    <w:charset w:val="00"/>
    <w:family w:val="roman"/>
    <w:pitch w:val="variable"/>
    <w:sig w:usb0="E00002FF" w:usb1="400004FF" w:usb2="00000000" w:usb3="00000000" w:csb0="0000019F" w:csb1="00000000"/>
    <w:embedRegular r:id="rId4" w:fontKey="{17FAD704-6616-4F93-8A77-1040300256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9B2" w:rsidRPr="00B048BA" w:rsidRDefault="00B048BA" w:rsidP="00B048BA">
    <w:pPr>
      <w:pStyle w:val="Footer"/>
      <w:tabs>
        <w:tab w:val="clear" w:pos="4680"/>
        <w:tab w:val="clear" w:pos="9360"/>
        <w:tab w:val="center" w:pos="2995"/>
      </w:tabs>
      <w:spacing w:before="120"/>
    </w:pPr>
    <w:r>
      <w:t>[118</w:t>
    </w:r>
    <w:r w:rsidR="00381FC6">
      <w:t>-</w:t>
    </w:r>
    <w:fldSimple w:instr=" PAGE  \* MERGEFORMAT ">
      <w:r w:rsidR="003757BD">
        <w:rPr>
          <w:noProof/>
        </w:rPr>
        <w:t>1</w:t>
      </w:r>
    </w:fldSimple>
    <w:r w:rsidR="00381F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C6" w:rsidRPr="00B048BA" w:rsidRDefault="00381FC6" w:rsidP="00B048BA">
    <w:pPr>
      <w:pStyle w:val="Footer"/>
      <w:tabs>
        <w:tab w:val="clear" w:pos="4680"/>
        <w:tab w:val="clear" w:pos="9360"/>
        <w:tab w:val="center" w:pos="2995"/>
      </w:tabs>
      <w:spacing w:before="120"/>
    </w:pPr>
    <w:r>
      <w:t>[118]</w:t>
    </w:r>
    <w:r>
      <w:tab/>
    </w:r>
    <w:fldSimple w:instr=" PAGE  \* MERGEFORMAT ">
      <w:r w:rsidR="003757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8F2" w:rsidRDefault="001B08F2" w:rsidP="009F0C77">
      <w:r>
        <w:separator/>
      </w:r>
    </w:p>
  </w:footnote>
  <w:footnote w:type="continuationSeparator" w:id="0">
    <w:p w:rsidR="001B08F2" w:rsidRDefault="001B08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784HTC13"/>
    <w:docVar w:name="CoverBillType" w:val="b"/>
    <w:docVar w:name="docpath" w:val="L:\Council\bills\BBM\10784HTC13.DOCX"/>
    <w:docVar w:name="dvBillNumber" w:val="118"/>
    <w:docVar w:name="dvBillNumberPrefix" w:val="S. "/>
    <w:docVar w:name="dvOriginalBody" w:val="Senate"/>
    <w:docVar w:name="dvSteno" w:val="BBM"/>
    <w:docVar w:name="NameofBody" w:val="s"/>
    <w:docVar w:name="vgroup2" w:val="Council"/>
  </w:docVars>
  <w:rsids>
    <w:rsidRoot w:val="006C6B0D"/>
    <w:rsid w:val="00026C9A"/>
    <w:rsid w:val="0007635E"/>
    <w:rsid w:val="000965A1"/>
    <w:rsid w:val="000A797F"/>
    <w:rsid w:val="000E1785"/>
    <w:rsid w:val="000F39F2"/>
    <w:rsid w:val="001023A4"/>
    <w:rsid w:val="0010776B"/>
    <w:rsid w:val="00133E66"/>
    <w:rsid w:val="00134ACF"/>
    <w:rsid w:val="00144E15"/>
    <w:rsid w:val="00192C53"/>
    <w:rsid w:val="001A4A62"/>
    <w:rsid w:val="001A681E"/>
    <w:rsid w:val="001B08F2"/>
    <w:rsid w:val="001D08F2"/>
    <w:rsid w:val="001D49E8"/>
    <w:rsid w:val="002037CA"/>
    <w:rsid w:val="002047A2"/>
    <w:rsid w:val="002321B6"/>
    <w:rsid w:val="00232292"/>
    <w:rsid w:val="0023696B"/>
    <w:rsid w:val="00250967"/>
    <w:rsid w:val="002759C5"/>
    <w:rsid w:val="00277DEE"/>
    <w:rsid w:val="00280D88"/>
    <w:rsid w:val="00294ABE"/>
    <w:rsid w:val="002A3EB4"/>
    <w:rsid w:val="002E0E9E"/>
    <w:rsid w:val="00325348"/>
    <w:rsid w:val="003757BD"/>
    <w:rsid w:val="00381FC6"/>
    <w:rsid w:val="00393688"/>
    <w:rsid w:val="003D411E"/>
    <w:rsid w:val="003E3C1E"/>
    <w:rsid w:val="003E6148"/>
    <w:rsid w:val="00400EAA"/>
    <w:rsid w:val="0041760A"/>
    <w:rsid w:val="004369B2"/>
    <w:rsid w:val="00476481"/>
    <w:rsid w:val="004809EE"/>
    <w:rsid w:val="00511EE9"/>
    <w:rsid w:val="00521E00"/>
    <w:rsid w:val="00577C6C"/>
    <w:rsid w:val="0058501B"/>
    <w:rsid w:val="006215AA"/>
    <w:rsid w:val="006340D9"/>
    <w:rsid w:val="00643B8E"/>
    <w:rsid w:val="00665EBC"/>
    <w:rsid w:val="0069470D"/>
    <w:rsid w:val="0069703A"/>
    <w:rsid w:val="006A476C"/>
    <w:rsid w:val="006C6A93"/>
    <w:rsid w:val="006C6B0D"/>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5F00"/>
    <w:rsid w:val="00990668"/>
    <w:rsid w:val="009F0C77"/>
    <w:rsid w:val="009F4DD1"/>
    <w:rsid w:val="00A64E80"/>
    <w:rsid w:val="00A741D9"/>
    <w:rsid w:val="00A9741D"/>
    <w:rsid w:val="00AD4B17"/>
    <w:rsid w:val="00B01CC1"/>
    <w:rsid w:val="00B048BA"/>
    <w:rsid w:val="00B26FA6"/>
    <w:rsid w:val="00B7122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CA1A4-C6BB-4F65-893A-51A7F8D72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901</Words>
  <Characters>5141</Characters>
  <Application>Microsoft Office Word</Application>
  <DocSecurity>0</DocSecurity>
  <Lines>42</Lines>
  <Paragraphs>12</Paragraphs>
  <ScaleCrop>false</ScaleCrop>
  <Company> </Company>
  <LinksUpToDate>false</LinksUpToDate>
  <CharactersWithSpaces>6030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dcterms:created xsi:type="dcterms:W3CDTF">2013-02-20T16:26:00Z</dcterms:created>
  <dcterms:modified xsi:type="dcterms:W3CDTF">2013-02-20T16:26:00Z</dcterms:modified>
</cp:coreProperties>
</file>