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37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F"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noBreakHyphen/>
        <w:t>27</w:t>
      </w:r>
      <w:r>
        <w:noBreakHyphen/>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TRAINING CERTIFICATION AND CONTINUING EDUCATION REQUIREMENTS FOR THE DIRECTORS OF THE COUNTY BOARDS OF REGISTRATION AND ELECTIONS, AND TO REQUIRE COUNTY BOARDS OF REGISTRATION AND ELECTIONS TO MEET AT LEAST FOUR TIMES EACH CALENDAR YEAR; TO AMEND SECTION </w:t>
      </w:r>
      <w:r w:rsidRPr="007446A6">
        <w:t>7</w:t>
      </w:r>
      <w:r>
        <w:noBreakHyphen/>
        <w:t>27</w:t>
      </w:r>
      <w:r>
        <w:noBreakHyphen/>
        <w:t>110, RELATING TO THE APPOINTMENT OF MEMBERS OF BOARDS AND COMMISSIONS, SO AS TO PROVIDE THAT ALL COUNTIES MUST HAVE A SINGLE BOARD OF REGISTRATION AND ELECTIONS; TO AMEND SECTION 7</w:t>
      </w:r>
      <w:r>
        <w:noBreakHyphen/>
        <w:t>27</w:t>
      </w:r>
      <w:r>
        <w:noBreakHyphen/>
        <w:t>260, RELATING TO THE CHEROKEE COUNTY ELECTION COMMISSION AND THE CHEROKEE COUNTY BOARD OF REGISTRATION, SO AS TO COMBINE THE BODIES INTO A SINGLE ENTITY; TO AMEND SECTION 7</w:t>
      </w:r>
      <w:r>
        <w:noBreakHyphen/>
        <w:t>27</w:t>
      </w:r>
      <w:r>
        <w:noBreakHyphen/>
        <w:t>290, RELATING TO THE DILLON COUNTY ELECTION COMMISSION AND THE DILLON COUNTY BOARD OF REGISTRATION, SO AS TO COMBINE THE BODIES INTO A SINGLE ENTITY; TO AMEND SECTION 7</w:t>
      </w:r>
      <w:r>
        <w:noBreakHyphen/>
        <w:t>27</w:t>
      </w:r>
      <w:r>
        <w:noBreakHyphen/>
        <w:t xml:space="preserve">320, RELATING TO THE GREENVILLE COUNTY ELECTION COMMISSION AND THE GREENVILLE COUNTY BOARD OF REGISTRATION, SO AS TO COMBINE THE BODIES </w:t>
      </w:r>
      <w:r>
        <w:lastRenderedPageBreak/>
        <w:t>INTO A SINGLE ENTITY; TO AMEND SECTION 7</w:t>
      </w:r>
      <w:r>
        <w:noBreakHyphen/>
        <w:t>27</w:t>
      </w:r>
      <w:r>
        <w:noBreakHyphen/>
        <w:t>325, RELATING TO THE GREENWOOD COUNTY ELECTION COMMISSION AND THE GREENWOOD COUNTY BOARD OF REGISTRATION, SO AS TO COMBINE THE BODIES INTO A SINGLE ENTITY; TO AMEND SECTION 7</w:t>
      </w:r>
      <w:r>
        <w:noBreakHyphen/>
        <w:t>27</w:t>
      </w:r>
      <w:r>
        <w:noBreakHyphen/>
        <w:t>335, RELATING TO THE HORRY COUNTY ELECTION COMMISSION AND THE HORRY COUNTY BOARD OF REGISTRATION, SO AS TO COMBINE THE BODIES INTO A SINGLE ENTITY; TO AMEND SECTION 7</w:t>
      </w:r>
      <w:r>
        <w:noBreakHyphen/>
        <w:t>27</w:t>
      </w:r>
      <w:r>
        <w:noBreakHyphen/>
        <w:t>415, RELATING TO THE SPARTANBURG COUNTY ELECTION COMMISSION AND THE SPARTANBURG COUNTY BOARD OF REGISTRATION, SO AS TO COMBINE THE BODIES INTO A SINGLE ENTITY; AND TO AMEND SECTION 7</w:t>
      </w:r>
      <w:r>
        <w:noBreakHyphen/>
        <w:t>27</w:t>
      </w:r>
      <w:r>
        <w:noBreakHyphen/>
        <w:t>430, RELATING TO THE WILLIAMSBURG COUNTY ELECTION COMMISSION AND THE WILLIAMSBURG COUNTY BOARD OF REGISTRATION, SO AS TO COMBINE THE BODIES INTO A SINGLE ENTITY.</w:t>
      </w:r>
    </w:p>
    <w:p w:rsidR="003C379F" w:rsidRDefault="003C3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379F" w:rsidRDefault="003C3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79F" w:rsidRDefault="003C3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sidRPr="00802B4E">
        <w:rPr>
          <w:color w:val="000000" w:themeColor="text1"/>
          <w:u w:color="000000" w:themeColor="text1"/>
        </w:rPr>
        <w:tab/>
      </w:r>
      <w:r w:rsidRPr="00802B4E">
        <w:rPr>
          <w:rFonts w:eastAsia="MS Mincho"/>
          <w:color w:val="000000" w:themeColor="text1"/>
          <w:u w:color="000000" w:themeColor="text1"/>
        </w:rPr>
        <w:t>Article 1, Chapter 27, Title 7 of the 1976 Code is amended by adding:</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802B4E">
        <w:rPr>
          <w:rFonts w:eastAsia="MS Mincho"/>
          <w:color w:val="000000" w:themeColor="text1"/>
          <w:u w:color="000000" w:themeColor="text1"/>
        </w:rPr>
        <w:t>“Section 7</w:t>
      </w:r>
      <w:r>
        <w:rPr>
          <w:rFonts w:eastAsia="MS Mincho"/>
          <w:color w:val="000000" w:themeColor="text1"/>
          <w:u w:color="000000" w:themeColor="text1"/>
        </w:rPr>
        <w:noBreakHyphen/>
      </w:r>
      <w:r w:rsidRPr="00802B4E">
        <w:rPr>
          <w:rFonts w:eastAsia="MS Mincho"/>
          <w:color w:val="000000" w:themeColor="text1"/>
          <w:u w:color="000000" w:themeColor="text1"/>
        </w:rPr>
        <w:t>27</w:t>
      </w:r>
      <w:r>
        <w:rPr>
          <w:rFonts w:eastAsia="MS Mincho"/>
          <w:color w:val="000000" w:themeColor="text1"/>
          <w:u w:color="000000" w:themeColor="text1"/>
        </w:rPr>
        <w:noBreakHyphen/>
      </w:r>
      <w:r w:rsidRPr="00802B4E">
        <w:rPr>
          <w:rFonts w:eastAsia="MS Mincho"/>
          <w:color w:val="000000" w:themeColor="text1"/>
          <w:u w:color="000000" w:themeColor="text1"/>
        </w:rPr>
        <w:t>11</w:t>
      </w:r>
      <w:r>
        <w:rPr>
          <w:rFonts w:eastAsia="MS Mincho"/>
          <w:color w:val="000000" w:themeColor="text1"/>
          <w:u w:color="000000" w:themeColor="text1"/>
        </w:rPr>
        <w:t>5.</w:t>
      </w:r>
      <w:r>
        <w:rPr>
          <w:rFonts w:eastAsia="MS Mincho"/>
          <w:color w:val="000000" w:themeColor="text1"/>
          <w:u w:color="000000" w:themeColor="text1"/>
        </w:rPr>
        <w:tab/>
      </w:r>
      <w:r w:rsidRPr="00802B4E">
        <w:rPr>
          <w:rFonts w:eastAsia="MS Mincho"/>
          <w:color w:val="000000" w:themeColor="text1"/>
          <w:u w:color="000000" w:themeColor="text1"/>
        </w:rPr>
        <w:t>(A)</w:t>
      </w:r>
      <w:r w:rsidRPr="00802B4E">
        <w:rPr>
          <w:rFonts w:eastAsia="MS Mincho"/>
          <w:color w:val="000000" w:themeColor="text1"/>
          <w:u w:color="000000" w:themeColor="text1"/>
        </w:rPr>
        <w:tab/>
        <w:t>Notwithstanding the provisions of this chapter or Chapter 5 of this title, the Executive Director of the State Election Commission, working in conjunction with the appropriate county entities or officials, shall have general supervisory authority over the directors of the county boards of registration and elections.  Specifically, the county entity or  official with immediate supervisory authority over a county director of registration and elections, shall consult with the Executive Director of the State Election Commission prior to:</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(1)</w:t>
      </w:r>
      <w:r w:rsidRPr="00802B4E">
        <w:rPr>
          <w:rFonts w:eastAsia="MS Mincho"/>
          <w:color w:val="000000" w:themeColor="text1"/>
          <w:u w:color="000000" w:themeColor="text1"/>
        </w:rPr>
        <w:tab/>
        <w:t xml:space="preserve">conducting a job performance evaluation of a county director of registration and elections; or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taking a personnel action that affects the compensation or employment status of a county director of registration and elections.</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(B)(1)</w:t>
      </w:r>
      <w:r w:rsidRPr="00802B4E">
        <w:rPr>
          <w:rFonts w:eastAsia="MS Mincho"/>
          <w:color w:val="000000" w:themeColor="text1"/>
          <w:u w:color="000000" w:themeColor="text1"/>
        </w:rPr>
        <w:tab/>
        <w:t>Notwithstanding another provision of law, within twelve months of the date this section becomes law, the State Election Commission shall promulgate regulations that establish and mandate:</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lastRenderedPageBreak/>
        <w:tab/>
      </w:r>
      <w:r w:rsidRPr="00802B4E">
        <w:rPr>
          <w:rFonts w:eastAsia="MS Mincho"/>
          <w:color w:val="000000" w:themeColor="text1"/>
          <w:u w:color="000000" w:themeColor="text1"/>
        </w:rPr>
        <w:tab/>
      </w:r>
      <w:r w:rsidRPr="00802B4E">
        <w:rPr>
          <w:rFonts w:eastAsia="MS Mincho"/>
          <w:color w:val="000000" w:themeColor="text1"/>
          <w:u w:color="000000" w:themeColor="text1"/>
        </w:rPr>
        <w:tab/>
        <w:t>(a)</w:t>
      </w:r>
      <w:r w:rsidRPr="00802B4E">
        <w:rPr>
          <w:rFonts w:eastAsia="MS Mincho"/>
          <w:color w:val="000000" w:themeColor="text1"/>
          <w:u w:color="000000" w:themeColor="text1"/>
        </w:rPr>
        <w:tab/>
        <w:t>minimum qualifications for a person to be hired, employed, or to serve as a county director of registration and elections;</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(b)</w:t>
      </w:r>
      <w:r w:rsidRPr="00802B4E">
        <w:rPr>
          <w:rFonts w:eastAsia="MS Mincho"/>
          <w:color w:val="000000" w:themeColor="text1"/>
          <w:u w:color="000000" w:themeColor="text1"/>
        </w:rPr>
        <w:tab/>
        <w:t xml:space="preserve">a basic registration and elections training certification program for all persons serving as a director of a county registration and elections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r>
      <w:r w:rsidRPr="00802B4E">
        <w:rPr>
          <w:rFonts w:eastAsia="MS Mincho"/>
          <w:color w:val="000000" w:themeColor="text1"/>
          <w:u w:color="000000" w:themeColor="text1"/>
        </w:rPr>
        <w:tab/>
        <w:t>(c)</w:t>
      </w:r>
      <w:r>
        <w:rPr>
          <w:rFonts w:eastAsia="MS Mincho"/>
          <w:color w:val="000000" w:themeColor="text1"/>
          <w:u w:color="000000" w:themeColor="text1"/>
        </w:rPr>
        <w:tab/>
      </w:r>
      <w:r w:rsidRPr="00802B4E">
        <w:rPr>
          <w:rFonts w:eastAsia="MS Mincho"/>
          <w:color w:val="000000" w:themeColor="text1"/>
          <w:u w:color="000000" w:themeColor="text1"/>
        </w:rPr>
        <w:t>a continuing registration and elections education program for directors of county registration and elections boards.</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r w:rsidRPr="00802B4E">
        <w:rPr>
          <w:rFonts w:eastAsia="MS Mincho"/>
          <w:color w:val="000000" w:themeColor="text1"/>
          <w:u w:color="000000" w:themeColor="text1"/>
        </w:rPr>
        <w:tab/>
        <w:t>(2)</w:t>
      </w:r>
      <w:r w:rsidRPr="00802B4E">
        <w:rPr>
          <w:rFonts w:eastAsia="MS Mincho"/>
          <w:color w:val="000000" w:themeColor="text1"/>
          <w:u w:color="000000" w:themeColor="text1"/>
        </w:rPr>
        <w:tab/>
        <w:t>County directors of registration and elections hired for the first time after the date this section becomes law shall satisfactorily complete the training program within six months of  the date the State Election Commission publishes notice of the training and certification program.</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t>(C)</w:t>
      </w:r>
      <w:r>
        <w:rPr>
          <w:rFonts w:eastAsia="MS Mincho"/>
          <w:color w:val="000000" w:themeColor="text1"/>
          <w:u w:color="000000" w:themeColor="text1"/>
        </w:rPr>
        <w:tab/>
      </w:r>
      <w:r w:rsidRPr="00802B4E">
        <w:rPr>
          <w:rFonts w:eastAsia="MS Mincho"/>
          <w:color w:val="000000" w:themeColor="text1"/>
          <w:u w:color="000000" w:themeColor="text1"/>
        </w:rPr>
        <w:t xml:space="preserve">Notwithstanding another provision of law, county boards of registration and elections shall conduct meetings at least four </w:t>
      </w:r>
      <w:r>
        <w:rPr>
          <w:rFonts w:eastAsia="MS Mincho"/>
          <w:color w:val="000000" w:themeColor="text1"/>
          <w:u w:color="000000" w:themeColor="text1"/>
        </w:rPr>
        <w:t>times</w:t>
      </w:r>
      <w:r w:rsidRPr="00802B4E">
        <w:rPr>
          <w:rFonts w:eastAsia="MS Mincho"/>
          <w:color w:val="000000" w:themeColor="text1"/>
          <w:u w:color="000000" w:themeColor="text1"/>
        </w:rPr>
        <w:t xml:space="preserve"> each calendar year.”</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802B4E">
        <w:rPr>
          <w:rFonts w:eastAsia="MS Mincho"/>
          <w:color w:val="000000" w:themeColor="text1"/>
          <w:u w:color="000000" w:themeColor="text1"/>
        </w:rPr>
        <w:tab/>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2.</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110.</w:t>
      </w:r>
      <w:r w:rsidRPr="00802B4E">
        <w:rPr>
          <w:color w:val="000000" w:themeColor="text1"/>
          <w:u w:color="000000" w:themeColor="text1"/>
        </w:rPr>
        <w:tab/>
      </w:r>
      <w:r w:rsidRPr="00802B4E">
        <w:rPr>
          <w:strike/>
          <w:color w:val="000000" w:themeColor="text1"/>
          <w:u w:color="000000" w:themeColor="text1"/>
        </w:rPr>
        <w:t>Those counties that do not have combined boards of registration and election commissions must have their members appointed and powers of their boards and commissions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Notwithstanding another provision of law, all counties of this State must have a single board of registration and elections whose membership is established in this chapter and whose members are appointed in accordance with this chapter.</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3.</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260.</w:t>
      </w:r>
      <w:r w:rsidRPr="00802B4E">
        <w:rPr>
          <w:color w:val="000000" w:themeColor="text1"/>
          <w:u w:color="000000" w:themeColor="text1"/>
        </w:rPr>
        <w:tab/>
      </w:r>
      <w:r w:rsidRPr="00802B4E">
        <w:rPr>
          <w:strike/>
          <w:color w:val="000000" w:themeColor="text1"/>
          <w:u w:color="000000" w:themeColor="text1"/>
        </w:rPr>
        <w:t>The Cherokee County Election Commission and the Cherokee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Pr>
          <w:color w:val="000000" w:themeColor="text1"/>
          <w:u w:color="000000" w:themeColor="text1"/>
        </w:rPr>
        <w:tab/>
      </w:r>
      <w:r w:rsidRPr="00802B4E">
        <w:rPr>
          <w:color w:val="000000" w:themeColor="text1"/>
          <w:u w:val="single" w:color="000000" w:themeColor="text1"/>
        </w:rPr>
        <w:t xml:space="preserve">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w:t>
      </w:r>
      <w:r w:rsidRPr="00802B4E">
        <w:rPr>
          <w:color w:val="000000" w:themeColor="text1"/>
          <w:u w:val="single" w:color="000000" w:themeColor="text1"/>
        </w:rPr>
        <w:lastRenderedPageBreak/>
        <w:t>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Cherokee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4</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290.</w:t>
      </w:r>
      <w:r w:rsidRPr="00802B4E">
        <w:rPr>
          <w:color w:val="000000" w:themeColor="text1"/>
          <w:u w:color="000000" w:themeColor="text1"/>
        </w:rPr>
        <w:tab/>
      </w:r>
      <w:r w:rsidRPr="00802B4E">
        <w:rPr>
          <w:strike/>
          <w:color w:val="000000" w:themeColor="text1"/>
          <w:u w:color="000000" w:themeColor="text1"/>
        </w:rPr>
        <w:t>The Dillon County Election Commission and the Dillon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Dillon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5</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320.</w:t>
      </w:r>
      <w:r w:rsidRPr="00802B4E">
        <w:rPr>
          <w:color w:val="000000" w:themeColor="text1"/>
          <w:u w:color="000000" w:themeColor="text1"/>
        </w:rPr>
        <w:tab/>
      </w:r>
      <w:r w:rsidRPr="00802B4E">
        <w:rPr>
          <w:strike/>
          <w:color w:val="000000" w:themeColor="text1"/>
          <w:u w:color="000000" w:themeColor="text1"/>
        </w:rPr>
        <w:t>The Greenville County Election Commission and the Greenville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Greenville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6</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325.</w:t>
      </w:r>
      <w:r w:rsidRPr="00802B4E">
        <w:rPr>
          <w:color w:val="000000" w:themeColor="text1"/>
          <w:u w:color="000000" w:themeColor="text1"/>
        </w:rPr>
        <w:tab/>
      </w:r>
      <w:r w:rsidRPr="00802B4E">
        <w:rPr>
          <w:strike/>
          <w:color w:val="000000" w:themeColor="text1"/>
          <w:u w:color="000000" w:themeColor="text1"/>
        </w:rPr>
        <w:t>The Greenwood County Election Commission and the Greenwood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Greenwood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7</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335.</w:t>
      </w:r>
      <w:r w:rsidRPr="00802B4E">
        <w:rPr>
          <w:color w:val="000000" w:themeColor="text1"/>
          <w:u w:color="000000" w:themeColor="text1"/>
        </w:rPr>
        <w:tab/>
      </w:r>
      <w:r w:rsidRPr="00802B4E">
        <w:rPr>
          <w:strike/>
          <w:color w:val="000000" w:themeColor="text1"/>
          <w:u w:color="000000" w:themeColor="text1"/>
        </w:rPr>
        <w:t>The Horry County Election Commission and the Horry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Horry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Horry County are abolished.  The powers </w:t>
      </w:r>
      <w:r w:rsidRPr="00802B4E">
        <w:rPr>
          <w:color w:val="000000" w:themeColor="text1"/>
          <w:u w:val="single" w:color="000000" w:themeColor="text1"/>
        </w:rPr>
        <w:lastRenderedPageBreak/>
        <w:t xml:space="preserve">and duties of the Commissioners of Election and the Registration Board are devolved upon the Board of Registration and Elections of Horry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8</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415.</w:t>
      </w:r>
      <w:r w:rsidRPr="00802B4E">
        <w:rPr>
          <w:color w:val="000000" w:themeColor="text1"/>
          <w:u w:color="000000" w:themeColor="text1"/>
        </w:rPr>
        <w:tab/>
      </w:r>
      <w:r w:rsidRPr="00802B4E">
        <w:rPr>
          <w:strike/>
          <w:color w:val="000000" w:themeColor="text1"/>
          <w:u w:color="000000" w:themeColor="text1"/>
        </w:rPr>
        <w:t>The Spartanburg County Election Commission and the Spartanburg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Spartanburg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lastRenderedPageBreak/>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r>
      <w:r>
        <w:rPr>
          <w:color w:val="000000" w:themeColor="text1"/>
          <w:u w:color="000000" w:themeColor="text1"/>
        </w:rPr>
        <w:t>9</w:t>
      </w:r>
      <w:r w:rsidRPr="00802B4E">
        <w:rPr>
          <w:color w:val="000000" w:themeColor="text1"/>
          <w:u w:color="000000" w:themeColor="text1"/>
        </w:rPr>
        <w:t>.</w:t>
      </w: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 of the 1976 Code, as added by Act 312 of 2008, is amended to read:</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t>“Section 7</w:t>
      </w:r>
      <w:r>
        <w:rPr>
          <w:color w:val="000000" w:themeColor="text1"/>
          <w:u w:color="000000" w:themeColor="text1"/>
        </w:rPr>
        <w:noBreakHyphen/>
      </w:r>
      <w:r w:rsidRPr="00802B4E">
        <w:rPr>
          <w:color w:val="000000" w:themeColor="text1"/>
          <w:u w:color="000000" w:themeColor="text1"/>
        </w:rPr>
        <w:t>27</w:t>
      </w:r>
      <w:r>
        <w:rPr>
          <w:color w:val="000000" w:themeColor="text1"/>
          <w:u w:color="000000" w:themeColor="text1"/>
        </w:rPr>
        <w:noBreakHyphen/>
      </w:r>
      <w:r w:rsidRPr="00802B4E">
        <w:rPr>
          <w:color w:val="000000" w:themeColor="text1"/>
          <w:u w:color="000000" w:themeColor="text1"/>
        </w:rPr>
        <w:t>430.</w:t>
      </w:r>
      <w:r w:rsidRPr="00802B4E">
        <w:rPr>
          <w:color w:val="000000" w:themeColor="text1"/>
          <w:u w:color="000000" w:themeColor="text1"/>
        </w:rPr>
        <w:tab/>
      </w:r>
      <w:r w:rsidRPr="00802B4E">
        <w:rPr>
          <w:strike/>
          <w:color w:val="000000" w:themeColor="text1"/>
          <w:u w:color="000000" w:themeColor="text1"/>
        </w:rPr>
        <w:t>The Williamsburg County Election Commission and the Williamsburg County Board of Registration must have their members appointed and powers of their board and commission as provided by Sections 7</w:t>
      </w:r>
      <w:r>
        <w:rPr>
          <w:strike/>
          <w:color w:val="000000" w:themeColor="text1"/>
          <w:u w:color="000000" w:themeColor="text1"/>
        </w:rPr>
        <w:noBreakHyphen/>
      </w:r>
      <w:r w:rsidRPr="00802B4E">
        <w:rPr>
          <w:strike/>
          <w:color w:val="000000" w:themeColor="text1"/>
          <w:u w:color="000000" w:themeColor="text1"/>
        </w:rPr>
        <w:t>5</w:t>
      </w:r>
      <w:r>
        <w:rPr>
          <w:strike/>
          <w:color w:val="000000" w:themeColor="text1"/>
          <w:u w:color="000000" w:themeColor="text1"/>
        </w:rPr>
        <w:noBreakHyphen/>
      </w:r>
      <w:r w:rsidRPr="00802B4E">
        <w:rPr>
          <w:strike/>
          <w:color w:val="000000" w:themeColor="text1"/>
          <w:u w:color="000000" w:themeColor="text1"/>
        </w:rPr>
        <w:t>10 and 7</w:t>
      </w:r>
      <w:r>
        <w:rPr>
          <w:strike/>
          <w:color w:val="000000" w:themeColor="text1"/>
          <w:u w:color="000000" w:themeColor="text1"/>
        </w:rPr>
        <w:noBreakHyphen/>
      </w:r>
      <w:r w:rsidRPr="00802B4E">
        <w:rPr>
          <w:strike/>
          <w:color w:val="000000" w:themeColor="text1"/>
          <w:u w:color="000000" w:themeColor="text1"/>
        </w:rPr>
        <w:t>13</w:t>
      </w:r>
      <w:r>
        <w:rPr>
          <w:strike/>
          <w:color w:val="000000" w:themeColor="text1"/>
          <w:u w:color="000000" w:themeColor="text1"/>
        </w:rPr>
        <w:noBreakHyphen/>
      </w:r>
      <w:r w:rsidRPr="00802B4E">
        <w:rPr>
          <w:strike/>
          <w:color w:val="000000" w:themeColor="text1"/>
          <w:u w:color="000000" w:themeColor="text1"/>
        </w:rPr>
        <w:t>70.</w:t>
      </w:r>
      <w:r w:rsidRPr="00802B4E">
        <w:rPr>
          <w:color w:val="000000" w:themeColor="text1"/>
          <w:u w:color="000000" w:themeColor="text1"/>
        </w:rPr>
        <w:t xml:space="preserve">  </w:t>
      </w:r>
      <w:r w:rsidRPr="00802B4E">
        <w:rPr>
          <w:color w:val="000000" w:themeColor="text1"/>
          <w:u w:val="single" w:color="000000" w:themeColor="text1"/>
        </w:rPr>
        <w:t>(A)</w:t>
      </w:r>
      <w:r w:rsidRPr="00802B4E">
        <w:rPr>
          <w:color w:val="000000" w:themeColor="text1"/>
          <w:u w:color="000000" w:themeColor="text1"/>
        </w:rPr>
        <w:tab/>
      </w:r>
      <w:r w:rsidRPr="00802B4E">
        <w:rPr>
          <w:color w:val="000000" w:themeColor="text1"/>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Pr>
          <w:color w:val="000000" w:themeColor="text1"/>
          <w:u w:val="single" w:color="000000" w:themeColor="text1"/>
        </w:rPr>
        <w:noBreakHyphen/>
      </w:r>
      <w:r w:rsidRPr="00802B4E">
        <w:rPr>
          <w:color w:val="000000" w:themeColor="text1"/>
          <w:u w:val="single" w:color="000000" w:themeColor="text1"/>
        </w:rPr>
        <w:t xml:space="preserve">year terms, successors must be appointed for terms of four years.  The board shall elect officers as it considers necessary.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(B)</w:t>
      </w:r>
      <w:r w:rsidRPr="00802B4E">
        <w:rPr>
          <w:color w:val="000000" w:themeColor="text1"/>
          <w:u w:color="000000" w:themeColor="text1"/>
        </w:rPr>
        <w:tab/>
      </w:r>
      <w:r w:rsidRPr="00802B4E">
        <w:rPr>
          <w:color w:val="000000" w:themeColor="text1"/>
          <w:u w:val="single" w:color="000000" w:themeColor="text1"/>
        </w:rPr>
        <w:t>Between the first day of January and the fifteenth day of March of every even</w:t>
      </w:r>
      <w:r>
        <w:rPr>
          <w:color w:val="000000" w:themeColor="text1"/>
          <w:u w:val="single" w:color="000000" w:themeColor="text1"/>
        </w:rPr>
        <w:noBreakHyphen/>
      </w:r>
      <w:r w:rsidRPr="00802B4E">
        <w:rPr>
          <w:color w:val="000000" w:themeColor="text1"/>
          <w:u w:val="single" w:color="000000" w:themeColor="text1"/>
        </w:rPr>
        <w:t xml:space="preserve">numbered year, the Governor shall appoint the members of the board.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(C)</w:t>
      </w:r>
      <w:r w:rsidRPr="00802B4E">
        <w:rPr>
          <w:color w:val="000000" w:themeColor="text1"/>
          <w:u w:color="000000" w:themeColor="text1"/>
        </w:rPr>
        <w:tab/>
      </w:r>
      <w:r w:rsidRPr="00802B4E">
        <w:rPr>
          <w:color w:val="000000" w:themeColor="text1"/>
          <w:u w:val="single" w:color="000000" w:themeColor="text1"/>
        </w:rPr>
        <w:t xml:space="preserve">A vacancy on the board may be filled by appointment in the manner of original appointment for the unexpired term only.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(D)</w:t>
      </w:r>
      <w:r w:rsidRPr="00802B4E">
        <w:rPr>
          <w:color w:val="000000" w:themeColor="text1"/>
          <w:u w:color="000000" w:themeColor="text1"/>
        </w:rPr>
        <w:tab/>
      </w:r>
      <w:r w:rsidRPr="00802B4E">
        <w:rPr>
          <w:color w:val="000000" w:themeColor="text1"/>
          <w:u w:val="single" w:color="000000" w:themeColor="text1"/>
        </w:rPr>
        <w:t xml:space="preserve">The members of the board staff receive compensation as may be appropriated by the county council.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(E)</w:t>
      </w:r>
      <w:r w:rsidRPr="00802B4E">
        <w:rPr>
          <w:color w:val="000000" w:themeColor="text1"/>
          <w:u w:color="000000" w:themeColor="text1"/>
        </w:rPr>
        <w:tab/>
      </w:r>
      <w:r w:rsidRPr="00802B4E">
        <w:rPr>
          <w:color w:val="000000" w:themeColor="text1"/>
          <w:u w:val="single" w:color="000000" w:themeColor="text1"/>
        </w:rPr>
        <w:t xml:space="preserve">Staff may be appointed and may be removed by a majority vote of the members of the Williamsburg County Board of Registration and Elections.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2B4E">
        <w:rPr>
          <w:color w:val="000000" w:themeColor="text1"/>
          <w:u w:color="000000" w:themeColor="text1"/>
        </w:rPr>
        <w:tab/>
      </w:r>
      <w:r w:rsidRPr="00802B4E">
        <w:rPr>
          <w:color w:val="000000" w:themeColor="text1"/>
          <w:u w:val="single" w:color="000000" w:themeColor="text1"/>
        </w:rPr>
        <w:t>(F)</w:t>
      </w:r>
      <w:r w:rsidRPr="00802B4E">
        <w:rPr>
          <w:color w:val="000000" w:themeColor="text1"/>
          <w:u w:color="000000" w:themeColor="text1"/>
        </w:rPr>
        <w:tab/>
      </w:r>
      <w:r w:rsidRPr="00802B4E">
        <w:rPr>
          <w:color w:val="000000" w:themeColor="text1"/>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ab/>
      </w:r>
      <w:r w:rsidRPr="00802B4E">
        <w:rPr>
          <w:color w:val="000000" w:themeColor="text1"/>
          <w:u w:val="single" w:color="000000" w:themeColor="text1"/>
        </w:rPr>
        <w:t>(G)</w:t>
      </w:r>
      <w:r w:rsidRPr="00802B4E">
        <w:rPr>
          <w:color w:val="000000" w:themeColor="text1"/>
          <w:u w:color="000000" w:themeColor="text1"/>
        </w:rPr>
        <w:tab/>
      </w:r>
      <w:r w:rsidRPr="00802B4E">
        <w:rPr>
          <w:color w:val="000000" w:themeColor="text1"/>
          <w:u w:val="single" w:color="000000" w:themeColor="text1"/>
        </w:rPr>
        <w:t xml:space="preserve">The eight members of the Board of Registration and Elections of Williamsburg County serving in office on the effective date of this section shall constitute the eight members of the board provided for by this section.  Upon the expiration of their </w:t>
      </w:r>
      <w:r w:rsidRPr="00802B4E">
        <w:rPr>
          <w:color w:val="000000" w:themeColor="text1"/>
          <w:u w:val="single" w:color="000000" w:themeColor="text1"/>
        </w:rPr>
        <w:lastRenderedPageBreak/>
        <w:t>current terms, successors must be appointed in the manner provided by law.</w:t>
      </w:r>
      <w:r w:rsidRPr="00802B4E">
        <w:rPr>
          <w:color w:val="000000" w:themeColor="text1"/>
          <w:u w:color="000000" w:themeColor="text1"/>
        </w:rPr>
        <w:t>”</w:t>
      </w: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4CF" w:rsidRPr="00802B4E" w:rsidRDefault="00F734CF" w:rsidP="00F7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B4E">
        <w:rPr>
          <w:color w:val="000000" w:themeColor="text1"/>
          <w:u w:color="000000" w:themeColor="text1"/>
        </w:rPr>
        <w:t>SECTION</w:t>
      </w:r>
      <w:r w:rsidRPr="00802B4E">
        <w:rPr>
          <w:color w:val="000000" w:themeColor="text1"/>
          <w:u w:color="000000" w:themeColor="text1"/>
        </w:rPr>
        <w:tab/>
        <w:t>1</w:t>
      </w:r>
      <w:r>
        <w:rPr>
          <w:color w:val="000000" w:themeColor="text1"/>
          <w:u w:color="000000" w:themeColor="text1"/>
        </w:rPr>
        <w:t>0</w:t>
      </w:r>
      <w:r w:rsidRPr="00802B4E">
        <w:rPr>
          <w:color w:val="000000" w:themeColor="text1"/>
          <w:u w:color="000000" w:themeColor="text1"/>
        </w:rPr>
        <w:t>.</w:t>
      </w:r>
      <w:r w:rsidRPr="00802B4E">
        <w:rPr>
          <w:color w:val="000000" w:themeColor="text1"/>
          <w:u w:color="000000" w:themeColor="text1"/>
        </w:rPr>
        <w:tab/>
        <w:t>This act takes effect upon approval by the governor.</w:t>
      </w:r>
    </w:p>
    <w:p w:rsidR="0072176A" w:rsidRDefault="0010776B" w:rsidP="004F0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176A" w:rsidRDefault="0072176A" w:rsidP="0072176A">
      <w:pPr>
        <w:suppressAutoHyphens/>
      </w:pPr>
    </w:p>
    <w:sectPr w:rsidR="0072176A" w:rsidSect="007217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79F" w:rsidRDefault="003C379F" w:rsidP="009F0C77">
      <w:r>
        <w:separator/>
      </w:r>
    </w:p>
  </w:endnote>
  <w:endnote w:type="continuationSeparator" w:id="0">
    <w:p w:rsidR="003C379F" w:rsidRDefault="003C37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153CC3-ADD9-4AFD-A702-A9C7A7EBA4DC}"/>
    <w:embedBold r:id="rId2" w:fontKey="{8997E913-1A14-49E5-B9B7-6E94411B494A}"/>
  </w:font>
  <w:font w:name="Calibri">
    <w:panose1 w:val="020F0502020204030204"/>
    <w:charset w:val="00"/>
    <w:family w:val="swiss"/>
    <w:pitch w:val="variable"/>
    <w:sig w:usb0="E10002FF" w:usb1="4000ACFF" w:usb2="00000009" w:usb3="00000000" w:csb0="0000019F" w:csb1="00000000"/>
    <w:embedRegular r:id="rId3" w:fontKey="{A0BDCAED-20F6-453C-90DD-A2ED5C32D7F0}"/>
  </w:font>
  <w:font w:name="Tahoma">
    <w:panose1 w:val="020B0604030504040204"/>
    <w:charset w:val="00"/>
    <w:family w:val="swiss"/>
    <w:pitch w:val="variable"/>
    <w:sig w:usb0="21002A87" w:usb1="80000000" w:usb2="00000008" w:usb3="00000000" w:csb0="000101FF" w:csb1="00000000"/>
    <w:embedRegular r:id="rId4" w:fontKey="{79662594-3653-4625-90F8-CD8960FF058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B526D28A-E652-4ACF-92C6-45398337CF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EEE" w:rsidRPr="0072176A" w:rsidRDefault="0072176A" w:rsidP="0072176A">
    <w:pPr>
      <w:pStyle w:val="Footer"/>
      <w:tabs>
        <w:tab w:val="clear" w:pos="4680"/>
        <w:tab w:val="clear" w:pos="9360"/>
        <w:tab w:val="center" w:pos="2995"/>
      </w:tabs>
      <w:spacing w:before="120"/>
    </w:pPr>
    <w:r>
      <w:t>[135]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79F" w:rsidRDefault="003C379F" w:rsidP="009F0C77">
      <w:r>
        <w:separator/>
      </w:r>
    </w:p>
  </w:footnote>
  <w:footnote w:type="continuationSeparator" w:id="0">
    <w:p w:rsidR="003C379F" w:rsidRDefault="003C37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487ZW13"/>
    <w:docVar w:name="CoverBillType" w:val="b"/>
    <w:docVar w:name="docpath" w:val="L:\Council\bills\GGS\22487ZW13.DOCX"/>
    <w:docVar w:name="dvBillNumber" w:val="135"/>
    <w:docVar w:name="dvBillNumberPrefix" w:val="S. "/>
    <w:docVar w:name="dvOriginalBody" w:val="Senate"/>
    <w:docVar w:name="dvSteno" w:val="GGS"/>
    <w:docVar w:name="NameofBody" w:val="s"/>
    <w:docVar w:name="vgroup2" w:val="Council"/>
  </w:docVars>
  <w:rsids>
    <w:rsidRoot w:val="009D227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4B04"/>
    <w:rsid w:val="00321BDF"/>
    <w:rsid w:val="00325348"/>
    <w:rsid w:val="00393688"/>
    <w:rsid w:val="003C379F"/>
    <w:rsid w:val="003D411E"/>
    <w:rsid w:val="003E3C1E"/>
    <w:rsid w:val="003E6148"/>
    <w:rsid w:val="00400EAA"/>
    <w:rsid w:val="0040677B"/>
    <w:rsid w:val="0041760A"/>
    <w:rsid w:val="004809EE"/>
    <w:rsid w:val="004F0E8B"/>
    <w:rsid w:val="00511EE9"/>
    <w:rsid w:val="00521E00"/>
    <w:rsid w:val="00577C6C"/>
    <w:rsid w:val="0058501B"/>
    <w:rsid w:val="005C0801"/>
    <w:rsid w:val="006215AA"/>
    <w:rsid w:val="006340D9"/>
    <w:rsid w:val="00643B8E"/>
    <w:rsid w:val="00665EBC"/>
    <w:rsid w:val="0069470D"/>
    <w:rsid w:val="006A476C"/>
    <w:rsid w:val="006A5CCA"/>
    <w:rsid w:val="006C6A93"/>
    <w:rsid w:val="006E02F9"/>
    <w:rsid w:val="0072176A"/>
    <w:rsid w:val="00753C04"/>
    <w:rsid w:val="00756946"/>
    <w:rsid w:val="00757F80"/>
    <w:rsid w:val="00771EEC"/>
    <w:rsid w:val="00775203"/>
    <w:rsid w:val="00786819"/>
    <w:rsid w:val="007A325A"/>
    <w:rsid w:val="007F1523"/>
    <w:rsid w:val="007F509E"/>
    <w:rsid w:val="007F5799"/>
    <w:rsid w:val="007F6947"/>
    <w:rsid w:val="00805EEE"/>
    <w:rsid w:val="00872729"/>
    <w:rsid w:val="008F4429"/>
    <w:rsid w:val="00932670"/>
    <w:rsid w:val="009352BB"/>
    <w:rsid w:val="00990668"/>
    <w:rsid w:val="009D2271"/>
    <w:rsid w:val="009F0C77"/>
    <w:rsid w:val="009F4DD1"/>
    <w:rsid w:val="00A140F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77138"/>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34CF"/>
    <w:rsid w:val="00F81FFD"/>
    <w:rsid w:val="00F85228"/>
    <w:rsid w:val="00FA2F7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34CF"/>
    <w:rPr>
      <w:rFonts w:ascii="Tahoma" w:hAnsi="Tahoma" w:cs="Tahoma"/>
      <w:sz w:val="16"/>
      <w:szCs w:val="16"/>
    </w:rPr>
  </w:style>
  <w:style w:type="character" w:customStyle="1" w:styleId="BalloonTextChar">
    <w:name w:val="Balloon Text Char"/>
    <w:basedOn w:val="DefaultParagraphFont"/>
    <w:link w:val="BalloonText"/>
    <w:uiPriority w:val="99"/>
    <w:semiHidden/>
    <w:rsid w:val="00F73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0B4A3-5369-4AB3-B090-FD38E2E82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2890</Words>
  <Characters>16474</Characters>
  <Application>Microsoft Office Word</Application>
  <DocSecurity>0</DocSecurity>
  <Lines>137</Lines>
  <Paragraphs>38</Paragraphs>
  <ScaleCrop>false</ScaleCrop>
  <Company> </Company>
  <LinksUpToDate>false</LinksUpToDate>
  <CharactersWithSpaces>19326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2012-12-18T15:27:00Z</cp:lastPrinted>
  <dcterms:created xsi:type="dcterms:W3CDTF">2012-12-18T19:46:00Z</dcterms:created>
  <dcterms:modified xsi:type="dcterms:W3CDTF">2012-12-18T19:46:00Z</dcterms:modified>
</cp:coreProperties>
</file>