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2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1A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2A6E1D">
        <w:rPr>
          <w:rFonts w:eastAsia="Times New Roman"/>
          <w:color w:val="000000" w:themeColor="text1"/>
          <w:u w:color="000000" w:themeColor="text1"/>
        </w:rPr>
        <w:t>TO AMEND CHAPTER 57 OF TITLE 38 OF THE 1976 CODE, RELATING TO INSURANCE TRADE PRACTICES, BY ADDING SECTION 38</w:t>
      </w:r>
      <w:r w:rsidRPr="002A6E1D">
        <w:rPr>
          <w:rFonts w:eastAsia="Times New Roman"/>
          <w:color w:val="000000" w:themeColor="text1"/>
          <w:u w:color="000000" w:themeColor="text1"/>
        </w:rPr>
        <w:noBreakHyphen/>
        <w:t>57</w:t>
      </w:r>
      <w:r w:rsidRPr="002A6E1D">
        <w:rPr>
          <w:rFonts w:eastAsia="Times New Roman"/>
          <w:color w:val="000000" w:themeColor="text1"/>
          <w:u w:color="000000" w:themeColor="text1"/>
        </w:rPr>
        <w:noBreakHyphen/>
        <w:t xml:space="preserve">190, TO PROVIDE THAT </w:t>
      </w:r>
      <w:r w:rsidRPr="002A6E1D">
        <w:rPr>
          <w:color w:val="000000" w:themeColor="text1"/>
          <w:szCs w:val="24"/>
          <w:u w:color="000000" w:themeColor="text1"/>
        </w:rPr>
        <w:t>TERMS AND CONDITIONS OF HEALTH CARE CONTRACTS ISSUED</w:t>
      </w:r>
      <w:r w:rsidRPr="002A6E1D">
        <w:rPr>
          <w:rFonts w:eastAsia="Times New Roman"/>
          <w:color w:val="000000" w:themeColor="text1"/>
          <w:u w:color="000000" w:themeColor="text1"/>
        </w:rPr>
        <w:t xml:space="preserve"> BY </w:t>
      </w:r>
      <w:r w:rsidRPr="002A6E1D">
        <w:rPr>
          <w:color w:val="000000" w:themeColor="text1"/>
          <w:szCs w:val="24"/>
          <w:u w:color="000000" w:themeColor="text1"/>
        </w:rPr>
        <w:t>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OR OTHERWISE PROHIBIT OR LIMIT PARTICIPATION BY A PROVIDER WHO IS WILLING TO ACCEPT AN ISSUER’S TERMS AND CONDITIONS FOR PARTICIPATION IN THE PROVISION OF HEALTH CARE SERVICES; BY ADDING SECTION 38</w:t>
      </w:r>
      <w:r w:rsidRPr="002A6E1D">
        <w:rPr>
          <w:color w:val="000000" w:themeColor="text1"/>
          <w:szCs w:val="24"/>
          <w:u w:color="000000" w:themeColor="text1"/>
        </w:rPr>
        <w:noBreakHyphen/>
        <w:t>71</w:t>
      </w:r>
      <w:r w:rsidRPr="002A6E1D">
        <w:rPr>
          <w:color w:val="000000" w:themeColor="text1"/>
          <w:szCs w:val="24"/>
          <w:u w:color="000000" w:themeColor="text1"/>
        </w:rPr>
        <w:noBreakHyphen/>
        <w:t>450, TO PROVIDE THAT INDIVIDUAL HEALTH INSURANCE POLICIES OR CERTIFICATES OF COVERAGE MAY PROVIDE FOR WELLNESS CREDITS OR DISCOUNTS AND TO DEFINE WELLNESS CREDITS OR DISCOUNTS; AND BY ADDING SECTION 38</w:t>
      </w:r>
      <w:r w:rsidRPr="002A6E1D">
        <w:rPr>
          <w:color w:val="000000" w:themeColor="text1"/>
          <w:szCs w:val="24"/>
          <w:u w:color="000000" w:themeColor="text1"/>
        </w:rPr>
        <w:noBreakHyphen/>
        <w:t>71</w:t>
      </w:r>
      <w:r w:rsidRPr="002A6E1D">
        <w:rPr>
          <w:color w:val="000000" w:themeColor="text1"/>
          <w:szCs w:val="24"/>
          <w:u w:color="000000" w:themeColor="text1"/>
        </w:rPr>
        <w:noBreakHyphen/>
        <w:t>815, TO PROVIDE THAT GROUP HEALTH INSURANCE POLICIES OR CERTIFICATES OF COVERAGE MAY PROVIDE FOR WELLNESS CREDITS OR DISCOUNTS AND TO DEFINE WELLNESS CREDITS OR DISCOUNTS.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Be it enacted by the General Assembly of the State of South Carolina:</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1.</w:t>
      </w:r>
      <w:r w:rsidRPr="002A6E1D">
        <w:rPr>
          <w:color w:val="000000" w:themeColor="text1"/>
          <w:u w:color="000000" w:themeColor="text1"/>
        </w:rPr>
        <w:tab/>
        <w:t>Chapter 57,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t>“Section 38</w:t>
      </w:r>
      <w:r w:rsidRPr="002A6E1D">
        <w:rPr>
          <w:color w:val="000000" w:themeColor="text1"/>
          <w:u w:color="000000" w:themeColor="text1"/>
        </w:rPr>
        <w:noBreakHyphen/>
        <w:t>57</w:t>
      </w:r>
      <w:r w:rsidRPr="002A6E1D">
        <w:rPr>
          <w:color w:val="000000" w:themeColor="text1"/>
          <w:u w:color="000000" w:themeColor="text1"/>
        </w:rPr>
        <w:noBreakHyphen/>
        <w:t>190.</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‘Exclusive agreement clause’ means a provision in a health care contract that: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 xml:space="preserve">any other contract provision when the purpose or effect of the provision is to require a provider to provide all, or substantially all, of his services to the issuer’s health care network.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care contract’ or ‘contract’ means a contract entered into, materially amended, or renewed between a health insurance issuer and a participating provider for the delivery of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‘Health care services’ means services included in furnishing an individual medical care or hospitalization, or services incident to the furnishing of medical care or hospitalization, and other services to prevent, alleviate, cure, or heal human illness, injury, or physical disability.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t>‘Health insurance coverage’ means as defined in Sections 38</w:t>
      </w:r>
      <w:r w:rsidRPr="002A6E1D">
        <w:rPr>
          <w:color w:val="000000" w:themeColor="text1"/>
          <w:u w:color="000000" w:themeColor="text1"/>
        </w:rPr>
        <w:noBreakHyphen/>
        <w:t>71</w:t>
      </w:r>
      <w:r w:rsidRPr="002A6E1D">
        <w:rPr>
          <w:color w:val="000000" w:themeColor="text1"/>
          <w:u w:color="000000" w:themeColor="text1"/>
        </w:rPr>
        <w:noBreakHyphen/>
        <w:t>670(6) and 38</w:t>
      </w:r>
      <w:r w:rsidRPr="002A6E1D">
        <w:rPr>
          <w:color w:val="000000" w:themeColor="text1"/>
          <w:u w:color="000000" w:themeColor="text1"/>
        </w:rPr>
        <w:noBreakHyphen/>
        <w:t>71</w:t>
      </w:r>
      <w:r w:rsidRPr="002A6E1D">
        <w:rPr>
          <w:color w:val="000000" w:themeColor="text1"/>
          <w:u w:color="000000" w:themeColor="text1"/>
        </w:rPr>
        <w:noBreakHyphen/>
        <w:t>840(14).</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t>‘Health insurance issuer’ or ‘issuer’ means an entity that provides health insurance coverage in this State as defined in Sections 38</w:t>
      </w:r>
      <w:r w:rsidRPr="002A6E1D">
        <w:rPr>
          <w:color w:val="000000" w:themeColor="text1"/>
          <w:u w:color="000000" w:themeColor="text1"/>
        </w:rPr>
        <w:noBreakHyphen/>
        <w:t>71</w:t>
      </w:r>
      <w:r w:rsidRPr="002A6E1D">
        <w:rPr>
          <w:color w:val="000000" w:themeColor="text1"/>
          <w:u w:color="000000" w:themeColor="text1"/>
        </w:rPr>
        <w:noBreakHyphen/>
        <w:t>670(7) and 38</w:t>
      </w:r>
      <w:r w:rsidRPr="002A6E1D">
        <w:rPr>
          <w:color w:val="000000" w:themeColor="text1"/>
          <w:u w:color="000000" w:themeColor="text1"/>
        </w:rPr>
        <w:noBreakHyphen/>
        <w:t>71</w:t>
      </w:r>
      <w:r w:rsidRPr="002A6E1D">
        <w:rPr>
          <w:color w:val="000000" w:themeColor="text1"/>
          <w:u w:color="000000" w:themeColor="text1"/>
        </w:rPr>
        <w:noBreakHyphen/>
        <w:t>840(16).</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t>‘Most favored nation clause’ means a provision in a health care contract that: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 xml:space="preserve">requires, or grants an issuer an option to require, the participating provider to disclose, directly or indirectly, the participating provider’s contractual rates with other third party payors;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requires, or grants an issuer an option to require, the un</w:t>
      </w:r>
      <w:r w:rsidRPr="002A6E1D">
        <w:rPr>
          <w:color w:val="000000" w:themeColor="text1"/>
          <w:u w:color="000000" w:themeColor="text1"/>
        </w:rPr>
        <w:noBreakHyphen/>
        <w:t>negotiated adjustment by the issuer of the participating provider’s contractual rate to equal the lowest rate the provider has agreed to charge any other third party payor;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t xml:space="preserve">‘Participating provider’ means a provider who provides covered health care services to an insured or a member pursuant to a contract with a health insurance issuer.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t>‘Physician’ means a doctor of medicine or doctor of osteopathic medicine licensed by the South Carolina Board of Medical Examiners.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t xml:space="preserve">‘Provider’ means a physician, hospital, or other person properly licensed, certified, or permitted, where required, to furnish health care services.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issuer’s terms and conditions for participation in the provision of health care services.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Differences in prices among providers based on individual negotiations with such providers, market conditions, patient mix, method of payment, or price differences among providers in different geographical areas shall not be deemed discrimination.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 xml:space="preserve">Nothing in this section may be construed to prohibit a health insurance issuer from asking a participating provider to disclose the provider’s contractual rates with another third party payor or from using information thereby obtained in evaluating and carrying out its rights and duties under a policy of health insurance coverage to the extent otherwise permitted under law.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provider’s contractual rates with another third party payor for the purposes of negotiating its own participating provider rates or contract terms with a provider.</w:t>
      </w:r>
      <w:r w:rsidRPr="002A6E1D">
        <w:rPr>
          <w:color w:val="000000" w:themeColor="text1"/>
          <w:u w:color="000000" w:themeColor="text1"/>
        </w:rPr>
        <w:tab/>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so as to prohibit a health insurance issuer and a provider from negotiating payment rates and performance</w:t>
      </w:r>
      <w:r w:rsidRPr="002A6E1D">
        <w:rPr>
          <w:color w:val="000000" w:themeColor="text1"/>
          <w:u w:color="000000" w:themeColor="text1"/>
        </w:rPr>
        <w:noBreakHyphen/>
        <w:t>based contract terms that would result in the issuer receiving a rate that is as favorable, or more favorable, than the rates negotiated between a provider and any other issuer.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issuer to enforce this section.  The expense of examination must be paid by the health insurance issuer.  If an issuer determines that the fees assessed are unreasonable in relation to the examination performed, the issuer may appeal the assessments to the administrative law judge division.  Examination fees must be retained by the department and are considered ‘other’ funds.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health insurance issuer who violates this section is subject to the penalties as provided in this chapter and Section 38</w:t>
      </w:r>
      <w:r w:rsidRPr="002A6E1D">
        <w:rPr>
          <w:color w:val="000000" w:themeColor="text1"/>
          <w:u w:color="000000" w:themeColor="text1"/>
        </w:rPr>
        <w:noBreakHyphen/>
        <w:t>2</w:t>
      </w:r>
      <w:r w:rsidRPr="002A6E1D">
        <w:rPr>
          <w:color w:val="000000" w:themeColor="text1"/>
          <w:u w:color="000000" w:themeColor="text1"/>
        </w:rPr>
        <w:noBreakHyphen/>
        <w:t xml:space="preserve">10.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If the director or his designee finds that an issuer is participating in a pattern of unfair competition, the director or his designee may impose a fine of up to two hundred thousand dollars.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 xml:space="preserve">A violation of this section constitutes an unfair trade practice under Chapter 5, Title 39, and individual providers and </w:t>
      </w:r>
      <w:r w:rsidRPr="002A6E1D">
        <w:rPr>
          <w:color w:val="000000" w:themeColor="text1"/>
          <w:u w:color="000000" w:themeColor="text1"/>
        </w:rPr>
        <w:lastRenderedPageBreak/>
        <w:t>issuers injured by violations of this section have an action for damages as set forth in Section 39</w:t>
      </w:r>
      <w:r w:rsidRPr="002A6E1D">
        <w:rPr>
          <w:color w:val="000000" w:themeColor="text1"/>
          <w:u w:color="000000" w:themeColor="text1"/>
        </w:rPr>
        <w:noBreakHyphen/>
        <w:t>5</w:t>
      </w:r>
      <w:r w:rsidRPr="002A6E1D">
        <w:rPr>
          <w:color w:val="000000" w:themeColor="text1"/>
          <w:u w:color="000000" w:themeColor="text1"/>
        </w:rPr>
        <w:noBreakHyphen/>
        <w:t>140.”</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Pr="002A6E1D">
        <w:rPr>
          <w:color w:val="000000" w:themeColor="text1"/>
          <w:u w:color="000000" w:themeColor="text1"/>
        </w:rPr>
        <w:noBreakHyphen/>
        <w:t>71</w:t>
      </w:r>
      <w:r w:rsidRPr="002A6E1D">
        <w:rPr>
          <w:color w:val="000000" w:themeColor="text1"/>
          <w:u w:color="000000" w:themeColor="text1"/>
        </w:rPr>
        <w:noBreakHyphen/>
        <w:t>450.</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‘Health insurance coverage’ means as defined in Section 38</w:t>
      </w:r>
      <w:r w:rsidRPr="002A6E1D">
        <w:rPr>
          <w:color w:val="000000" w:themeColor="text1"/>
          <w:u w:color="000000" w:themeColor="text1"/>
        </w:rPr>
        <w:noBreakHyphen/>
        <w:t>71</w:t>
      </w:r>
      <w:r w:rsidRPr="002A6E1D">
        <w:rPr>
          <w:color w:val="000000" w:themeColor="text1"/>
          <w:u w:color="000000" w:themeColor="text1"/>
        </w:rPr>
        <w:noBreakHyphen/>
        <w:t>670(6).</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insurance issuer’ or ‘issuer’ means an entity that provides health insurance coverage in this State as defined in Section 38</w:t>
      </w:r>
      <w:r w:rsidRPr="002A6E1D">
        <w:rPr>
          <w:color w:val="000000" w:themeColor="text1"/>
          <w:u w:color="000000" w:themeColor="text1"/>
        </w:rPr>
        <w:noBreakHyphen/>
        <w:t>71</w:t>
      </w:r>
      <w:r w:rsidRPr="002A6E1D">
        <w:rPr>
          <w:color w:val="000000" w:themeColor="text1"/>
          <w:u w:color="000000" w:themeColor="text1"/>
        </w:rPr>
        <w:noBreakHyphen/>
        <w:t>670(7).</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wellness credits or discounts.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r w:rsidRPr="002A6E1D">
        <w:rPr>
          <w:color w:val="000000" w:themeColor="text1"/>
          <w:u w:color="000000" w:themeColor="text1"/>
        </w:rPr>
        <w:tab/>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person’s health status or enrollment in or adherence to approved programs of health promotion and disease prevention.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Pr="002A6E1D">
        <w:rPr>
          <w:color w:val="000000" w:themeColor="text1"/>
          <w:u w:color="000000" w:themeColor="text1"/>
        </w:rPr>
        <w:noBreakHyphen/>
        <w:t>71</w:t>
      </w:r>
      <w:r w:rsidRPr="002A6E1D">
        <w:rPr>
          <w:color w:val="000000" w:themeColor="text1"/>
          <w:u w:color="000000" w:themeColor="text1"/>
        </w:rPr>
        <w:noBreakHyphen/>
        <w:t>815.</w:t>
      </w:r>
      <w:r w:rsidRPr="002A6E1D">
        <w:rPr>
          <w:color w:val="000000" w:themeColor="text1"/>
          <w:u w:color="000000" w:themeColor="text1"/>
        </w:rPr>
        <w:tab/>
        <w:t>(A)</w:t>
      </w:r>
      <w:r w:rsidRPr="002A6E1D">
        <w:rPr>
          <w:color w:val="000000" w:themeColor="text1"/>
          <w:u w:color="000000" w:themeColor="text1"/>
        </w:rPr>
        <w:tab/>
        <w:t>As used in this section: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‘Health insurance coverage’ means as defined in Section 38</w:t>
      </w:r>
      <w:r w:rsidRPr="002A6E1D">
        <w:rPr>
          <w:color w:val="000000" w:themeColor="text1"/>
          <w:u w:color="000000" w:themeColor="text1"/>
        </w:rPr>
        <w:noBreakHyphen/>
        <w:t>71</w:t>
      </w:r>
      <w:r w:rsidRPr="002A6E1D">
        <w:rPr>
          <w:color w:val="000000" w:themeColor="text1"/>
          <w:u w:color="000000" w:themeColor="text1"/>
        </w:rPr>
        <w:noBreakHyphen/>
        <w:t>840(14).</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‘Health insurance issuer’ or ‘issuer’ means an entity that provides health insurance coverage in this State as defined in Section 38</w:t>
      </w:r>
      <w:r w:rsidRPr="002A6E1D">
        <w:rPr>
          <w:color w:val="000000" w:themeColor="text1"/>
          <w:u w:color="000000" w:themeColor="text1"/>
        </w:rPr>
        <w:noBreakHyphen/>
        <w:t>71</w:t>
      </w:r>
      <w:r w:rsidRPr="002A6E1D">
        <w:rPr>
          <w:color w:val="000000" w:themeColor="text1"/>
          <w:u w:color="000000" w:themeColor="text1"/>
        </w:rPr>
        <w:noBreakHyphen/>
        <w:t>840(16).  The term includes the state health plan.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‘State health plan’ means the employee and retiree insurance program provided for in Article 5, Chapter 11, Title 1.</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 xml:space="preserve"> </w:t>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 group health insurance policy or certificate of coverage may provide for wellness credits or discounts.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 xml:space="preserve">Each health insurance issuer shall include notice of the availability, eligibility criteria, and the range of each wellness credit or discount in the policy, certificate, membership booklet, </w:t>
      </w:r>
      <w:r w:rsidRPr="002A6E1D">
        <w:rPr>
          <w:color w:val="000000" w:themeColor="text1"/>
          <w:u w:color="000000" w:themeColor="text1"/>
        </w:rPr>
        <w:lastRenderedPageBreak/>
        <w:t>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person’s health status or enrollment in or adherence to approved programs of health promotion and disease prevention.</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A6E1D">
        <w:rPr>
          <w:color w:val="000000" w:themeColor="text1"/>
          <w:u w:color="000000" w:themeColor="text1"/>
        </w:rPr>
        <w:lastRenderedPageBreak/>
        <w:t>phrases, or words hereof may be declared to be unconstitutional, invalid, or otherwise ineffective.</w:t>
      </w: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AE8" w:rsidRPr="002A6E1D"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6.</w:t>
      </w:r>
      <w:r w:rsidRPr="002A6E1D">
        <w:rPr>
          <w:color w:val="000000" w:themeColor="text1"/>
          <w:u w:color="000000" w:themeColor="text1"/>
        </w:rPr>
        <w:tab/>
        <w:t>Unless otherwise specified, this act takes effect upon approval by the Governor.  SECTION 1 of this act takes effect one hundred eighty days after approval by the Governor.  SECTIONS 2 and 3 of this act apply to health insurance coverage offered by a health insurance issuer, including the state health plan, that is delivered, issued for delivery, renewed, or entered into on or after December 31, 201</w:t>
      </w:r>
      <w:r>
        <w:rPr>
          <w:color w:val="000000" w:themeColor="text1"/>
          <w:u w:color="000000" w:themeColor="text1"/>
        </w:rPr>
        <w:t>3</w:t>
      </w:r>
      <w:r w:rsidRPr="002A6E1D">
        <w:rPr>
          <w:color w:val="000000" w:themeColor="text1"/>
          <w:u w:color="000000" w:themeColor="text1"/>
        </w:rPr>
        <w:t>.</w:t>
      </w:r>
    </w:p>
    <w:p w:rsidR="00B52DCC" w:rsidRDefault="004D6AE8" w:rsidP="004D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t>XX</w:t>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r w:rsidRPr="002A6E1D">
        <w:rPr>
          <w:rFonts w:eastAsia="Times New Roman"/>
          <w:color w:val="000000" w:themeColor="text1"/>
          <w:u w:color="000000" w:themeColor="text1"/>
        </w:rPr>
        <w:noBreakHyphen/>
      </w:r>
    </w:p>
    <w:p w:rsidR="00B52DCC" w:rsidRDefault="00B52DCC" w:rsidP="00B52DCC">
      <w:pPr>
        <w:jc w:val="both"/>
        <w:rPr>
          <w:rFonts w:eastAsia="Times New Roman"/>
          <w:color w:val="000000" w:themeColor="text1"/>
          <w:u w:color="000000" w:themeColor="text1"/>
        </w:rPr>
      </w:pPr>
    </w:p>
    <w:sectPr w:rsidR="00B52DCC" w:rsidSect="00B52D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AE8" w:rsidRDefault="004D6AE8" w:rsidP="00522CE0">
      <w:r>
        <w:separator/>
      </w:r>
    </w:p>
  </w:endnote>
  <w:endnote w:type="continuationSeparator" w:id="0">
    <w:p w:rsidR="004D6AE8" w:rsidRDefault="004D6AE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7539D8-B75F-4739-A72E-D65ED6B893E8}"/>
    <w:embedBold r:id="rId2" w:fontKey="{25C7FED1-8150-4DE2-9D92-0B1FDF283CBC}"/>
  </w:font>
  <w:font w:name="Calibri">
    <w:panose1 w:val="020F0502020204030204"/>
    <w:charset w:val="00"/>
    <w:family w:val="swiss"/>
    <w:pitch w:val="variable"/>
    <w:sig w:usb0="E10002FF" w:usb1="4000ACFF" w:usb2="00000009" w:usb3="00000000" w:csb0="0000019F" w:csb1="00000000"/>
    <w:embedRegular r:id="rId3" w:fontKey="{284C3BDF-535C-4434-B003-D4A38C1D98C2}"/>
  </w:font>
  <w:font w:name="Cambria">
    <w:panose1 w:val="02040503050406030204"/>
    <w:charset w:val="00"/>
    <w:family w:val="roman"/>
    <w:pitch w:val="variable"/>
    <w:sig w:usb0="E00002FF" w:usb1="400004FF" w:usb2="00000000" w:usb3="00000000" w:csb0="0000019F" w:csb1="00000000"/>
    <w:embedRegular r:id="rId4" w:fontKey="{7EE1018F-7B1A-45BB-8604-7D3033A65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2CC" w:rsidRPr="00B52DCC" w:rsidRDefault="00B52DCC" w:rsidP="00B52DCC">
    <w:pPr>
      <w:pStyle w:val="Footer"/>
      <w:tabs>
        <w:tab w:val="clear" w:pos="4680"/>
        <w:tab w:val="clear" w:pos="9360"/>
        <w:tab w:val="center" w:pos="2995"/>
      </w:tabs>
      <w:spacing w:before="120"/>
    </w:pPr>
    <w:r>
      <w:t>[145]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AE8" w:rsidRDefault="004D6AE8" w:rsidP="00522CE0">
      <w:r>
        <w:separator/>
      </w:r>
    </w:p>
  </w:footnote>
  <w:footnote w:type="continuationSeparator" w:id="0">
    <w:p w:rsidR="004D6AE8" w:rsidRDefault="004D6AE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HEAL.HM.ASM"/>
    <w:docVar w:name="CoverAttorneyInitials" w:val="HM"/>
    <w:docVar w:name="CoverAttorneyLastName" w:val="Mottel"/>
    <w:docVar w:name="CoverBillType" w:val="b"/>
    <w:docVar w:name="CoverSenator" w:val="ASM"/>
    <w:docVar w:name="dvBillNumber" w:val="145"/>
    <w:docVar w:name="dvBillNumberPrefix" w:val="S. "/>
    <w:docVar w:name="dvOriginalBody" w:val="Senate"/>
    <w:docVar w:name="fulldraftpath" w:val="L:\S-RES\ASM\001HEAL.HM.ASM.DOCX"/>
    <w:docVar w:name="NameofBody" w:val="S"/>
    <w:docVar w:name="vgroup2" w:val="S-RES"/>
  </w:docVars>
  <w:rsids>
    <w:rsidRoot w:val="00E5067B"/>
    <w:rsid w:val="00002647"/>
    <w:rsid w:val="00042AC1"/>
    <w:rsid w:val="00046516"/>
    <w:rsid w:val="00051A7F"/>
    <w:rsid w:val="0007601D"/>
    <w:rsid w:val="00083790"/>
    <w:rsid w:val="000B0720"/>
    <w:rsid w:val="000B5EAF"/>
    <w:rsid w:val="00170561"/>
    <w:rsid w:val="00186AC9"/>
    <w:rsid w:val="00197DF1"/>
    <w:rsid w:val="001B3DD9"/>
    <w:rsid w:val="001B7E5D"/>
    <w:rsid w:val="001D3BAC"/>
    <w:rsid w:val="001E02CC"/>
    <w:rsid w:val="00216025"/>
    <w:rsid w:val="00245C4E"/>
    <w:rsid w:val="002C1321"/>
    <w:rsid w:val="002C5896"/>
    <w:rsid w:val="002D3BED"/>
    <w:rsid w:val="00307C2B"/>
    <w:rsid w:val="003408E8"/>
    <w:rsid w:val="00383247"/>
    <w:rsid w:val="003B2433"/>
    <w:rsid w:val="003D6E2B"/>
    <w:rsid w:val="003E7597"/>
    <w:rsid w:val="0042407D"/>
    <w:rsid w:val="0044020F"/>
    <w:rsid w:val="00450668"/>
    <w:rsid w:val="004813A2"/>
    <w:rsid w:val="004952FA"/>
    <w:rsid w:val="004B6A22"/>
    <w:rsid w:val="004D2534"/>
    <w:rsid w:val="004D6AE8"/>
    <w:rsid w:val="004D7F37"/>
    <w:rsid w:val="00522CE0"/>
    <w:rsid w:val="00543557"/>
    <w:rsid w:val="00565148"/>
    <w:rsid w:val="00593361"/>
    <w:rsid w:val="005A413B"/>
    <w:rsid w:val="005A5017"/>
    <w:rsid w:val="005A648C"/>
    <w:rsid w:val="005F1745"/>
    <w:rsid w:val="006A1802"/>
    <w:rsid w:val="006B478D"/>
    <w:rsid w:val="006C74EA"/>
    <w:rsid w:val="00720D40"/>
    <w:rsid w:val="007318D4"/>
    <w:rsid w:val="00765784"/>
    <w:rsid w:val="00786C95"/>
    <w:rsid w:val="007A4390"/>
    <w:rsid w:val="007E5CB7"/>
    <w:rsid w:val="007F746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2DCC"/>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5067B"/>
    <w:rsid w:val="00E76AD9"/>
    <w:rsid w:val="00E91E2F"/>
    <w:rsid w:val="00EA3546"/>
    <w:rsid w:val="00EB47AE"/>
    <w:rsid w:val="00EC34E1"/>
    <w:rsid w:val="00EF32B9"/>
    <w:rsid w:val="00F0234A"/>
    <w:rsid w:val="00F51241"/>
    <w:rsid w:val="00F52959"/>
    <w:rsid w:val="00F55884"/>
    <w:rsid w:val="00FA74C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2012-12-17T20:05:00Z</cp:lastPrinted>
  <dcterms:created xsi:type="dcterms:W3CDTF">2012-12-18T20:04:00Z</dcterms:created>
  <dcterms:modified xsi:type="dcterms:W3CDTF">2012-12-18T20:04:00Z</dcterms:modified>
</cp:coreProperties>
</file>