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141D0" w:rsidRP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9, 2013</w:t>
      </w: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1D0" w:rsidRPr="00B141D0" w:rsidRDefault="00B141D0" w:rsidP="00B141D0">
      <w:pPr>
        <w:tabs>
          <w:tab w:val="right" w:pos="5933"/>
        </w:tabs>
        <w:suppressAutoHyphens/>
        <w:jc w:val="both"/>
        <w:rPr>
          <w:rFonts w:eastAsia="Times New Roman"/>
        </w:rPr>
      </w:pPr>
      <w:r>
        <w:rPr>
          <w:rFonts w:eastAsia="Times New Roman"/>
        </w:rPr>
        <w:tab/>
      </w:r>
      <w:r>
        <w:rPr>
          <w:rFonts w:eastAsia="Times New Roman"/>
          <w:b/>
          <w:sz w:val="36"/>
        </w:rPr>
        <w:t>S. 2</w:t>
      </w: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1D0"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L. Martin, Cromer and Hayes</w:t>
      </w: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1/9/13--S.</w:t>
      </w: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B141D0" w:rsidRPr="00B141D0"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1D0" w:rsidRPr="00B141D0"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 </w:t>
      </w:r>
      <w:r w:rsidRPr="00B141D0">
        <w:rPr>
          <w:color w:val="000000" w:themeColor="text1"/>
          <w:u w:color="000000" w:themeColor="text1"/>
        </w:rPr>
        <w:t>to establish the “Equal Access to the Ballot Act”, by amending Section 8-13-1356, Code of Laws of South Carolina, 1976, relating to the filing</w:t>
      </w:r>
      <w:r>
        <w:rPr>
          <w:rFonts w:eastAsia="Times New Roman"/>
        </w:rPr>
        <w:t xml:space="preserve"> of a statement of economic interests, etc., respectfully</w:t>
      </w:r>
    </w:p>
    <w:p w:rsidR="00B141D0" w:rsidRPr="00B141D0"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F06B1">
        <w:rPr>
          <w:rFonts w:eastAsia="Times New Roman"/>
          <w:snapToGrid w:val="0"/>
          <w:szCs w:val="20"/>
        </w:rPr>
        <w:tab/>
        <w:t>Amend the bill, as and if amended, by striking all after the enacting language and inserting:</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F06B1">
        <w:rPr>
          <w:u w:color="000000" w:themeColor="text1"/>
        </w:rPr>
        <w:t>/</w:t>
      </w:r>
      <w:r w:rsidRPr="004F06B1">
        <w:rPr>
          <w:u w:color="000000" w:themeColor="text1"/>
        </w:rPr>
        <w:tab/>
      </w:r>
      <w:r w:rsidRPr="004F06B1">
        <w:rPr>
          <w:u w:color="000000" w:themeColor="text1"/>
        </w:rPr>
        <w:tab/>
        <w:t>SECTION</w:t>
      </w:r>
      <w:r w:rsidRPr="004F06B1">
        <w:rPr>
          <w:u w:color="000000" w:themeColor="text1"/>
        </w:rPr>
        <w:tab/>
        <w:t>1.</w:t>
      </w:r>
      <w:r w:rsidRPr="004F06B1">
        <w:rPr>
          <w:rFonts w:eastAsia="Times New Roman"/>
          <w:snapToGrid w:val="0"/>
          <w:szCs w:val="20"/>
          <w:u w:color="000000" w:themeColor="text1"/>
        </w:rPr>
        <w:tab/>
        <w:t>Section 7</w:t>
      </w:r>
      <w:r w:rsidRPr="004F06B1">
        <w:rPr>
          <w:rFonts w:eastAsia="Times New Roman"/>
          <w:snapToGrid w:val="0"/>
          <w:szCs w:val="20"/>
          <w:u w:color="000000" w:themeColor="text1"/>
        </w:rPr>
        <w:noBreakHyphen/>
        <w:t>11</w:t>
      </w:r>
      <w:r w:rsidRPr="004F06B1">
        <w:rPr>
          <w:rFonts w:eastAsia="Times New Roman"/>
          <w:snapToGrid w:val="0"/>
          <w:szCs w:val="20"/>
          <w:u w:color="000000" w:themeColor="text1"/>
        </w:rPr>
        <w:noBreakHyphen/>
        <w:t>15 of the 1976 Code is amended to read:</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rFonts w:eastAsia="Times New Roman"/>
          <w:snapToGrid w:val="0"/>
          <w:szCs w:val="20"/>
          <w:u w:color="000000" w:themeColor="text1"/>
        </w:rPr>
        <w:tab/>
      </w:r>
      <w:r w:rsidRPr="004F06B1">
        <w:rPr>
          <w:rFonts w:eastAsia="Times New Roman"/>
          <w:snapToGrid w:val="0"/>
          <w:u w:color="000000" w:themeColor="text1"/>
        </w:rPr>
        <w:t>“</w:t>
      </w:r>
      <w:r w:rsidRPr="004F06B1">
        <w:rPr>
          <w:u w:color="000000" w:themeColor="text1"/>
        </w:rPr>
        <w:t>Section 7</w:t>
      </w:r>
      <w:r w:rsidRPr="004F06B1">
        <w:rPr>
          <w:u w:color="000000" w:themeColor="text1"/>
        </w:rPr>
        <w:noBreakHyphen/>
        <w:t>11</w:t>
      </w:r>
      <w:r w:rsidRPr="004F06B1">
        <w:rPr>
          <w:u w:color="000000" w:themeColor="text1"/>
        </w:rPr>
        <w:noBreakHyphen/>
        <w:t>15.</w:t>
      </w:r>
      <w:r w:rsidRPr="004F06B1">
        <w:rPr>
          <w:u w:val="single"/>
        </w:rPr>
        <w:t>(A)</w:t>
      </w:r>
      <w:r w:rsidRPr="004F06B1">
        <w:rPr>
          <w:u w:color="000000" w:themeColor="text1"/>
        </w:rPr>
        <w:tab/>
        <w:t xml:space="preserve">In order to qualify as a candidate to run in the general election, all candidates seeking nomination by political party primary or political party convention must file a statement of intention of candidacy between noon on March </w:t>
      </w:r>
      <w:r w:rsidRPr="004F06B1">
        <w:rPr>
          <w:strike/>
          <w:u w:color="000000" w:themeColor="text1"/>
        </w:rPr>
        <w:t>sixteenth</w:t>
      </w:r>
      <w:r w:rsidRPr="004F06B1">
        <w:rPr>
          <w:u w:color="000000" w:themeColor="text1"/>
        </w:rPr>
        <w:t xml:space="preserve"> </w:t>
      </w:r>
      <w:r w:rsidRPr="004F06B1">
        <w:rPr>
          <w:u w:val="single" w:color="000000" w:themeColor="text1"/>
        </w:rPr>
        <w:t>twenty</w:t>
      </w:r>
      <w:r w:rsidRPr="004F06B1">
        <w:rPr>
          <w:u w:val="single" w:color="000000" w:themeColor="text1"/>
        </w:rPr>
        <w:noBreakHyphen/>
        <w:t>third</w:t>
      </w:r>
      <w:r w:rsidRPr="004F06B1">
        <w:rPr>
          <w:u w:color="000000" w:themeColor="text1"/>
        </w:rPr>
        <w:t xml:space="preserve"> and noon on March thirtieth as provided in this section. </w:t>
      </w:r>
      <w:r w:rsidRPr="004F06B1">
        <w:rPr>
          <w:u w:val="single"/>
        </w:rPr>
        <w:t>If March thirtieth falls on Saturday, Sunday, or a legal holiday, the filing must be filed by noon the next day that is not a Saturday, Sunday, or legal holiday</w:t>
      </w:r>
      <w:r w:rsidRPr="004F06B1">
        <w:rPr>
          <w:u w:color="000000" w:themeColor="text1"/>
        </w:rPr>
        <w:t>.</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u w:color="000000" w:themeColor="text1"/>
        </w:rPr>
        <w:tab/>
        <w:t>(1)</w:t>
      </w:r>
      <w:r w:rsidRPr="004F06B1">
        <w:rPr>
          <w:u w:color="000000" w:themeColor="text1"/>
        </w:rPr>
        <w:tab/>
        <w:t xml:space="preserve">Candidates seeking nomination for a statewide, congressional, or district office that includes more than one county must file their statements of intention of candidacy with the state executive committee of their respective party.  </w:t>
      </w:r>
      <w:r w:rsidRPr="004F06B1">
        <w:rPr>
          <w:u w:val="single" w:color="000000" w:themeColor="text1"/>
        </w:rPr>
        <w:t xml:space="preserve">The party state executive committee must not accept a statement of intention of candidacy unless the committee verifies that the candidate filed an </w:t>
      </w:r>
      <w:r w:rsidRPr="004F06B1">
        <w:rPr>
          <w:u w:val="single" w:color="000000" w:themeColor="text1"/>
        </w:rPr>
        <w:lastRenderedPageBreak/>
        <w:t>electronic statement of economic interests pursuant to Section 8</w:t>
      </w:r>
      <w:r w:rsidRPr="004F06B1">
        <w:rPr>
          <w:u w:val="single" w:color="000000" w:themeColor="text1"/>
        </w:rPr>
        <w:noBreakHyphen/>
        <w:t>13</w:t>
      </w:r>
      <w:r w:rsidRPr="004F06B1">
        <w:rPr>
          <w:u w:val="single" w:color="000000" w:themeColor="text1"/>
        </w:rPr>
        <w:noBreakHyphen/>
        <w:t>1356.</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u w:color="000000" w:themeColor="text1"/>
        </w:rPr>
        <w:tab/>
        <w:t>(2)</w:t>
      </w:r>
      <w:r w:rsidRPr="004F06B1">
        <w:rPr>
          <w:u w:color="000000" w:themeColor="text1"/>
        </w:rPr>
        <w:tab/>
        <w:t xml:space="preserve">Candidates seeking nomination for the State Senate or House of Representatives must file their statements of intention of candidacy with the county executive committee of their respective party </w:t>
      </w:r>
      <w:r w:rsidRPr="004F06B1">
        <w:rPr>
          <w:u w:val="single"/>
        </w:rPr>
        <w:t>at the county election commission headquarters</w:t>
      </w:r>
      <w:r w:rsidRPr="004F06B1">
        <w:rPr>
          <w:u w:color="000000" w:themeColor="text1"/>
        </w:rPr>
        <w:t xml:space="preserve"> in the county of their residence.  </w:t>
      </w:r>
      <w:r w:rsidRPr="004F06B1">
        <w:rPr>
          <w:u w:val="single" w:color="000000" w:themeColor="text1"/>
        </w:rPr>
        <w:t>The county executive committee must not accept a statement of intention of candidacy unless the committee verifies that the candidate filed an electronic statement of economic interests pursuant to Section 8</w:t>
      </w:r>
      <w:r w:rsidRPr="004F06B1">
        <w:rPr>
          <w:u w:val="single" w:color="000000" w:themeColor="text1"/>
        </w:rPr>
        <w:noBreakHyphen/>
        <w:t>13</w:t>
      </w:r>
      <w:r w:rsidRPr="004F06B1">
        <w:rPr>
          <w:u w:val="single" w:color="000000" w:themeColor="text1"/>
        </w:rPr>
        <w:noBreakHyphen/>
        <w:t>1356.</w:t>
      </w:r>
      <w:r w:rsidRPr="004F06B1">
        <w:rPr>
          <w:u w:color="000000" w:themeColor="text1"/>
        </w:rPr>
        <w:t xml:space="preserv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w:t>
      </w:r>
      <w:r w:rsidRPr="004F06B1">
        <w:rPr>
          <w:u w:val="single"/>
        </w:rPr>
        <w:t>, or March thirtieth falls on Saturday, Sunday, or a legal holiday, the report must be made filed by five p.m. on the next day that is not a Saturday, Sunday, or legal holiday</w:t>
      </w:r>
      <w:r w:rsidRPr="004F06B1">
        <w:rPr>
          <w:u w:color="000000" w:themeColor="text1"/>
        </w:rPr>
        <w:t>.  The state executive committees must certify candidates pursuant to Section 7</w:t>
      </w:r>
      <w:r w:rsidRPr="004F06B1">
        <w:rPr>
          <w:u w:color="000000" w:themeColor="text1"/>
        </w:rPr>
        <w:noBreakHyphen/>
        <w:t>13</w:t>
      </w:r>
      <w:r w:rsidRPr="004F06B1">
        <w:rPr>
          <w:u w:color="000000" w:themeColor="text1"/>
        </w:rPr>
        <w:noBreakHyphen/>
        <w:t xml:space="preserve">40.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F06B1">
        <w:rPr>
          <w:u w:color="000000" w:themeColor="text1"/>
        </w:rPr>
        <w:tab/>
      </w:r>
      <w:r w:rsidRPr="004F06B1">
        <w:rPr>
          <w:u w:color="000000" w:themeColor="text1"/>
        </w:rPr>
        <w:tab/>
        <w:t>(3)</w:t>
      </w:r>
      <w:r w:rsidRPr="004F06B1">
        <w:rPr>
          <w:u w:color="000000" w:themeColor="text1"/>
        </w:rPr>
        <w:tab/>
        <w:t xml:space="preserve">Candidates seeking nomination for a countywide or less than countywide office shall file their statements of intention of candidacy with the county executive committee of their respective party </w:t>
      </w:r>
      <w:r w:rsidRPr="004F06B1">
        <w:rPr>
          <w:u w:val="single"/>
        </w:rPr>
        <w:t>at the county election commission headquarters</w:t>
      </w:r>
      <w:r w:rsidRPr="004F06B1">
        <w:rPr>
          <w:u w:color="000000" w:themeColor="text1"/>
        </w:rPr>
        <w:t xml:space="preserve">. </w:t>
      </w:r>
      <w:r w:rsidRPr="004F06B1">
        <w:rPr>
          <w:u w:val="single" w:color="000000" w:themeColor="text1"/>
        </w:rPr>
        <w:t xml:space="preserve">The county executive committee must not accept a statement of </w:t>
      </w:r>
      <w:r w:rsidRPr="004F06B1">
        <w:rPr>
          <w:rFonts w:eastAsia="Times New Roman"/>
          <w:snapToGrid w:val="0"/>
          <w:szCs w:val="20"/>
          <w:u w:val="single" w:color="000000" w:themeColor="text1"/>
        </w:rPr>
        <w:t>intention of candidacy unless the committee verifies that</w:t>
      </w:r>
      <w:r w:rsidRPr="004F06B1">
        <w:rPr>
          <w:u w:val="single" w:color="000000" w:themeColor="text1"/>
        </w:rPr>
        <w:t xml:space="preserve"> the candidate filed an electronic statement of economic interests pursuant to Section 8</w:t>
      </w:r>
      <w:r w:rsidRPr="004F06B1">
        <w:rPr>
          <w:u w:val="single" w:color="000000" w:themeColor="text1"/>
        </w:rPr>
        <w:noBreakHyphen/>
        <w:t>13</w:t>
      </w:r>
      <w:r w:rsidRPr="004F06B1">
        <w:rPr>
          <w:u w:val="single" w:color="000000" w:themeColor="text1"/>
        </w:rPr>
        <w:noBreakHyphen/>
        <w:t>1356.</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u w:val="single"/>
        </w:rPr>
        <w:t>(B)</w:t>
      </w:r>
      <w:r w:rsidRPr="004F06B1">
        <w:tab/>
      </w:r>
      <w:r w:rsidRPr="004F06B1">
        <w:rPr>
          <w:u w:color="000000" w:themeColor="text1"/>
        </w:rPr>
        <w:t xml:space="preserve">Except as provided herein, the county executive committee of any political party with whom statements of intention of candidacy are filed must file, in turn, all statements of intention of candidacy with the county election commission by noon on the </w:t>
      </w:r>
      <w:r w:rsidRPr="004F06B1">
        <w:rPr>
          <w:strike/>
          <w:u w:color="000000" w:themeColor="text1"/>
        </w:rPr>
        <w:t>tenth</w:t>
      </w:r>
      <w:r w:rsidRPr="004F06B1">
        <w:rPr>
          <w:u w:color="000000" w:themeColor="text1"/>
        </w:rPr>
        <w:t xml:space="preserve"> </w:t>
      </w:r>
      <w:r w:rsidRPr="004F06B1">
        <w:rPr>
          <w:u w:val="single"/>
        </w:rPr>
        <w:t>third</w:t>
      </w:r>
      <w:r w:rsidRPr="004F06B1">
        <w:rPr>
          <w:u w:color="000000" w:themeColor="text1"/>
        </w:rPr>
        <w:t xml:space="preserve"> day following the deadline for filing statements by candidates.  If the </w:t>
      </w:r>
      <w:r w:rsidRPr="004F06B1">
        <w:rPr>
          <w:strike/>
          <w:u w:color="000000" w:themeColor="text1"/>
        </w:rPr>
        <w:t>tenth</w:t>
      </w:r>
      <w:r w:rsidRPr="004F06B1">
        <w:rPr>
          <w:u w:color="000000" w:themeColor="text1"/>
        </w:rPr>
        <w:t xml:space="preserve"> </w:t>
      </w:r>
      <w:r w:rsidRPr="004F06B1">
        <w:rPr>
          <w:u w:val="single"/>
        </w:rPr>
        <w:t>third</w:t>
      </w:r>
      <w:r w:rsidRPr="004F06B1">
        <w:rPr>
          <w:u w:color="000000" w:themeColor="text1"/>
        </w:rPr>
        <w:t xml:space="preserve"> day falls on Saturday, Sunday, or a legal holiday, the statements must be filed by noon the </w:t>
      </w:r>
      <w:r w:rsidRPr="004F06B1">
        <w:rPr>
          <w:strike/>
          <w:u w:color="000000" w:themeColor="text1"/>
        </w:rPr>
        <w:t>following day</w:t>
      </w:r>
      <w:r w:rsidRPr="004F06B1">
        <w:rPr>
          <w:u w:color="000000" w:themeColor="text1"/>
        </w:rPr>
        <w:t xml:space="preserve"> </w:t>
      </w:r>
      <w:r w:rsidRPr="004F06B1">
        <w:rPr>
          <w:u w:val="single"/>
        </w:rPr>
        <w:t>next day that is not a Saturday, Sunday, or legal holiday</w:t>
      </w:r>
      <w:r w:rsidRPr="004F06B1">
        <w:rPr>
          <w:u w:color="000000" w:themeColor="text1"/>
        </w:rPr>
        <w:t xml:space="preserve">.  The state executive committee of any political party with whom statements of intention of candidacy are filed must file, in turn, all the statements of intention of candidacy with the State Election Commission  by noon on the </w:t>
      </w:r>
      <w:r w:rsidRPr="004F06B1">
        <w:rPr>
          <w:strike/>
          <w:u w:color="000000" w:themeColor="text1"/>
        </w:rPr>
        <w:t>tenth</w:t>
      </w:r>
      <w:r w:rsidRPr="004F06B1">
        <w:rPr>
          <w:u w:color="000000" w:themeColor="text1"/>
        </w:rPr>
        <w:t xml:space="preserve"> </w:t>
      </w:r>
      <w:r w:rsidRPr="004F06B1">
        <w:rPr>
          <w:u w:val="single"/>
        </w:rPr>
        <w:t>third</w:t>
      </w:r>
      <w:r w:rsidRPr="004F06B1">
        <w:t xml:space="preserve"> day</w:t>
      </w:r>
      <w:r w:rsidRPr="004F06B1">
        <w:rPr>
          <w:u w:color="000000" w:themeColor="text1"/>
        </w:rPr>
        <w:t xml:space="preserve"> following the deadline for filing statements by candidates.  If the </w:t>
      </w:r>
      <w:r w:rsidRPr="004F06B1">
        <w:rPr>
          <w:strike/>
          <w:u w:color="000000" w:themeColor="text1"/>
        </w:rPr>
        <w:t>tenth</w:t>
      </w:r>
      <w:r w:rsidRPr="004F06B1">
        <w:rPr>
          <w:u w:color="000000" w:themeColor="text1"/>
        </w:rPr>
        <w:t xml:space="preserve"> </w:t>
      </w:r>
      <w:r w:rsidRPr="004F06B1">
        <w:rPr>
          <w:u w:val="single"/>
        </w:rPr>
        <w:t>third</w:t>
      </w:r>
      <w:r w:rsidRPr="004F06B1">
        <w:t xml:space="preserve"> day</w:t>
      </w:r>
      <w:r w:rsidRPr="004F06B1">
        <w:rPr>
          <w:u w:color="000000" w:themeColor="text1"/>
        </w:rPr>
        <w:t xml:space="preserve"> falls on Saturday, Sunday, or a legal holiday, the statements must be filed by noon the </w:t>
      </w:r>
      <w:r w:rsidRPr="004F06B1">
        <w:rPr>
          <w:strike/>
          <w:u w:color="000000" w:themeColor="text1"/>
        </w:rPr>
        <w:t>following day</w:t>
      </w:r>
      <w:r w:rsidRPr="004F06B1">
        <w:rPr>
          <w:u w:color="000000" w:themeColor="text1"/>
        </w:rPr>
        <w:t xml:space="preserve"> </w:t>
      </w:r>
      <w:r w:rsidRPr="004F06B1">
        <w:rPr>
          <w:u w:val="single"/>
        </w:rPr>
        <w:t>next day that is not a Saturday, Sunday, or a legal holiday</w:t>
      </w:r>
      <w:r w:rsidRPr="004F06B1">
        <w:rPr>
          <w:u w:color="000000" w:themeColor="text1"/>
        </w:rPr>
        <w:t xml:space="preserve">.  No candidate’s name may appear on a primary </w:t>
      </w:r>
      <w:r w:rsidRPr="004F06B1">
        <w:rPr>
          <w:u w:color="000000" w:themeColor="text1"/>
        </w:rPr>
        <w:lastRenderedPageBreak/>
        <w:t>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w:t>
      </w:r>
      <w:r w:rsidRPr="004F06B1">
        <w:rPr>
          <w:u w:val="single" w:color="000000" w:themeColor="text1"/>
        </w:rPr>
        <w:t>,</w:t>
      </w:r>
      <w:r w:rsidRPr="004F06B1">
        <w:rPr>
          <w:u w:color="000000" w:themeColor="text1"/>
        </w:rPr>
        <w:t xml:space="preserve"> and (2) the candidate has not been certified by the appropriate political party</w:t>
      </w:r>
      <w:r w:rsidRPr="004F06B1">
        <w:rPr>
          <w:strike/>
          <w:u w:color="000000" w:themeColor="text1"/>
        </w:rPr>
        <w:t xml:space="preserve"> </w:t>
      </w:r>
      <w:r w:rsidRPr="004F06B1">
        <w:rPr>
          <w:u w:color="000000" w:themeColor="text1"/>
        </w:rPr>
        <w:t>as required by Sections 7</w:t>
      </w:r>
      <w:r w:rsidRPr="004F06B1">
        <w:rPr>
          <w:u w:color="000000" w:themeColor="text1"/>
        </w:rPr>
        <w:noBreakHyphen/>
        <w:t>13</w:t>
      </w:r>
      <w:r w:rsidRPr="004F06B1">
        <w:rPr>
          <w:u w:color="000000" w:themeColor="text1"/>
        </w:rPr>
        <w:noBreakHyphen/>
        <w:t>40 and 7</w:t>
      </w:r>
      <w:r w:rsidRPr="004F06B1">
        <w:rPr>
          <w:u w:color="000000" w:themeColor="text1"/>
        </w:rPr>
        <w:noBreakHyphen/>
        <w:t>13</w:t>
      </w:r>
      <w:r w:rsidRPr="004F06B1">
        <w:rPr>
          <w:u w:color="000000" w:themeColor="text1"/>
        </w:rPr>
        <w:noBreakHyphen/>
        <w:t xml:space="preserve">350, as applicable.  The candidate’s name must appear if the candidate produces the signed and dated copy of his timely filed statement of intention of candidacy </w:t>
      </w:r>
      <w:r w:rsidRPr="004F06B1">
        <w:rPr>
          <w:u w:val="single"/>
        </w:rPr>
        <w:t>and has timely filed a statement of economic interests pursuant to Section 8-13-1356</w:t>
      </w:r>
      <w:r w:rsidRPr="004F06B1">
        <w:rPr>
          <w:u w:color="000000" w:themeColor="text1"/>
        </w:rPr>
        <w:t xml:space="preserve">.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u w:val="single"/>
        </w:rPr>
        <w:t>(C)</w:t>
      </w:r>
      <w:r w:rsidRPr="004F06B1">
        <w:tab/>
      </w:r>
      <w:r w:rsidRPr="004F06B1">
        <w:rPr>
          <w:u w:color="000000" w:themeColor="text1"/>
        </w:rPr>
        <w:t>The statement of intention of candidacy required in this section and in Section 7</w:t>
      </w:r>
      <w:r w:rsidRPr="004F06B1">
        <w:rPr>
          <w:u w:color="000000" w:themeColor="text1"/>
        </w:rPr>
        <w:noBreakHyphen/>
        <w:t>13</w:t>
      </w:r>
      <w:r w:rsidRPr="004F06B1">
        <w:rPr>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F06B1">
        <w:rPr>
          <w:u w:color="000000" w:themeColor="text1"/>
        </w:rPr>
        <w:tab/>
      </w:r>
      <w:r w:rsidRPr="004F06B1">
        <w:rPr>
          <w:u w:val="single"/>
        </w:rPr>
        <w:t>(D)</w:t>
      </w:r>
      <w:r w:rsidRPr="004F06B1">
        <w:rPr>
          <w:u w:color="000000" w:themeColor="text1"/>
        </w:rPr>
        <w:tab/>
      </w:r>
      <w:r w:rsidRPr="004F06B1">
        <w:rPr>
          <w:u w:val="single"/>
        </w:rPr>
        <w:t xml:space="preserve">Upon the party official accepting a statement of intention of candidacy, the official must complete a verification form that is designed and provided by the State Election Commission.  This verification form must contain an affirmation that the candidate filed the statement of economic interests prior to filing the statement of intention of candidacy, the receiving official verified the statement of economic interests was filed prior to accepting the statement of intention of candidacy, and the date and time the official accepted the statement of intention of candidacy.  This form, to be filed in triplicate, must be signed by the party official that accepts the statement of intention of candidacy and the candidate.  The  political party committee must keep one copy, return one copy to the candidate, and send one copy to either the county election commission or the State Election Commission, as the case may be.  Receipt of the verification form is a prima facie showing that the candidate complied, in good faith, with the filing deadlines as mandated by law.  If any question arises regarding compliance with a filing deadline after a candidate receives the verification form, the candidate shall rectify the question prior to the party certifying candidates pursuant to Section 7-13-40.  There </w:t>
      </w:r>
      <w:r w:rsidRPr="004F06B1">
        <w:rPr>
          <w:u w:val="single"/>
        </w:rPr>
        <w:lastRenderedPageBreak/>
        <w:t>shall be imposed a late fee of two hundred fifty dollars for any correction submitted by the candidate after the filing deadline.  The party must not certify a candidate who failed to rectify a question pursuant to this subsection.</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F06B1">
        <w:rPr>
          <w:u w:color="000000" w:themeColor="text1"/>
        </w:rPr>
        <w:tab/>
      </w:r>
      <w:r w:rsidRPr="004F06B1">
        <w:rPr>
          <w:u w:val="single"/>
        </w:rPr>
        <w:t>(E)</w:t>
      </w:r>
      <w:r w:rsidRPr="004F06B1">
        <w:tab/>
      </w:r>
      <w:r w:rsidRPr="004F06B1">
        <w:rPr>
          <w:u w:color="000000" w:themeColor="text1"/>
        </w:rPr>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u w:val="single"/>
        </w:rPr>
        <w:t>(F)</w:t>
      </w:r>
      <w:r w:rsidRPr="004F06B1">
        <w:tab/>
      </w:r>
      <w:r w:rsidRPr="004F06B1">
        <w:rPr>
          <w:u w:color="000000" w:themeColor="text1"/>
        </w:rPr>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4F06B1">
        <w:rPr>
          <w:u w:color="000000" w:themeColor="text1"/>
        </w:rPr>
        <w:tab/>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F06B1">
        <w:t>SECTION</w:t>
      </w:r>
      <w:r w:rsidRPr="004F06B1">
        <w:tab/>
        <w:t>2.</w:t>
      </w:r>
      <w:r w:rsidRPr="004F06B1">
        <w:tab/>
        <w:t xml:space="preserve">Section 7-13-40 of the 1976 Code is amended to read: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06B1">
        <w:tab/>
        <w:t>“Section 7-13-40.</w:t>
      </w:r>
      <w:r w:rsidRPr="004F06B1">
        <w:tab/>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w:t>
      </w:r>
      <w:r w:rsidRPr="004F06B1">
        <w:rPr>
          <w:strike/>
        </w:rPr>
        <w:t>April ninth</w:t>
      </w:r>
      <w:r w:rsidRPr="004F06B1">
        <w:t xml:space="preserve"> </w:t>
      </w:r>
      <w:r w:rsidRPr="004F06B1">
        <w:rPr>
          <w:u w:val="single"/>
        </w:rPr>
        <w:t>the third day after filing closes pursuant to Section 7-11-15</w:t>
      </w:r>
      <w:r w:rsidRPr="004F06B1">
        <w:t xml:space="preserve">, or </w:t>
      </w:r>
      <w:r w:rsidRPr="004F06B1">
        <w:rPr>
          <w:strike/>
        </w:rPr>
        <w:t>if April ninth</w:t>
      </w:r>
      <w:r w:rsidRPr="004F06B1">
        <w:t xml:space="preserve"> </w:t>
      </w:r>
      <w:r w:rsidRPr="004F06B1">
        <w:rPr>
          <w:u w:val="single"/>
        </w:rPr>
        <w:t>the third</w:t>
      </w:r>
      <w:r w:rsidRPr="004F06B1">
        <w:t xml:space="preserve"> day falls on a Saturday</w:t>
      </w:r>
      <w:r w:rsidRPr="004F06B1">
        <w:rPr>
          <w:u w:val="single"/>
        </w:rPr>
        <w:t>,</w:t>
      </w:r>
      <w:r w:rsidRPr="004F06B1">
        <w:t xml:space="preserve"> </w:t>
      </w:r>
      <w:r w:rsidRPr="004F06B1">
        <w:rPr>
          <w:strike/>
        </w:rPr>
        <w:t>or</w:t>
      </w:r>
      <w:r w:rsidRPr="004F06B1">
        <w:t xml:space="preserve"> Sunday, </w:t>
      </w:r>
      <w:r w:rsidRPr="004F06B1">
        <w:rPr>
          <w:u w:val="single"/>
        </w:rPr>
        <w:t>or a legal holiday,</w:t>
      </w:r>
      <w:r w:rsidRPr="004F06B1">
        <w:t xml:space="preserve"> not later than twelve o'clock noon on the </w:t>
      </w:r>
      <w:r w:rsidRPr="004F06B1">
        <w:rPr>
          <w:strike/>
        </w:rPr>
        <w:t>following Monday</w:t>
      </w:r>
      <w:r w:rsidRPr="004F06B1">
        <w:t xml:space="preserve"> </w:t>
      </w:r>
      <w:r w:rsidRPr="004F06B1">
        <w:rPr>
          <w:u w:val="single"/>
        </w:rPr>
        <w:t>next day that is not a Saturday, Sunday, or a legal holiday</w:t>
      </w:r>
      <w:r w:rsidRPr="004F06B1">
        <w:t xml:space="preserve">.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w:t>
      </w:r>
      <w:r w:rsidRPr="004F06B1">
        <w:lastRenderedPageBreak/>
        <w:t xml:space="preserve">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F06B1">
        <w:rPr>
          <w:u w:color="000000" w:themeColor="text1"/>
        </w:rPr>
        <w:t>SECTION</w:t>
      </w:r>
      <w:r w:rsidRPr="004F06B1">
        <w:rPr>
          <w:u w:color="000000" w:themeColor="text1"/>
        </w:rPr>
        <w:tab/>
        <w:t>3.</w:t>
      </w:r>
      <w:r w:rsidRPr="004F06B1">
        <w:rPr>
          <w:u w:color="000000" w:themeColor="text1"/>
        </w:rPr>
        <w:tab/>
        <w:t>Section 7-13-45 of the 1976 Code is amended to read:</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F06B1">
        <w:rPr>
          <w:u w:color="000000" w:themeColor="text1"/>
        </w:rPr>
        <w:tab/>
        <w:t>“Section7</w:t>
      </w:r>
      <w:r w:rsidRPr="004F06B1">
        <w:rPr>
          <w:u w:color="000000" w:themeColor="text1"/>
        </w:rPr>
        <w:noBreakHyphen/>
        <w:t>13</w:t>
      </w:r>
      <w:r w:rsidRPr="004F06B1">
        <w:rPr>
          <w:u w:color="000000" w:themeColor="text1"/>
        </w:rPr>
        <w:noBreakHyphen/>
        <w:t>45.</w:t>
      </w:r>
      <w:r w:rsidRPr="004F06B1">
        <w:rPr>
          <w:u w:color="000000" w:themeColor="text1"/>
        </w:rPr>
        <w:tab/>
      </w:r>
      <w:r w:rsidRPr="004F06B1">
        <w:rPr>
          <w:u w:color="000000" w:themeColor="text1"/>
        </w:rPr>
        <w:tab/>
        <w:t xml:space="preserve">In every general election year, </w:t>
      </w:r>
      <w:r w:rsidRPr="004F06B1">
        <w:rPr>
          <w:u w:val="single"/>
        </w:rPr>
        <w:t>the county election commission shall establish designated areas at their headquarters where representatives of party executive committees may accept filings of statements of intentions of candidacy from potential candidates.</w:t>
      </w:r>
      <w:r w:rsidRPr="004F06B1">
        <w:t xml:space="preserve"> </w:t>
      </w:r>
      <w:r w:rsidRPr="004F06B1">
        <w:rPr>
          <w:u w:color="000000" w:themeColor="text1"/>
        </w:rPr>
        <w:t xml:space="preserve"> </w:t>
      </w:r>
      <w:r w:rsidRPr="004F06B1">
        <w:rPr>
          <w:strike/>
          <w:u w:color="000000" w:themeColor="text1"/>
        </w:rPr>
        <w:t>the</w:t>
      </w:r>
      <w:r w:rsidRPr="004F06B1">
        <w:rPr>
          <w:u w:val="single"/>
        </w:rPr>
        <w:t>The</w:t>
      </w:r>
      <w:r w:rsidRPr="004F06B1">
        <w:rPr>
          <w:u w:color="000000" w:themeColor="text1"/>
        </w:rPr>
        <w:t xml:space="preserve"> county chairman shall</w:t>
      </w:r>
      <w:r w:rsidRPr="004F06B1">
        <w:rPr>
          <w:strike/>
          <w:u w:color="000000" w:themeColor="text1"/>
        </w:rPr>
        <w:t xml:space="preserve">: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F06B1">
        <w:rPr>
          <w:u w:color="000000" w:themeColor="text1"/>
        </w:rPr>
        <w:tab/>
      </w:r>
      <w:r w:rsidRPr="004F06B1">
        <w:rPr>
          <w:strike/>
          <w:u w:color="000000" w:themeColor="text1"/>
        </w:rPr>
        <w:t>(1)</w:t>
      </w:r>
      <w:r w:rsidRPr="004F06B1">
        <w:rPr>
          <w:u w:color="000000" w:themeColor="text1"/>
        </w:rPr>
        <w:tab/>
      </w:r>
      <w:r w:rsidRPr="004F06B1">
        <w:rPr>
          <w:strike/>
          <w:u w:color="000000" w:themeColor="text1"/>
        </w:rPr>
        <w:t xml:space="preserve">designate a specified place other than a private residence where persons may file a statement of intention of candidacy;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F06B1">
        <w:rPr>
          <w:u w:color="000000" w:themeColor="text1"/>
        </w:rPr>
        <w:tab/>
      </w:r>
      <w:r w:rsidRPr="004F06B1">
        <w:rPr>
          <w:strike/>
          <w:u w:color="000000" w:themeColor="text1"/>
        </w:rPr>
        <w:t>(2)</w:t>
      </w:r>
      <w:r w:rsidRPr="004F06B1">
        <w:rPr>
          <w:u w:color="000000" w:themeColor="text1"/>
        </w:rPr>
        <w:tab/>
      </w:r>
      <w:r w:rsidRPr="004F06B1">
        <w:rPr>
          <w:strike/>
          <w:u w:color="000000" w:themeColor="text1"/>
        </w:rPr>
        <w:t xml:space="preserve">designate a specified place other than a private residence where persons may file as candidates;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strike/>
          <w:u w:color="000000" w:themeColor="text1"/>
        </w:rPr>
        <w:t>(3)</w:t>
      </w:r>
      <w:r w:rsidRPr="004F06B1">
        <w:rPr>
          <w:u w:color="000000" w:themeColor="text1"/>
        </w:rPr>
        <w:tab/>
        <w:t>establish regular hours of not less than four hours a day during the final seventy</w:t>
      </w:r>
      <w:r w:rsidRPr="004F06B1">
        <w:rPr>
          <w:u w:color="000000" w:themeColor="text1"/>
        </w:rPr>
        <w:noBreakHyphen/>
        <w:t xml:space="preserve">two hours of the filing period in which he or some person he designates must be present at the </w:t>
      </w:r>
      <w:r w:rsidRPr="004F06B1">
        <w:rPr>
          <w:strike/>
          <w:u w:color="000000" w:themeColor="text1"/>
        </w:rPr>
        <w:t>designated place</w:t>
      </w:r>
      <w:r w:rsidRPr="004F06B1">
        <w:rPr>
          <w:u w:color="000000" w:themeColor="text1"/>
        </w:rPr>
        <w:t xml:space="preserve"> </w:t>
      </w:r>
      <w:r w:rsidRPr="004F06B1">
        <w:rPr>
          <w:u w:val="single"/>
        </w:rPr>
        <w:t>county election commission headquarters</w:t>
      </w:r>
      <w:r w:rsidRPr="004F06B1">
        <w:rPr>
          <w:u w:color="000000" w:themeColor="text1"/>
        </w:rPr>
        <w:t xml:space="preserve"> to accept filings</w:t>
      </w:r>
      <w:r w:rsidRPr="004F06B1">
        <w:rPr>
          <w:strike/>
          <w:u w:color="000000" w:themeColor="text1"/>
        </w:rPr>
        <w:t>;</w:t>
      </w:r>
      <w:r w:rsidRPr="004F06B1">
        <w:rPr>
          <w:u w:val="single"/>
        </w:rPr>
        <w:t>, and</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strike/>
        </w:rPr>
        <w:t>(4)</w:t>
      </w:r>
      <w:r w:rsidRPr="004F06B1">
        <w:rPr>
          <w:u w:color="000000" w:themeColor="text1"/>
        </w:rPr>
        <w:tab/>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F06B1">
        <w:rPr>
          <w:u w:color="000000" w:themeColor="text1"/>
        </w:rPr>
        <w:t>SECTION</w:t>
      </w:r>
      <w:r w:rsidRPr="004F06B1">
        <w:rPr>
          <w:u w:color="000000" w:themeColor="text1"/>
        </w:rPr>
        <w:tab/>
        <w:t>4.</w:t>
      </w:r>
      <w:r w:rsidRPr="004F06B1">
        <w:rPr>
          <w:u w:color="000000" w:themeColor="text1"/>
        </w:rPr>
        <w:tab/>
        <w:t>Section 8</w:t>
      </w:r>
      <w:r w:rsidRPr="004F06B1">
        <w:rPr>
          <w:u w:color="000000" w:themeColor="text1"/>
        </w:rPr>
        <w:noBreakHyphen/>
        <w:t>13</w:t>
      </w:r>
      <w:r w:rsidRPr="004F06B1">
        <w:rPr>
          <w:u w:color="000000" w:themeColor="text1"/>
        </w:rPr>
        <w:noBreakHyphen/>
        <w:t xml:space="preserve">365 of the 1976 Code is amended to read: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06B1">
        <w:rPr>
          <w:u w:color="000000" w:themeColor="text1"/>
        </w:rPr>
        <w:tab/>
        <w:t>“Section 8-13-365.</w:t>
      </w:r>
      <w:r w:rsidRPr="004F06B1">
        <w:rPr>
          <w:u w:color="000000" w:themeColor="text1"/>
        </w:rPr>
        <w:tab/>
      </w:r>
      <w:r w:rsidRPr="004F06B1">
        <w:rPr>
          <w:strike/>
          <w:u w:color="000000" w:themeColor="text1"/>
        </w:rPr>
        <w:t>(A)</w:t>
      </w:r>
      <w:r w:rsidRPr="004F06B1">
        <w:rPr>
          <w:u w:color="000000" w:themeColor="text1"/>
        </w:rPr>
        <w:tab/>
        <w:t xml:space="preserve">The commission shall establish a system of electronic filing for all disclosures and reports required pursuant to Chapter 13, Title 8, </w:t>
      </w:r>
      <w:r w:rsidRPr="004F06B1">
        <w:rPr>
          <w:u w:val="single"/>
        </w:rPr>
        <w:t>except for forms and reports required pursuant to Article 9, Chapter 13, Title 8,</w:t>
      </w:r>
      <w:r w:rsidRPr="004F06B1">
        <w:rPr>
          <w:u w:color="000000" w:themeColor="text1"/>
        </w:rPr>
        <w:t xml:space="preserve"> and Chapter 17, Title 2</w:t>
      </w:r>
      <w:r w:rsidRPr="004F06B1">
        <w:rPr>
          <w:strike/>
          <w:u w:color="000000" w:themeColor="text1"/>
        </w:rPr>
        <w:t xml:space="preserve"> from all persons and entities subject to its jurisdiction</w:t>
      </w:r>
      <w:r w:rsidRPr="004F06B1">
        <w:rPr>
          <w:u w:color="000000" w:themeColor="text1"/>
        </w:rPr>
        <w:t xml:space="preserve">.  </w:t>
      </w:r>
      <w:r w:rsidRPr="004F06B1">
        <w:rPr>
          <w:u w:color="000000" w:themeColor="text1"/>
        </w:rPr>
        <w:lastRenderedPageBreak/>
        <w:t>These disclosures and reports must be filed using an Internet</w:t>
      </w:r>
      <w:r w:rsidRPr="004F06B1">
        <w:rPr>
          <w:u w:color="000000" w:themeColor="text1"/>
        </w:rPr>
        <w:noBreakHyphen/>
        <w:t xml:space="preserve">based filing system as prescribed by the commission.  </w:t>
      </w:r>
      <w:r w:rsidRPr="004F06B1">
        <w:rPr>
          <w:strike/>
          <w:u w:color="000000" w:themeColor="text1"/>
        </w:rPr>
        <w:t>Reports and disclosures filed with the Ethics Committees of the Senate and House of Representatives for legislative offices must be in a format such that these filings can be forwarded to the State Ethics Commission using an Internet</w:t>
      </w:r>
      <w:r w:rsidRPr="004F06B1">
        <w:rPr>
          <w:strike/>
          <w:u w:color="000000" w:themeColor="text1"/>
        </w:rPr>
        <w:noBreakHyphen/>
        <w:t>based system</w:t>
      </w:r>
      <w:r w:rsidRPr="004F06B1">
        <w:rPr>
          <w:u w:color="000000" w:themeColor="text1"/>
        </w:rPr>
        <w:t xml:space="preserve">.  The information contained in the reports and disclosure forms, with the exception of social security numbers, campaign bank account numbers, and tax ID numbers, must be publicly accessible, searchable, and transferable.  </w:t>
      </w:r>
      <w:r w:rsidRPr="004F06B1">
        <w:rPr>
          <w:u w:val="single"/>
        </w:rPr>
        <w:t xml:space="preserve">A report or disclosure required to be filed electronically pursuant to Chapter 13, Title 8 and Chapter 17, Title 2 is deemed to be filed upon the electronic submission of the disclosure or report and is immediately available in public reporting.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strike/>
          <w:u w:color="000000" w:themeColor="text1"/>
        </w:rPr>
        <w:t>(B)</w:t>
      </w:r>
      <w:r w:rsidRPr="004F06B1">
        <w:rPr>
          <w:u w:color="000000" w:themeColor="text1"/>
        </w:rPr>
        <w:t xml:space="preserve"> </w:t>
      </w:r>
      <w:r w:rsidRPr="004F06B1">
        <w:rPr>
          <w:strike/>
          <w:u w:color="000000" w:themeColor="text1"/>
        </w:rPr>
        <w:t>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entities.</w:t>
      </w:r>
      <w:r w:rsidRPr="004F06B1">
        <w:rPr>
          <w:u w:color="000000" w:themeColor="text1"/>
        </w:rPr>
        <w:t>”</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F06B1">
        <w:rPr>
          <w:u w:color="000000" w:themeColor="text1"/>
        </w:rPr>
        <w:t>SECTION</w:t>
      </w:r>
      <w:r w:rsidRPr="004F06B1">
        <w:rPr>
          <w:u w:color="000000" w:themeColor="text1"/>
        </w:rPr>
        <w:tab/>
        <w:t>5.</w:t>
      </w:r>
      <w:r w:rsidRPr="004F06B1">
        <w:rPr>
          <w:u w:color="000000" w:themeColor="text1"/>
        </w:rPr>
        <w:tab/>
        <w:t>Section 8</w:t>
      </w:r>
      <w:r w:rsidRPr="004F06B1">
        <w:rPr>
          <w:u w:color="000000" w:themeColor="text1"/>
        </w:rPr>
        <w:noBreakHyphen/>
        <w:t>13</w:t>
      </w:r>
      <w:r w:rsidRPr="004F06B1">
        <w:rPr>
          <w:u w:color="000000" w:themeColor="text1"/>
        </w:rPr>
        <w:noBreakHyphen/>
        <w:t>1140 of the 1976 Code is amended to read:</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t>“Section 8</w:t>
      </w:r>
      <w:r w:rsidRPr="004F06B1">
        <w:rPr>
          <w:u w:color="000000" w:themeColor="text1"/>
        </w:rPr>
        <w:noBreakHyphen/>
        <w:t>13</w:t>
      </w:r>
      <w:r w:rsidRPr="004F06B1">
        <w:rPr>
          <w:u w:color="000000" w:themeColor="text1"/>
        </w:rPr>
        <w:noBreakHyphen/>
        <w:t>1140.</w:t>
      </w:r>
      <w:r w:rsidRPr="004F06B1">
        <w:rPr>
          <w:u w:color="000000" w:themeColor="text1"/>
        </w:rPr>
        <w:tab/>
        <w:t xml:space="preserve">A person required to file a statement of economic interests under this chapter shall </w:t>
      </w:r>
      <w:r w:rsidRPr="004F06B1">
        <w:rPr>
          <w:u w:val="single" w:color="000000" w:themeColor="text1"/>
        </w:rPr>
        <w:t>annually</w:t>
      </w:r>
      <w:r w:rsidRPr="004F06B1">
        <w:rPr>
          <w:u w:color="000000" w:themeColor="text1"/>
        </w:rPr>
        <w:t xml:space="preserve"> file</w:t>
      </w:r>
      <w:r w:rsidRPr="004F06B1">
        <w:rPr>
          <w:u w:val="single" w:color="000000" w:themeColor="text1"/>
        </w:rPr>
        <w:t>, pursuant to Section 8</w:t>
      </w:r>
      <w:r w:rsidRPr="004F06B1">
        <w:rPr>
          <w:u w:val="single" w:color="000000" w:themeColor="text1"/>
        </w:rPr>
        <w:noBreakHyphen/>
        <w:t>13</w:t>
      </w:r>
      <w:r w:rsidRPr="004F06B1">
        <w:rPr>
          <w:u w:val="single" w:color="000000" w:themeColor="text1"/>
        </w:rPr>
        <w:noBreakHyphen/>
        <w:t>365,</w:t>
      </w:r>
      <w:r w:rsidRPr="004F06B1">
        <w:rPr>
          <w:u w:color="000000" w:themeColor="text1"/>
        </w:rPr>
        <w:t xml:space="preserve"> an updated statement for the previous calendar year </w:t>
      </w:r>
      <w:r w:rsidRPr="004F06B1">
        <w:rPr>
          <w:strike/>
          <w:u w:color="000000" w:themeColor="text1"/>
        </w:rPr>
        <w:t>with the appropriate supervisory office</w:t>
      </w:r>
      <w:r w:rsidRPr="004F06B1">
        <w:rPr>
          <w:u w:color="000000" w:themeColor="text1"/>
        </w:rPr>
        <w:t xml:space="preserve"> </w:t>
      </w:r>
      <w:r w:rsidRPr="004F06B1">
        <w:rPr>
          <w:strike/>
          <w:u w:color="000000" w:themeColor="text1"/>
        </w:rPr>
        <w:t>annually</w:t>
      </w:r>
      <w:r w:rsidRPr="004F06B1">
        <w:rPr>
          <w:u w:color="000000" w:themeColor="text1"/>
        </w:rPr>
        <w:t>, no later than April fifteenth of each calendar year</w:t>
      </w:r>
      <w:r w:rsidRPr="004F06B1">
        <w:rPr>
          <w:strike/>
          <w:u w:color="000000" w:themeColor="text1"/>
        </w:rPr>
        <w:t>, listing any addition, deletion, or change in his economic status with respect to which information is required to be supplied under this article</w:t>
      </w:r>
      <w:r w:rsidRPr="004F06B1">
        <w:rPr>
          <w:u w:color="000000" w:themeColor="text1"/>
        </w:rPr>
        <w:t xml:space="preserve">.  If the person has filed the description by name, amount, and schedule of payments of a continuing arrangement relating to an item required to be reported under this article, an updating statement need not be filed for each payment under the continuing arrangement, but only if the arrangement is terminated or altered.”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F06B1">
        <w:rPr>
          <w:u w:color="000000" w:themeColor="text1"/>
        </w:rPr>
        <w:t>SECTION</w:t>
      </w:r>
      <w:r w:rsidRPr="004F06B1">
        <w:rPr>
          <w:u w:color="000000" w:themeColor="text1"/>
        </w:rPr>
        <w:tab/>
        <w:t>6.</w:t>
      </w:r>
      <w:r w:rsidRPr="004F06B1">
        <w:rPr>
          <w:u w:color="000000" w:themeColor="text1"/>
        </w:rPr>
        <w:tab/>
        <w:t>Section 8</w:t>
      </w:r>
      <w:r w:rsidRPr="004F06B1">
        <w:rPr>
          <w:u w:color="000000" w:themeColor="text1"/>
        </w:rPr>
        <w:noBreakHyphen/>
        <w:t>13</w:t>
      </w:r>
      <w:r w:rsidRPr="004F06B1">
        <w:rPr>
          <w:u w:color="000000" w:themeColor="text1"/>
        </w:rPr>
        <w:noBreakHyphen/>
        <w:t>1356 of the 1976 Code is amended to read:</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t>“Section 8</w:t>
      </w:r>
      <w:r w:rsidRPr="004F06B1">
        <w:rPr>
          <w:u w:color="000000" w:themeColor="text1"/>
        </w:rPr>
        <w:noBreakHyphen/>
        <w:t>13</w:t>
      </w:r>
      <w:r w:rsidRPr="004F06B1">
        <w:rPr>
          <w:u w:color="000000" w:themeColor="text1"/>
        </w:rPr>
        <w:noBreakHyphen/>
        <w:t>1356.</w:t>
      </w:r>
      <w:r w:rsidRPr="004F06B1">
        <w:rPr>
          <w:u w:color="000000" w:themeColor="text1"/>
        </w:rPr>
        <w:tab/>
        <w:t>(A)</w:t>
      </w:r>
      <w:r w:rsidRPr="004F06B1">
        <w:rPr>
          <w:u w:color="000000" w:themeColor="text1"/>
        </w:rPr>
        <w:tab/>
      </w:r>
      <w:r w:rsidRPr="004F06B1">
        <w:rPr>
          <w:strike/>
          <w:u w:color="000000" w:themeColor="text1"/>
        </w:rPr>
        <w:t>This section does not apply to a public official who has a current disclosure statement on file with the appropriate supervisory office pursuant to Sections 8</w:t>
      </w:r>
      <w:r w:rsidRPr="004F06B1">
        <w:rPr>
          <w:strike/>
          <w:u w:color="000000" w:themeColor="text1"/>
        </w:rPr>
        <w:noBreakHyphen/>
        <w:t>13</w:t>
      </w:r>
      <w:r w:rsidRPr="004F06B1">
        <w:rPr>
          <w:strike/>
          <w:u w:color="000000" w:themeColor="text1"/>
        </w:rPr>
        <w:noBreakHyphen/>
        <w:t>1110 or 8</w:t>
      </w:r>
      <w:r w:rsidRPr="004F06B1">
        <w:rPr>
          <w:strike/>
          <w:u w:color="000000" w:themeColor="text1"/>
        </w:rPr>
        <w:noBreakHyphen/>
        <w:t>13</w:t>
      </w:r>
      <w:r w:rsidRPr="004F06B1">
        <w:rPr>
          <w:strike/>
          <w:u w:color="000000" w:themeColor="text1"/>
        </w:rPr>
        <w:noBreakHyphen/>
        <w:t>1140.</w:t>
      </w:r>
      <w:r w:rsidRPr="004F06B1">
        <w:rPr>
          <w:u w:color="000000" w:themeColor="text1"/>
        </w:rPr>
        <w:t xml:space="preserve">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strike/>
          <w:u w:color="000000" w:themeColor="text1"/>
        </w:rPr>
        <w:t>(B)</w:t>
      </w:r>
      <w:r w:rsidRPr="004F06B1">
        <w:rPr>
          <w:u w:color="000000" w:themeColor="text1"/>
        </w:rPr>
        <w:tab/>
        <w:t xml:space="preserve">A candidate must </w:t>
      </w:r>
      <w:r w:rsidRPr="004F06B1">
        <w:rPr>
          <w:u w:val="single" w:color="000000" w:themeColor="text1"/>
        </w:rPr>
        <w:t>electronically</w:t>
      </w:r>
      <w:r w:rsidRPr="004F06B1">
        <w:rPr>
          <w:u w:color="000000" w:themeColor="text1"/>
        </w:rPr>
        <w:t xml:space="preserve"> file a statement of economic interests for the preceding calendar year </w:t>
      </w:r>
      <w:r w:rsidRPr="004F06B1">
        <w:rPr>
          <w:strike/>
          <w:u w:color="000000" w:themeColor="text1"/>
        </w:rPr>
        <w:t>at the same time and with the same official with whom the candidate files</w:t>
      </w:r>
      <w:r w:rsidRPr="004F06B1">
        <w:rPr>
          <w:u w:color="000000" w:themeColor="text1"/>
        </w:rPr>
        <w:t xml:space="preserve"> </w:t>
      </w:r>
      <w:r w:rsidRPr="004F06B1">
        <w:rPr>
          <w:u w:val="single" w:color="000000" w:themeColor="text1"/>
        </w:rPr>
        <w:t xml:space="preserve">pursuant </w:t>
      </w:r>
      <w:r w:rsidRPr="004F06B1">
        <w:rPr>
          <w:u w:val="single" w:color="000000" w:themeColor="text1"/>
        </w:rPr>
        <w:lastRenderedPageBreak/>
        <w:t>to Section 8</w:t>
      </w:r>
      <w:r w:rsidRPr="004F06B1">
        <w:rPr>
          <w:u w:val="single" w:color="000000" w:themeColor="text1"/>
        </w:rPr>
        <w:noBreakHyphen/>
        <w:t>13</w:t>
      </w:r>
      <w:r w:rsidRPr="004F06B1">
        <w:rPr>
          <w:u w:val="single" w:color="000000" w:themeColor="text1"/>
        </w:rPr>
        <w:noBreakHyphen/>
        <w:t>365 prior to filing</w:t>
      </w:r>
      <w:r w:rsidRPr="004F06B1">
        <w:rPr>
          <w:u w:color="000000" w:themeColor="text1"/>
        </w:rPr>
        <w:t xml:space="preserve"> a </w:t>
      </w:r>
      <w:r w:rsidRPr="004F06B1">
        <w:rPr>
          <w:strike/>
          <w:u w:color="000000" w:themeColor="text1"/>
        </w:rPr>
        <w:t>declaration</w:t>
      </w:r>
      <w:r w:rsidRPr="004F06B1">
        <w:rPr>
          <w:u w:color="000000" w:themeColor="text1"/>
        </w:rPr>
        <w:t xml:space="preserve"> </w:t>
      </w:r>
      <w:r w:rsidRPr="004F06B1">
        <w:rPr>
          <w:u w:val="single"/>
        </w:rPr>
        <w:t>statement of intention</w:t>
      </w:r>
      <w:r w:rsidRPr="004F06B1">
        <w:t xml:space="preserve"> of candidacy</w:t>
      </w:r>
      <w:r w:rsidRPr="004F06B1">
        <w:rPr>
          <w:u w:color="000000" w:themeColor="text1"/>
        </w:rPr>
        <w:t xml:space="preserve"> or petition for nomination.  </w:t>
      </w:r>
      <w:r w:rsidRPr="004F06B1">
        <w:rPr>
          <w:u w:val="single" w:color="000000" w:themeColor="text1"/>
        </w:rPr>
        <w:t>A candidate who is a public official may electronically file one statement of economic interests for the preceding calendar year to meet the requirements of this subsection and Section 8-13-1140, provided that the filing is made prior to filing a statement of intention of candidacy or petition for nomination.</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strike/>
          <w:u w:color="000000" w:themeColor="text1"/>
        </w:rPr>
        <w:t>(C)</w:t>
      </w:r>
      <w:r w:rsidRPr="004F06B1">
        <w:rPr>
          <w:u w:color="000000" w:themeColor="text1"/>
        </w:rPr>
        <w:tab/>
      </w:r>
      <w:r w:rsidRPr="004F06B1">
        <w:rPr>
          <w:strike/>
          <w:u w:color="000000" w:themeColor="text1"/>
        </w:rPr>
        <w:t>The official with whom the candidate files a declaration of candidacy or petition for nomination, no later than five business days after candidacy books close, must file a copy of the statement with the appropriate supervisory office.</w:t>
      </w:r>
      <w:r w:rsidRPr="004F06B1">
        <w:rPr>
          <w:u w:color="000000" w:themeColor="text1"/>
        </w:rPr>
        <w:t xml:space="preserve">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strike/>
          <w:u w:color="000000" w:themeColor="text1"/>
        </w:rPr>
        <w:t>(D)</w:t>
      </w:r>
      <w:r w:rsidRPr="004F06B1">
        <w:rPr>
          <w:u w:val="single" w:color="000000" w:themeColor="text1"/>
        </w:rPr>
        <w:t>(B)</w:t>
      </w:r>
      <w:r w:rsidRPr="004F06B1">
        <w:rPr>
          <w:u w:color="000000" w:themeColor="text1"/>
        </w:rPr>
        <w:tab/>
        <w:t xml:space="preserve">An individual who becomes a candidate other than by filing must, no later than fifteen business days after becoming a candidate, </w:t>
      </w:r>
      <w:r w:rsidRPr="004F06B1">
        <w:rPr>
          <w:u w:val="single" w:color="000000" w:themeColor="text1"/>
        </w:rPr>
        <w:t>electronically</w:t>
      </w:r>
      <w:r w:rsidRPr="004F06B1">
        <w:rPr>
          <w:u w:color="000000" w:themeColor="text1"/>
        </w:rPr>
        <w:t xml:space="preserve"> file a statement of economic interests for the preceding calendar year </w:t>
      </w:r>
      <w:r w:rsidRPr="004F06B1">
        <w:rPr>
          <w:strike/>
          <w:u w:color="000000" w:themeColor="text1"/>
        </w:rPr>
        <w:t>with the appropriate supervisory office</w:t>
      </w:r>
      <w:r w:rsidRPr="004F06B1">
        <w:rPr>
          <w:u w:color="000000" w:themeColor="text1"/>
        </w:rPr>
        <w:t xml:space="preserve"> </w:t>
      </w:r>
      <w:r w:rsidRPr="004F06B1">
        <w:rPr>
          <w:u w:val="single" w:color="000000" w:themeColor="text1"/>
        </w:rPr>
        <w:t>pursuant to Section 8</w:t>
      </w:r>
      <w:r w:rsidRPr="004F06B1">
        <w:rPr>
          <w:u w:val="single" w:color="000000" w:themeColor="text1"/>
        </w:rPr>
        <w:noBreakHyphen/>
        <w:t>13</w:t>
      </w:r>
      <w:r w:rsidRPr="004F06B1">
        <w:rPr>
          <w:u w:val="single" w:color="000000" w:themeColor="text1"/>
        </w:rPr>
        <w:noBreakHyphen/>
        <w:t>365</w:t>
      </w:r>
      <w:r w:rsidRPr="004F06B1">
        <w:rPr>
          <w:u w:color="000000" w:themeColor="text1"/>
        </w:rPr>
        <w:t xml:space="preserve">.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strike/>
          <w:u w:color="000000" w:themeColor="text1"/>
        </w:rPr>
        <w:t>(E</w:t>
      </w:r>
      <w:r w:rsidRPr="004F06B1">
        <w:rPr>
          <w:u w:color="000000" w:themeColor="text1"/>
        </w:rPr>
        <w:t>)</w:t>
      </w:r>
      <w:r w:rsidRPr="004F06B1">
        <w:rPr>
          <w:u w:val="single" w:color="000000" w:themeColor="text1"/>
        </w:rPr>
        <w:t>(C)</w:t>
      </w:r>
      <w:r w:rsidRPr="004F06B1">
        <w:rPr>
          <w:u w:color="000000" w:themeColor="text1"/>
        </w:rPr>
        <w:tab/>
        <w:t xml:space="preserve">An officer authorized to receive </w:t>
      </w:r>
      <w:r w:rsidRPr="004F06B1">
        <w:rPr>
          <w:strike/>
          <w:u w:color="000000" w:themeColor="text1"/>
        </w:rPr>
        <w:t>declarations</w:t>
      </w:r>
      <w:r w:rsidRPr="004F06B1">
        <w:rPr>
          <w:u w:color="000000" w:themeColor="text1"/>
        </w:rPr>
        <w:t xml:space="preserve"> </w:t>
      </w:r>
      <w:r w:rsidRPr="004F06B1">
        <w:rPr>
          <w:u w:val="single"/>
        </w:rPr>
        <w:t>a statement of intention</w:t>
      </w:r>
      <w:r w:rsidRPr="004F06B1">
        <w:rPr>
          <w:u w:color="000000" w:themeColor="text1"/>
        </w:rPr>
        <w:t xml:space="preserve"> of candidacy and petitions for nominations under the provisions of Chapter 11 of Title 7 </w:t>
      </w:r>
      <w:r w:rsidRPr="004F06B1">
        <w:rPr>
          <w:strike/>
          <w:u w:color="000000" w:themeColor="text1"/>
        </w:rPr>
        <w:t>may</w:t>
      </w:r>
      <w:r w:rsidRPr="004F06B1">
        <w:rPr>
          <w:u w:color="000000" w:themeColor="text1"/>
        </w:rPr>
        <w:t xml:space="preserve"> </w:t>
      </w:r>
      <w:r w:rsidRPr="004F06B1">
        <w:rPr>
          <w:u w:val="single"/>
        </w:rPr>
        <w:t>must</w:t>
      </w:r>
      <w:r w:rsidRPr="004F06B1">
        <w:rPr>
          <w:u w:color="000000" w:themeColor="text1"/>
        </w:rPr>
        <w:t xml:space="preserve"> not accept a </w:t>
      </w:r>
      <w:r w:rsidRPr="004F06B1">
        <w:rPr>
          <w:strike/>
          <w:u w:color="000000" w:themeColor="text1"/>
        </w:rPr>
        <w:t>declaration</w:t>
      </w:r>
      <w:r w:rsidRPr="004F06B1">
        <w:rPr>
          <w:u w:color="000000" w:themeColor="text1"/>
        </w:rPr>
        <w:t xml:space="preserve"> </w:t>
      </w:r>
      <w:r w:rsidRPr="004F06B1">
        <w:rPr>
          <w:u w:val="single"/>
        </w:rPr>
        <w:t>statement of intention</w:t>
      </w:r>
      <w:r w:rsidRPr="004F06B1">
        <w:t xml:space="preserve"> of</w:t>
      </w:r>
      <w:r w:rsidRPr="004F06B1">
        <w:rPr>
          <w:u w:color="000000" w:themeColor="text1"/>
        </w:rPr>
        <w:t xml:space="preserve"> candidacy or petition for nomination unless the </w:t>
      </w:r>
      <w:r w:rsidRPr="004F06B1">
        <w:rPr>
          <w:strike/>
          <w:u w:color="000000" w:themeColor="text1"/>
        </w:rPr>
        <w:t>declaration or petition is accompanied by a statement of economic interests</w:t>
      </w:r>
      <w:r w:rsidRPr="004F06B1">
        <w:rPr>
          <w:u w:val="single" w:color="000000" w:themeColor="text1"/>
        </w:rPr>
        <w:t xml:space="preserve"> officer verifies that the candidate has complied with subsection (A)</w:t>
      </w:r>
      <w:r w:rsidRPr="004F06B1">
        <w:rPr>
          <w:u w:color="000000" w:themeColor="text1"/>
        </w:rPr>
        <w:t xml:space="preserve">.  If the candidate’s name inadvertently appears on the ballot, the officer authorized to receive </w:t>
      </w:r>
      <w:r w:rsidRPr="004F06B1">
        <w:rPr>
          <w:strike/>
          <w:u w:color="000000" w:themeColor="text1"/>
        </w:rPr>
        <w:t>declarations</w:t>
      </w:r>
      <w:r w:rsidRPr="004F06B1">
        <w:rPr>
          <w:u w:color="000000" w:themeColor="text1"/>
        </w:rPr>
        <w:t xml:space="preserve"> </w:t>
      </w:r>
      <w:r w:rsidRPr="004F06B1">
        <w:rPr>
          <w:u w:val="single"/>
        </w:rPr>
        <w:t>statements of intention</w:t>
      </w:r>
      <w:r w:rsidRPr="004F06B1">
        <w:t xml:space="preserve"> of</w:t>
      </w:r>
      <w:r w:rsidRPr="004F06B1">
        <w:rPr>
          <w:u w:color="000000" w:themeColor="text1"/>
        </w:rPr>
        <w:t xml:space="preserve"> candidacy or petitions for nomination must not certify the candidate subsequent to the election.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F06B1">
        <w:rPr>
          <w:u w:color="000000" w:themeColor="text1"/>
        </w:rPr>
        <w:tab/>
      </w:r>
      <w:r w:rsidRPr="004F06B1">
        <w:rPr>
          <w:strike/>
          <w:u w:color="000000" w:themeColor="text1"/>
        </w:rPr>
        <w:t>(F)</w:t>
      </w:r>
      <w:r w:rsidRPr="004F06B1">
        <w:rPr>
          <w:strike/>
          <w:u w:color="000000" w:themeColor="text1"/>
        </w:rPr>
        <w:tab/>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t>(</w:t>
      </w:r>
      <w:r w:rsidRPr="004F06B1">
        <w:rPr>
          <w:strike/>
          <w:u w:color="000000" w:themeColor="text1"/>
        </w:rPr>
        <w:t>G)</w:t>
      </w:r>
      <w:r w:rsidRPr="004F06B1">
        <w:rPr>
          <w:u w:val="single" w:color="000000" w:themeColor="text1"/>
        </w:rPr>
        <w:t>(D)</w:t>
      </w:r>
      <w:r w:rsidRPr="004F06B1">
        <w:rPr>
          <w:u w:color="000000" w:themeColor="text1"/>
        </w:rPr>
        <w:tab/>
        <w:t>A candidate who is not a public official otherwise filing a statement has the same disclosure requirements as a public</w:t>
      </w:r>
      <w:r w:rsidRPr="004F06B1">
        <w:rPr>
          <w:rFonts w:eastAsia="Times New Roman"/>
          <w:snapToGrid w:val="0"/>
          <w:szCs w:val="20"/>
          <w:u w:color="000000" w:themeColor="text1"/>
        </w:rPr>
        <w:t xml:space="preserve"> </w:t>
      </w:r>
      <w:r w:rsidRPr="004F06B1">
        <w:rPr>
          <w:u w:color="000000" w:themeColor="text1"/>
        </w:rPr>
        <w:t>official with the exception of reporting gifts.</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tab/>
      </w:r>
      <w:r w:rsidRPr="004F06B1">
        <w:rPr>
          <w:strike/>
        </w:rPr>
        <w:t>(H) The State Ethics Commission must furnish to each clerk of court in the State forms on which the statement of economic interests shall be filed.</w:t>
      </w:r>
      <w:r w:rsidRPr="004F06B1">
        <w:rPr>
          <w:u w:color="000000" w:themeColor="text1"/>
        </w:rPr>
        <w:t xml:space="preserve">”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F06B1">
        <w:rPr>
          <w:u w:color="000000" w:themeColor="text1"/>
        </w:rPr>
        <w:t>SECTION</w:t>
      </w:r>
      <w:r w:rsidRPr="004F06B1">
        <w:rPr>
          <w:u w:color="000000" w:themeColor="text1"/>
        </w:rPr>
        <w:tab/>
        <w:t>7.</w:t>
      </w:r>
      <w:r w:rsidRPr="004F06B1">
        <w:rPr>
          <w:u w:color="000000" w:themeColor="text1"/>
        </w:rPr>
        <w:tab/>
        <w:t>In order to educate various parties regarding the provisions contained in this act, the following notifications must be made:</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t>(1)</w:t>
      </w:r>
      <w:r w:rsidRPr="004F06B1">
        <w:rPr>
          <w:u w:color="000000" w:themeColor="text1"/>
        </w:rPr>
        <w:tab/>
        <w:t xml:space="preserve">The State Election Commission must notify each county election commission of the provisions of this act.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lastRenderedPageBreak/>
        <w:tab/>
        <w:t>(2)</w:t>
      </w:r>
      <w:r w:rsidRPr="004F06B1">
        <w:rPr>
          <w:u w:color="000000" w:themeColor="text1"/>
        </w:rPr>
        <w:tab/>
        <w:t>The State Election Commission must post the provisions of this act on its website.</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t>(3)</w:t>
      </w:r>
      <w:r w:rsidRPr="004F06B1">
        <w:rPr>
          <w:u w:color="000000" w:themeColor="text1"/>
        </w:rPr>
        <w:tab/>
        <w:t>The State Election Commission must include a statement on the statement of intention of candidacy, in bold and conspicuous font, that the Statement of Economic Interests must be filed prior to a political party official accepting the statement of intention of candidacy.</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t>(4)</w:t>
      </w:r>
      <w:r w:rsidRPr="004F06B1">
        <w:rPr>
          <w:u w:color="000000" w:themeColor="text1"/>
        </w:rPr>
        <w:tab/>
        <w:t xml:space="preserve">Each state party executive committee must notify their respective county executive parties of the provisions of this act.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F06B1">
        <w:rPr>
          <w:u w:color="000000" w:themeColor="text1"/>
        </w:rPr>
        <w:t>SECTION</w:t>
      </w:r>
      <w:r w:rsidRPr="004F06B1">
        <w:rPr>
          <w:u w:color="000000" w:themeColor="text1"/>
        </w:rPr>
        <w:tab/>
        <w:t>8.</w:t>
      </w:r>
      <w:r w:rsidRPr="004F06B1">
        <w:rPr>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B141D0" w:rsidRPr="004F06B1" w:rsidRDefault="00B141D0" w:rsidP="00B141D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ab/>
      </w:r>
      <w:r w:rsidRPr="004F06B1">
        <w:rPr>
          <w:sz w:val="22"/>
          <w:szCs w:val="22"/>
        </w:rPr>
        <w:t>SECTION</w:t>
      </w:r>
      <w:r w:rsidRPr="004F06B1">
        <w:rPr>
          <w:sz w:val="22"/>
          <w:szCs w:val="22"/>
        </w:rPr>
        <w:tab/>
        <w:t>9.</w:t>
      </w:r>
      <w:r w:rsidRPr="004F06B1">
        <w:rPr>
          <w:sz w:val="22"/>
          <w:szCs w:val="22"/>
        </w:rP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F06B1">
        <w:rPr>
          <w:u w:color="000000" w:themeColor="text1"/>
        </w:rPr>
        <w:t>SECTION</w:t>
      </w:r>
      <w:r w:rsidRPr="004F06B1">
        <w:rPr>
          <w:u w:color="000000" w:themeColor="text1"/>
        </w:rPr>
        <w:tab/>
        <w:t>10.</w:t>
      </w:r>
      <w:r w:rsidRPr="004F06B1">
        <w:rPr>
          <w:u w:color="000000" w:themeColor="text1"/>
        </w:rPr>
        <w:tab/>
        <w:t xml:space="preserve">This act takes effect upon preclearance approval by the United States Department of Justice or approval by a declaratory judgment issued by the United States District Court for the District of Columbia, whichever occurs first. </w:t>
      </w:r>
      <w:r w:rsidRPr="004F06B1">
        <w:rPr>
          <w:u w:color="000000" w:themeColor="text1"/>
        </w:rPr>
        <w:tab/>
      </w:r>
      <w:r w:rsidRPr="004F06B1">
        <w:rPr>
          <w:u w:color="000000" w:themeColor="text1"/>
        </w:rPr>
        <w:tab/>
        <w:t>/</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F06B1">
        <w:rPr>
          <w:rFonts w:eastAsia="Times New Roman"/>
          <w:snapToGrid w:val="0"/>
          <w:szCs w:val="20"/>
        </w:rPr>
        <w:tab/>
        <w:t>Renumber sections to conform.</w:t>
      </w:r>
    </w:p>
    <w:p w:rsidR="00B141D0"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F06B1">
        <w:rPr>
          <w:rFonts w:eastAsia="Times New Roman"/>
          <w:snapToGrid w:val="0"/>
          <w:szCs w:val="20"/>
        </w:rPr>
        <w:tab/>
        <w:t>Amend title to conform.</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B141D0" w:rsidRPr="00B141D0"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141D0" w:rsidSect="00B141D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02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C119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66152"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533C6E">
        <w:rPr>
          <w:color w:val="000000" w:themeColor="text1"/>
          <w:u w:color="000000" w:themeColor="text1"/>
        </w:rPr>
        <w:t>TO ESTABLISH THE “EQUAL</w:t>
      </w:r>
      <w:r w:rsidR="004A5203">
        <w:rPr>
          <w:color w:val="000000" w:themeColor="text1"/>
          <w:u w:color="000000" w:themeColor="text1"/>
        </w:rPr>
        <w:t xml:space="preserve"> ACCESS TO THE BALLOT ACT”, BY </w:t>
      </w:r>
      <w:r w:rsidRPr="00533C6E">
        <w:rPr>
          <w:color w:val="000000" w:themeColor="text1"/>
          <w:u w:color="000000" w:themeColor="text1"/>
        </w:rPr>
        <w:t>AMENDING SECTION 8</w:t>
      </w:r>
      <w:r w:rsidRPr="00533C6E">
        <w:rPr>
          <w:color w:val="000000" w:themeColor="text1"/>
          <w:u w:color="000000" w:themeColor="text1"/>
        </w:rPr>
        <w:noBreakHyphen/>
        <w:t>13</w:t>
      </w:r>
      <w:r w:rsidRPr="00533C6E">
        <w:rPr>
          <w:color w:val="000000" w:themeColor="text1"/>
          <w:u w:color="000000" w:themeColor="text1"/>
        </w:rPr>
        <w:noBreakHyphen/>
        <w:t>1356, CODE OF LAWS OF SOUTH CAROLINA, 1976,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 7</w:t>
      </w:r>
      <w:r w:rsidRPr="00533C6E">
        <w:rPr>
          <w:color w:val="000000" w:themeColor="text1"/>
          <w:u w:color="000000" w:themeColor="text1"/>
        </w:rPr>
        <w:noBreakHyphen/>
        <w:t>11</w:t>
      </w:r>
      <w:r w:rsidRPr="00533C6E">
        <w:rPr>
          <w:color w:val="000000" w:themeColor="text1"/>
          <w:u w:color="000000" w:themeColor="text1"/>
        </w:rPr>
        <w:noBreakHyphen/>
        <w:t>15, TO PROVIDE THAT THE FILING PERIOD RUNS FROM MARCH TWENTY</w:t>
      </w:r>
      <w:r w:rsidRPr="00533C6E">
        <w:rPr>
          <w:color w:val="000000" w:themeColor="text1"/>
          <w:u w:color="000000" w:themeColor="text1"/>
        </w:rPr>
        <w:noBreakHyphen/>
        <w:t>THIRD TO MARCH THIRTIETH, TO REQUIRE THAT THE PARTY EXECUTIVE COMMITTEE NOT ACCEPT A STATEMENT OF INTENTION OF CANDIDACY UNLESS THE COMMITTEE VERIFIES THAT THE CANDIDATE FILED AN ELECTRONIC STATEMENT OF ECONOMIC INTEREST</w:t>
      </w:r>
      <w:r w:rsidR="00F55766">
        <w:rPr>
          <w:color w:val="000000" w:themeColor="text1"/>
          <w:u w:color="000000" w:themeColor="text1"/>
        </w:rPr>
        <w:t>, AND TO PROVIDE THAT INTENTIONS OF CANDIDACY ARE TO  SUBMITTED TO THE APPROPRIATE ELECTION COMMISSION BY NOON ON THE FIFTH DAY AFTER THE FILING DEADLINE</w:t>
      </w:r>
      <w:r w:rsidRPr="00533C6E">
        <w:rPr>
          <w:color w:val="000000" w:themeColor="text1"/>
          <w:u w:color="000000" w:themeColor="text1"/>
        </w:rPr>
        <w:t xml:space="preserve">.  </w:t>
      </w:r>
    </w:p>
    <w:p w:rsidR="00CC1196" w:rsidRDefault="00CC11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C1196" w:rsidRDefault="00CC11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C1196" w:rsidRDefault="00CC11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SECTION</w:t>
      </w:r>
      <w:r w:rsidRPr="00030E03">
        <w:rPr>
          <w:color w:val="000000" w:themeColor="text1"/>
          <w:u w:color="000000" w:themeColor="text1"/>
        </w:rPr>
        <w:tab/>
        <w:t>1.</w:t>
      </w:r>
      <w:r w:rsidRPr="00030E03">
        <w:rPr>
          <w:color w:val="000000" w:themeColor="text1"/>
          <w:u w:color="000000" w:themeColor="text1"/>
        </w:rPr>
        <w:tab/>
        <w:t>Section 8</w:t>
      </w:r>
      <w:r w:rsidRPr="00030E03">
        <w:rPr>
          <w:color w:val="000000" w:themeColor="text1"/>
          <w:u w:color="000000" w:themeColor="text1"/>
        </w:rPr>
        <w:noBreakHyphen/>
        <w:t>13</w:t>
      </w:r>
      <w:r w:rsidRPr="00030E03">
        <w:rPr>
          <w:color w:val="000000" w:themeColor="text1"/>
          <w:u w:color="000000" w:themeColor="text1"/>
        </w:rPr>
        <w:noBreakHyphen/>
        <w:t>1356 of the 1976 Code is amended to read:</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t>“Section 8</w:t>
      </w:r>
      <w:r w:rsidRPr="00030E03">
        <w:rPr>
          <w:color w:val="000000" w:themeColor="text1"/>
          <w:u w:color="000000" w:themeColor="text1"/>
        </w:rPr>
        <w:noBreakHyphen/>
        <w:t>13</w:t>
      </w:r>
      <w:r w:rsidRPr="00030E03">
        <w:rPr>
          <w:color w:val="000000" w:themeColor="text1"/>
          <w:u w:color="000000" w:themeColor="text1"/>
        </w:rPr>
        <w:noBreakHyphen/>
        <w:t>1356.</w:t>
      </w:r>
      <w:r w:rsidRPr="00030E03">
        <w:rPr>
          <w:color w:val="000000" w:themeColor="text1"/>
          <w:u w:color="000000" w:themeColor="text1"/>
        </w:rPr>
        <w:tab/>
        <w:t>(A)</w:t>
      </w:r>
      <w:r w:rsidRPr="00030E03">
        <w:rPr>
          <w:color w:val="000000" w:themeColor="text1"/>
          <w:u w:color="000000" w:themeColor="text1"/>
        </w:rPr>
        <w:tab/>
      </w:r>
      <w:r w:rsidRPr="00030E03">
        <w:rPr>
          <w:strike/>
          <w:color w:val="000000" w:themeColor="text1"/>
          <w:u w:color="000000" w:themeColor="text1"/>
        </w:rPr>
        <w:t>This section does not apply to a public official who has a current disclosure statement on file with the appropriate supervisory office pursuant to Sections 8</w:t>
      </w:r>
      <w:r w:rsidRPr="00030E03">
        <w:rPr>
          <w:strike/>
          <w:color w:val="000000" w:themeColor="text1"/>
          <w:u w:color="000000" w:themeColor="text1"/>
        </w:rPr>
        <w:noBreakHyphen/>
        <w:t>13</w:t>
      </w:r>
      <w:r w:rsidRPr="00030E03">
        <w:rPr>
          <w:strike/>
          <w:color w:val="000000" w:themeColor="text1"/>
          <w:u w:color="000000" w:themeColor="text1"/>
        </w:rPr>
        <w:noBreakHyphen/>
        <w:t>1110 or 8</w:t>
      </w:r>
      <w:r w:rsidRPr="00030E03">
        <w:rPr>
          <w:strike/>
          <w:color w:val="000000" w:themeColor="text1"/>
          <w:u w:color="000000" w:themeColor="text1"/>
        </w:rPr>
        <w:noBreakHyphen/>
        <w:t>13</w:t>
      </w:r>
      <w:r w:rsidRPr="00030E03">
        <w:rPr>
          <w:strike/>
          <w:color w:val="000000" w:themeColor="text1"/>
          <w:u w:color="000000" w:themeColor="text1"/>
        </w:rPr>
        <w:noBreakHyphen/>
        <w:t>1140.</w:t>
      </w:r>
      <w:r w:rsidRPr="00030E03">
        <w:rPr>
          <w:color w:val="000000" w:themeColor="text1"/>
          <w:u w:color="000000" w:themeColor="text1"/>
        </w:rPr>
        <w:t xml:space="preserve">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lastRenderedPageBreak/>
        <w:tab/>
      </w:r>
      <w:r w:rsidRPr="00030E03">
        <w:rPr>
          <w:strike/>
          <w:color w:val="000000" w:themeColor="text1"/>
          <w:u w:color="000000" w:themeColor="text1"/>
        </w:rPr>
        <w:t>(B)</w:t>
      </w:r>
      <w:r w:rsidRPr="00030E03">
        <w:rPr>
          <w:color w:val="000000" w:themeColor="text1"/>
          <w:u w:color="000000" w:themeColor="text1"/>
        </w:rPr>
        <w:tab/>
        <w:t xml:space="preserve">A candidate must </w:t>
      </w:r>
      <w:r w:rsidRPr="00030E03">
        <w:rPr>
          <w:color w:val="000000" w:themeColor="text1"/>
          <w:u w:val="single" w:color="000000" w:themeColor="text1"/>
        </w:rPr>
        <w:t>electronically</w:t>
      </w:r>
      <w:r w:rsidRPr="00030E03">
        <w:rPr>
          <w:color w:val="000000" w:themeColor="text1"/>
          <w:u w:color="000000" w:themeColor="text1"/>
        </w:rPr>
        <w:t xml:space="preserve"> file a statement of economic interests for the preceding calendar year </w:t>
      </w:r>
      <w:r w:rsidRPr="00030E03">
        <w:rPr>
          <w:strike/>
          <w:color w:val="000000" w:themeColor="text1"/>
          <w:u w:color="000000" w:themeColor="text1"/>
        </w:rPr>
        <w:t>at the same time and with the same official with whom the candidate files</w:t>
      </w:r>
      <w:r w:rsidRPr="00030E03">
        <w:rPr>
          <w:color w:val="000000" w:themeColor="text1"/>
          <w:u w:color="000000" w:themeColor="text1"/>
        </w:rPr>
        <w:t xml:space="preserve"> </w:t>
      </w:r>
      <w:r w:rsidRPr="00030E03">
        <w:rPr>
          <w:color w:val="000000" w:themeColor="text1"/>
          <w:u w:val="single" w:color="000000" w:themeColor="text1"/>
        </w:rPr>
        <w:t>pursuant to Section 8</w:t>
      </w:r>
      <w:r w:rsidRPr="00030E03">
        <w:rPr>
          <w:color w:val="000000" w:themeColor="text1"/>
          <w:u w:val="single" w:color="000000" w:themeColor="text1"/>
        </w:rPr>
        <w:noBreakHyphen/>
        <w:t>13</w:t>
      </w:r>
      <w:r w:rsidRPr="00030E03">
        <w:rPr>
          <w:color w:val="000000" w:themeColor="text1"/>
          <w:u w:val="single" w:color="000000" w:themeColor="text1"/>
        </w:rPr>
        <w:noBreakHyphen/>
        <w:t>365 prior to filing</w:t>
      </w:r>
      <w:r w:rsidRPr="00030E03">
        <w:rPr>
          <w:color w:val="000000" w:themeColor="text1"/>
          <w:u w:color="000000" w:themeColor="text1"/>
        </w:rPr>
        <w:t xml:space="preserve"> a declaration of candidacy or petition for nomination.  </w:t>
      </w:r>
      <w:r w:rsidRPr="00030E03">
        <w:rPr>
          <w:color w:val="000000" w:themeColor="text1"/>
          <w:u w:val="single" w:color="000000" w:themeColor="text1"/>
        </w:rPr>
        <w:t>Notwithstanding the deadline for filing an updated statement of economic interests pursuant to Section 8</w:t>
      </w:r>
      <w:r w:rsidRPr="00030E03">
        <w:rPr>
          <w:color w:val="000000" w:themeColor="text1"/>
          <w:u w:val="single" w:color="000000" w:themeColor="text1"/>
        </w:rPr>
        <w:noBreakHyphen/>
        <w:t>13</w:t>
      </w:r>
      <w:r w:rsidRPr="00030E03">
        <w:rPr>
          <w:color w:val="000000" w:themeColor="text1"/>
          <w:u w:val="single" w:color="000000" w:themeColor="text1"/>
        </w:rPr>
        <w:noBreakHyphen/>
        <w:t>1140, a candidate who is a public official must electronically file an updated statement of economic interests for the preceding calendar year prior to filing a declaration of candidacy or petition for nomination.</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r>
      <w:r w:rsidRPr="00030E03">
        <w:rPr>
          <w:strike/>
          <w:color w:val="000000" w:themeColor="text1"/>
          <w:u w:color="000000" w:themeColor="text1"/>
        </w:rPr>
        <w:t>(C)</w:t>
      </w:r>
      <w:r w:rsidRPr="00030E03">
        <w:rPr>
          <w:color w:val="000000" w:themeColor="text1"/>
          <w:u w:color="000000" w:themeColor="text1"/>
        </w:rPr>
        <w:tab/>
      </w:r>
      <w:r w:rsidRPr="00030E03">
        <w:rPr>
          <w:strike/>
          <w:color w:val="000000" w:themeColor="text1"/>
          <w:u w:color="000000" w:themeColor="text1"/>
        </w:rPr>
        <w:t>The official with whom the candidate files a declaration of candidacy or petition for nomination, no later than five business days after candidacy books close, must file a copy of the statement with the appropriate supervisory office.</w:t>
      </w:r>
      <w:r w:rsidRPr="00030E03">
        <w:rPr>
          <w:color w:val="000000" w:themeColor="text1"/>
          <w:u w:color="000000" w:themeColor="text1"/>
        </w:rPr>
        <w:t xml:space="preserve">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r>
      <w:r w:rsidRPr="00030E03">
        <w:rPr>
          <w:strike/>
          <w:color w:val="000000" w:themeColor="text1"/>
          <w:u w:color="000000" w:themeColor="text1"/>
        </w:rPr>
        <w:t>(D)</w:t>
      </w:r>
      <w:r w:rsidRPr="00030E03">
        <w:rPr>
          <w:color w:val="000000" w:themeColor="text1"/>
          <w:u w:val="single" w:color="000000" w:themeColor="text1"/>
        </w:rPr>
        <w:t>(B)</w:t>
      </w:r>
      <w:r w:rsidRPr="00030E03">
        <w:rPr>
          <w:color w:val="000000" w:themeColor="text1"/>
          <w:u w:color="000000" w:themeColor="text1"/>
        </w:rPr>
        <w:tab/>
        <w:t xml:space="preserve">An individual who becomes a candidate other than by filing must, no later than fifteen business days after becoming a candidate, </w:t>
      </w:r>
      <w:r w:rsidRPr="00030E03">
        <w:rPr>
          <w:color w:val="000000" w:themeColor="text1"/>
          <w:u w:val="single" w:color="000000" w:themeColor="text1"/>
        </w:rPr>
        <w:t>electronically</w:t>
      </w:r>
      <w:r w:rsidRPr="00030E03">
        <w:rPr>
          <w:color w:val="000000" w:themeColor="text1"/>
          <w:u w:color="000000" w:themeColor="text1"/>
        </w:rPr>
        <w:t xml:space="preserve"> file a statement of economic interests for the preceding calendar year </w:t>
      </w:r>
      <w:r w:rsidRPr="00030E03">
        <w:rPr>
          <w:strike/>
          <w:color w:val="000000" w:themeColor="text1"/>
          <w:u w:color="000000" w:themeColor="text1"/>
        </w:rPr>
        <w:t>with the appropriate supervisory office</w:t>
      </w:r>
      <w:r w:rsidRPr="00030E03">
        <w:rPr>
          <w:color w:val="000000" w:themeColor="text1"/>
          <w:u w:color="000000" w:themeColor="text1"/>
        </w:rPr>
        <w:t xml:space="preserve"> </w:t>
      </w:r>
      <w:r w:rsidRPr="00030E03">
        <w:rPr>
          <w:color w:val="000000" w:themeColor="text1"/>
          <w:u w:val="single" w:color="000000" w:themeColor="text1"/>
        </w:rPr>
        <w:t>pursuant to Section 8</w:t>
      </w:r>
      <w:r w:rsidRPr="00030E03">
        <w:rPr>
          <w:color w:val="000000" w:themeColor="text1"/>
          <w:u w:val="single" w:color="000000" w:themeColor="text1"/>
        </w:rPr>
        <w:noBreakHyphen/>
        <w:t>13</w:t>
      </w:r>
      <w:r w:rsidRPr="00030E03">
        <w:rPr>
          <w:color w:val="000000" w:themeColor="text1"/>
          <w:u w:val="single" w:color="000000" w:themeColor="text1"/>
        </w:rPr>
        <w:noBreakHyphen/>
        <w:t>365</w:t>
      </w:r>
      <w:r w:rsidRPr="00030E03">
        <w:rPr>
          <w:color w:val="000000" w:themeColor="text1"/>
          <w:u w:color="000000" w:themeColor="text1"/>
        </w:rPr>
        <w:t xml:space="preserve">.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r>
      <w:r w:rsidRPr="00030E03">
        <w:rPr>
          <w:strike/>
          <w:color w:val="000000" w:themeColor="text1"/>
          <w:u w:color="000000" w:themeColor="text1"/>
        </w:rPr>
        <w:t>(</w:t>
      </w:r>
      <w:r w:rsidRPr="00142136">
        <w:rPr>
          <w:strike/>
          <w:color w:val="000000" w:themeColor="text1"/>
          <w:u w:color="000000" w:themeColor="text1"/>
        </w:rPr>
        <w:t>E</w:t>
      </w:r>
      <w:r w:rsidRPr="00142136">
        <w:rPr>
          <w:color w:val="000000" w:themeColor="text1"/>
          <w:u w:color="000000" w:themeColor="text1"/>
        </w:rPr>
        <w:t>)</w:t>
      </w:r>
      <w:r w:rsidR="00142136" w:rsidRPr="00142136">
        <w:rPr>
          <w:color w:val="000000" w:themeColor="text1"/>
          <w:u w:val="single" w:color="000000" w:themeColor="text1"/>
        </w:rPr>
        <w:t>(C)</w:t>
      </w:r>
      <w:r w:rsidRPr="00030E03">
        <w:rPr>
          <w:color w:val="000000" w:themeColor="text1"/>
          <w:u w:color="000000" w:themeColor="text1"/>
        </w:rPr>
        <w:tab/>
        <w:t xml:space="preserve">An officer authorized to receive declarations of candidacy and petitions for nominations under the provisions of Chapter 11 of Title 7 may not accept a declaration of candidacy or petition for nomination unless the </w:t>
      </w:r>
      <w:r w:rsidRPr="00030E03">
        <w:rPr>
          <w:strike/>
          <w:color w:val="000000" w:themeColor="text1"/>
          <w:u w:color="000000" w:themeColor="text1"/>
        </w:rPr>
        <w:t>declaration or petition is accompanied by a statement of economic interests</w:t>
      </w:r>
      <w:r w:rsidRPr="00030E03">
        <w:rPr>
          <w:color w:val="000000" w:themeColor="text1"/>
          <w:u w:val="single" w:color="000000" w:themeColor="text1"/>
        </w:rPr>
        <w:t xml:space="preserve"> officer verifies that the candidate has complied with subsection (A)</w:t>
      </w:r>
      <w:r w:rsidRPr="00030E03">
        <w:rPr>
          <w:color w:val="000000" w:themeColor="text1"/>
          <w:u w:color="000000" w:themeColor="text1"/>
        </w:rPr>
        <w:t xml:space="preserve">.  If the candidate’s name inadvertently appears on the ballot, the officer authorized to receive declarations of candidacy or petitions for nomination must not certify the candidate subsequent to the election.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30E03">
        <w:rPr>
          <w:color w:val="000000" w:themeColor="text1"/>
          <w:u w:color="000000" w:themeColor="text1"/>
        </w:rPr>
        <w:tab/>
      </w:r>
      <w:r w:rsidRPr="00030E03">
        <w:rPr>
          <w:strike/>
          <w:color w:val="000000" w:themeColor="text1"/>
          <w:u w:color="000000" w:themeColor="text1"/>
        </w:rPr>
        <w:t>(F)</w:t>
      </w:r>
      <w:r w:rsidRPr="00030E03">
        <w:rPr>
          <w:strike/>
          <w:color w:val="000000" w:themeColor="text1"/>
          <w:u w:color="000000" w:themeColor="text1"/>
        </w:rPr>
        <w:tab/>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r>
      <w:r w:rsidR="00142136">
        <w:rPr>
          <w:color w:val="000000" w:themeColor="text1"/>
          <w:u w:color="000000" w:themeColor="text1"/>
        </w:rPr>
        <w:t>(</w:t>
      </w:r>
      <w:r w:rsidRPr="00030E03">
        <w:rPr>
          <w:strike/>
          <w:color w:val="000000" w:themeColor="text1"/>
          <w:u w:color="000000" w:themeColor="text1"/>
        </w:rPr>
        <w:t>G)</w:t>
      </w:r>
      <w:r w:rsidR="00142136" w:rsidRPr="00142136">
        <w:rPr>
          <w:color w:val="000000" w:themeColor="text1"/>
          <w:u w:val="single" w:color="000000" w:themeColor="text1"/>
        </w:rPr>
        <w:t>(D)</w:t>
      </w:r>
      <w:r w:rsidRPr="00030E03">
        <w:rPr>
          <w:color w:val="000000" w:themeColor="text1"/>
          <w:u w:color="000000" w:themeColor="text1"/>
        </w:rPr>
        <w:tab/>
        <w:t>A candidate who is not a public official otherwise filing a statement has the same disclosure requirements as a public</w:t>
      </w:r>
      <w:r w:rsidRPr="00030E03">
        <w:rPr>
          <w:rFonts w:eastAsia="Times New Roman"/>
          <w:snapToGrid w:val="0"/>
          <w:color w:val="000000" w:themeColor="text1"/>
          <w:szCs w:val="20"/>
          <w:u w:color="000000" w:themeColor="text1"/>
        </w:rPr>
        <w:t xml:space="preserve"> </w:t>
      </w:r>
      <w:r w:rsidRPr="00030E03">
        <w:rPr>
          <w:color w:val="000000" w:themeColor="text1"/>
          <w:u w:color="000000" w:themeColor="text1"/>
        </w:rPr>
        <w:t xml:space="preserve">official with the exception of reporting gifts.”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30E03">
        <w:rPr>
          <w:rFonts w:eastAsia="Times New Roman"/>
          <w:snapToGrid w:val="0"/>
          <w:color w:val="000000" w:themeColor="text1"/>
          <w:szCs w:val="20"/>
          <w:u w:color="000000" w:themeColor="text1"/>
        </w:rPr>
        <w:t>SECTION</w:t>
      </w:r>
      <w:r w:rsidRPr="00030E03">
        <w:rPr>
          <w:rFonts w:eastAsia="Times New Roman"/>
          <w:snapToGrid w:val="0"/>
          <w:color w:val="000000" w:themeColor="text1"/>
          <w:szCs w:val="20"/>
          <w:u w:color="000000" w:themeColor="text1"/>
        </w:rPr>
        <w:tab/>
        <w:t>2.</w:t>
      </w:r>
      <w:r w:rsidRPr="00030E03">
        <w:rPr>
          <w:rFonts w:eastAsia="Times New Roman"/>
          <w:snapToGrid w:val="0"/>
          <w:color w:val="000000" w:themeColor="text1"/>
          <w:szCs w:val="20"/>
          <w:u w:color="000000" w:themeColor="text1"/>
        </w:rPr>
        <w:tab/>
        <w:t>Section 7</w:t>
      </w:r>
      <w:r w:rsidRPr="00030E03">
        <w:rPr>
          <w:rFonts w:eastAsia="Times New Roman"/>
          <w:snapToGrid w:val="0"/>
          <w:color w:val="000000" w:themeColor="text1"/>
          <w:szCs w:val="20"/>
          <w:u w:color="000000" w:themeColor="text1"/>
        </w:rPr>
        <w:noBreakHyphen/>
        <w:t>11</w:t>
      </w:r>
      <w:r w:rsidRPr="00030E03">
        <w:rPr>
          <w:rFonts w:eastAsia="Times New Roman"/>
          <w:snapToGrid w:val="0"/>
          <w:color w:val="000000" w:themeColor="text1"/>
          <w:szCs w:val="20"/>
          <w:u w:color="000000" w:themeColor="text1"/>
        </w:rPr>
        <w:noBreakHyphen/>
        <w:t>15 of the 1976 Code is amended to read:</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rFonts w:eastAsia="Times New Roman"/>
          <w:snapToGrid w:val="0"/>
          <w:color w:val="000000" w:themeColor="text1"/>
          <w:szCs w:val="20"/>
          <w:u w:color="000000" w:themeColor="text1"/>
        </w:rPr>
        <w:tab/>
      </w:r>
      <w:r w:rsidRPr="00030E03">
        <w:rPr>
          <w:rFonts w:eastAsia="Times New Roman"/>
          <w:snapToGrid w:val="0"/>
          <w:color w:val="000000" w:themeColor="text1"/>
          <w:u w:color="000000" w:themeColor="text1"/>
        </w:rPr>
        <w:t>“</w:t>
      </w:r>
      <w:r w:rsidRPr="00030E03">
        <w:rPr>
          <w:color w:val="000000" w:themeColor="text1"/>
          <w:u w:color="000000" w:themeColor="text1"/>
        </w:rPr>
        <w:t>Section 7</w:t>
      </w:r>
      <w:r w:rsidRPr="00030E03">
        <w:rPr>
          <w:color w:val="000000" w:themeColor="text1"/>
          <w:u w:color="000000" w:themeColor="text1"/>
        </w:rPr>
        <w:noBreakHyphen/>
        <w:t>11</w:t>
      </w:r>
      <w:r w:rsidRPr="00030E03">
        <w:rPr>
          <w:color w:val="000000" w:themeColor="text1"/>
          <w:u w:color="000000" w:themeColor="text1"/>
        </w:rPr>
        <w:noBreakHyphen/>
        <w:t>15.</w:t>
      </w:r>
      <w:r w:rsidRPr="00030E03">
        <w:rPr>
          <w:color w:val="000000" w:themeColor="text1"/>
          <w:u w:color="000000" w:themeColor="text1"/>
        </w:rPr>
        <w:tab/>
        <w:t xml:space="preserve">In order to qualify as a candidate to run in the general election, all candidates seeking nomination by political party primary or political party convention must file a statement of </w:t>
      </w:r>
      <w:r w:rsidRPr="00030E03">
        <w:rPr>
          <w:color w:val="000000" w:themeColor="text1"/>
          <w:u w:color="000000" w:themeColor="text1"/>
        </w:rPr>
        <w:lastRenderedPageBreak/>
        <w:t xml:space="preserve">intention of candidacy between noon on March </w:t>
      </w:r>
      <w:r w:rsidRPr="00030E03">
        <w:rPr>
          <w:strike/>
          <w:color w:val="000000" w:themeColor="text1"/>
          <w:u w:color="000000" w:themeColor="text1"/>
        </w:rPr>
        <w:t>sixteenth</w:t>
      </w:r>
      <w:r w:rsidRPr="00030E03">
        <w:rPr>
          <w:color w:val="000000" w:themeColor="text1"/>
          <w:u w:color="000000" w:themeColor="text1"/>
        </w:rPr>
        <w:t xml:space="preserve"> </w:t>
      </w:r>
      <w:r w:rsidRPr="00030E03">
        <w:rPr>
          <w:color w:val="000000" w:themeColor="text1"/>
          <w:u w:val="single" w:color="000000" w:themeColor="text1"/>
        </w:rPr>
        <w:t>twenty</w:t>
      </w:r>
      <w:r w:rsidRPr="00030E03">
        <w:rPr>
          <w:color w:val="000000" w:themeColor="text1"/>
          <w:u w:val="single" w:color="000000" w:themeColor="text1"/>
        </w:rPr>
        <w:noBreakHyphen/>
        <w:t>third</w:t>
      </w:r>
      <w:r w:rsidRPr="00030E03">
        <w:rPr>
          <w:color w:val="000000" w:themeColor="text1"/>
          <w:u w:color="000000" w:themeColor="text1"/>
        </w:rPr>
        <w:t xml:space="preserve"> and noon on March thirtieth as provided in this section.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t>(1)</w:t>
      </w:r>
      <w:r w:rsidRPr="00030E03">
        <w:rPr>
          <w:color w:val="000000" w:themeColor="text1"/>
          <w:u w:color="000000" w:themeColor="text1"/>
        </w:rPr>
        <w:tab/>
        <w:t xml:space="preserve">Candidates seeking nomination for a statewide, congressional, </w:t>
      </w:r>
      <w:r w:rsidRPr="00030E03">
        <w:rPr>
          <w:strike/>
          <w:color w:val="000000" w:themeColor="text1"/>
          <w:u w:color="000000" w:themeColor="text1"/>
        </w:rPr>
        <w:t>or</w:t>
      </w:r>
      <w:r w:rsidRPr="00030E03">
        <w:rPr>
          <w:color w:val="000000" w:themeColor="text1"/>
          <w:u w:color="000000" w:themeColor="text1"/>
        </w:rPr>
        <w:t xml:space="preserve"> district office that includes more than one county</w:t>
      </w:r>
      <w:r w:rsidRPr="00030E03">
        <w:rPr>
          <w:color w:val="000000" w:themeColor="text1"/>
          <w:u w:val="single" w:color="000000" w:themeColor="text1"/>
        </w:rPr>
        <w:t xml:space="preserve"> </w:t>
      </w:r>
      <w:r w:rsidRPr="00030E03">
        <w:rPr>
          <w:color w:val="000000" w:themeColor="text1"/>
          <w:u w:color="000000" w:themeColor="text1"/>
        </w:rPr>
        <w:t xml:space="preserve"> must file their statements of intention of candidacy with the state executive committee of their respective party.  </w:t>
      </w:r>
      <w:r w:rsidRPr="00030E03">
        <w:rPr>
          <w:color w:val="000000" w:themeColor="text1"/>
          <w:u w:val="single" w:color="000000" w:themeColor="text1"/>
        </w:rPr>
        <w:t>The party state executive committee must not accept a statement of intention of candidacy unless the committee verifies that the candidate filed an electronic statement of economic interests pursuant to Section 8</w:t>
      </w:r>
      <w:r w:rsidRPr="00030E03">
        <w:rPr>
          <w:color w:val="000000" w:themeColor="text1"/>
          <w:u w:val="single" w:color="000000" w:themeColor="text1"/>
        </w:rPr>
        <w:noBreakHyphen/>
        <w:t>13</w:t>
      </w:r>
      <w:r w:rsidRPr="00030E03">
        <w:rPr>
          <w:color w:val="000000" w:themeColor="text1"/>
          <w:u w:val="single" w:color="000000" w:themeColor="text1"/>
        </w:rPr>
        <w:noBreakHyphen/>
      </w:r>
      <w:r w:rsidR="00F817AF">
        <w:rPr>
          <w:color w:val="000000" w:themeColor="text1"/>
          <w:u w:val="single" w:color="000000" w:themeColor="text1"/>
        </w:rPr>
        <w:t>1</w:t>
      </w:r>
      <w:r w:rsidRPr="00030E03">
        <w:rPr>
          <w:color w:val="000000" w:themeColor="text1"/>
          <w:u w:val="single" w:color="000000" w:themeColor="text1"/>
        </w:rPr>
        <w:t>356.</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t>(2)</w:t>
      </w:r>
      <w:r w:rsidRPr="00030E03">
        <w:rPr>
          <w:color w:val="000000" w:themeColor="text1"/>
          <w:u w:color="000000" w:themeColor="text1"/>
        </w:rPr>
        <w:tab/>
        <w:t xml:space="preserve">Candidates seeking nomination for the State Senate or House of Representatives must file their statements of intention of candidacy with the county executive committee of their respective party in the county of their residence.  </w:t>
      </w:r>
      <w:r w:rsidRPr="00030E03">
        <w:rPr>
          <w:color w:val="000000" w:themeColor="text1"/>
          <w:u w:val="single" w:color="000000" w:themeColor="text1"/>
        </w:rPr>
        <w:t>The county executive committee must not accept a statement of intention of candidacy unless the committee verifies that the candidate filed an electronic statement of economic interests pursuant to Section 8</w:t>
      </w:r>
      <w:r w:rsidRPr="00030E03">
        <w:rPr>
          <w:color w:val="000000" w:themeColor="text1"/>
          <w:u w:val="single" w:color="000000" w:themeColor="text1"/>
        </w:rPr>
        <w:noBreakHyphen/>
        <w:t>13</w:t>
      </w:r>
      <w:r w:rsidRPr="00030E03">
        <w:rPr>
          <w:color w:val="000000" w:themeColor="text1"/>
          <w:u w:val="single" w:color="000000" w:themeColor="text1"/>
        </w:rPr>
        <w:noBreakHyphen/>
        <w:t>1356.</w:t>
      </w:r>
      <w:r w:rsidRPr="00030E03">
        <w:rPr>
          <w:color w:val="000000" w:themeColor="text1"/>
          <w:u w:color="000000" w:themeColor="text1"/>
        </w:rPr>
        <w:t xml:space="preserv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  The state executive committees must certify candidates pursuant to Section 7</w:t>
      </w:r>
      <w:r w:rsidRPr="00030E03">
        <w:rPr>
          <w:color w:val="000000" w:themeColor="text1"/>
          <w:u w:color="000000" w:themeColor="text1"/>
        </w:rPr>
        <w:noBreakHyphen/>
        <w:t>13</w:t>
      </w:r>
      <w:r w:rsidRPr="00030E03">
        <w:rPr>
          <w:color w:val="000000" w:themeColor="text1"/>
          <w:u w:color="000000" w:themeColor="text1"/>
        </w:rPr>
        <w:noBreakHyphen/>
        <w:t xml:space="preserve">40.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30E03">
        <w:rPr>
          <w:color w:val="000000" w:themeColor="text1"/>
          <w:u w:color="000000" w:themeColor="text1"/>
        </w:rPr>
        <w:tab/>
        <w:t>(3)</w:t>
      </w:r>
      <w:r w:rsidRPr="00030E03">
        <w:rPr>
          <w:color w:val="000000" w:themeColor="text1"/>
          <w:u w:color="000000" w:themeColor="text1"/>
        </w:rPr>
        <w:tab/>
        <w:t xml:space="preserve">Candidates seeking nomination for a countywide or less than countywide office shall file their statements of intention of candidacy with the county executive committee of their respective party.  </w:t>
      </w:r>
      <w:r w:rsidRPr="00030E03">
        <w:rPr>
          <w:color w:val="000000" w:themeColor="text1"/>
          <w:u w:val="single" w:color="000000" w:themeColor="text1"/>
        </w:rPr>
        <w:t xml:space="preserve">The county executive committee must not accept a statement of </w:t>
      </w:r>
      <w:r w:rsidRPr="00030E03">
        <w:rPr>
          <w:rFonts w:eastAsia="Times New Roman"/>
          <w:snapToGrid w:val="0"/>
          <w:color w:val="000000" w:themeColor="text1"/>
          <w:szCs w:val="20"/>
          <w:u w:val="single" w:color="000000" w:themeColor="text1"/>
        </w:rPr>
        <w:t>intention of candidacy unless the committee verifies that</w:t>
      </w:r>
      <w:r w:rsidRPr="00030E03">
        <w:rPr>
          <w:color w:val="000000" w:themeColor="text1"/>
          <w:u w:val="single" w:color="000000" w:themeColor="text1"/>
        </w:rPr>
        <w:t xml:space="preserve"> the candidate filed an electronic statement of economic interests pursuant to Section 8</w:t>
      </w:r>
      <w:r w:rsidRPr="00030E03">
        <w:rPr>
          <w:color w:val="000000" w:themeColor="text1"/>
          <w:u w:val="single" w:color="000000" w:themeColor="text1"/>
        </w:rPr>
        <w:noBreakHyphen/>
        <w:t>13</w:t>
      </w:r>
      <w:r w:rsidRPr="00030E03">
        <w:rPr>
          <w:color w:val="000000" w:themeColor="text1"/>
          <w:u w:val="single" w:color="000000" w:themeColor="text1"/>
        </w:rPr>
        <w:noBreakHyphen/>
        <w:t xml:space="preserve">1356.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t xml:space="preserve">Except as provided herein, the county executive committee of any political party with whom statements of intention of candidacy are filed must file, in turn, all statements of intention of candidacy with the county election commission by noon on the </w:t>
      </w:r>
      <w:r w:rsidRPr="00F817AF">
        <w:rPr>
          <w:strike/>
          <w:color w:val="000000" w:themeColor="text1"/>
          <w:u w:color="000000" w:themeColor="text1"/>
        </w:rPr>
        <w:t>tenth</w:t>
      </w:r>
      <w:r w:rsidR="00F817AF">
        <w:rPr>
          <w:color w:val="000000" w:themeColor="text1"/>
          <w:u w:color="000000" w:themeColor="text1"/>
        </w:rPr>
        <w:t xml:space="preserve"> </w:t>
      </w:r>
      <w:r w:rsidR="00F817AF" w:rsidRPr="00F817AF">
        <w:rPr>
          <w:color w:val="000000" w:themeColor="text1"/>
          <w:u w:val="single"/>
        </w:rPr>
        <w:t>fifth</w:t>
      </w:r>
      <w:r w:rsidRPr="00030E03">
        <w:rPr>
          <w:color w:val="000000" w:themeColor="text1"/>
          <w:u w:color="000000" w:themeColor="text1"/>
        </w:rPr>
        <w:t xml:space="preserve"> day following the deadline for filing statements by candidates.  If the </w:t>
      </w:r>
      <w:r w:rsidRPr="00F817AF">
        <w:rPr>
          <w:strike/>
          <w:color w:val="000000" w:themeColor="text1"/>
          <w:u w:color="000000" w:themeColor="text1"/>
        </w:rPr>
        <w:t>tenth</w:t>
      </w:r>
      <w:r w:rsidR="00F817AF">
        <w:rPr>
          <w:color w:val="000000" w:themeColor="text1"/>
          <w:u w:color="000000" w:themeColor="text1"/>
        </w:rPr>
        <w:t xml:space="preserve"> </w:t>
      </w:r>
      <w:r w:rsidR="00F817AF">
        <w:rPr>
          <w:color w:val="000000" w:themeColor="text1"/>
          <w:u w:val="single"/>
        </w:rPr>
        <w:t>fifth</w:t>
      </w:r>
      <w:r w:rsidRPr="00030E03">
        <w:rPr>
          <w:color w:val="000000" w:themeColor="text1"/>
          <w:u w:color="000000" w:themeColor="text1"/>
        </w:rPr>
        <w:t xml:space="preserve">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State Election Commission  by noon on the </w:t>
      </w:r>
      <w:r w:rsidRPr="00F817AF">
        <w:rPr>
          <w:strike/>
          <w:color w:val="000000" w:themeColor="text1"/>
          <w:u w:color="000000" w:themeColor="text1"/>
        </w:rPr>
        <w:t>tenth</w:t>
      </w:r>
      <w:r w:rsidRPr="00030E03">
        <w:rPr>
          <w:color w:val="000000" w:themeColor="text1"/>
          <w:u w:color="000000" w:themeColor="text1"/>
        </w:rPr>
        <w:t xml:space="preserve"> </w:t>
      </w:r>
      <w:r w:rsidR="00F817AF" w:rsidRPr="00F817AF">
        <w:rPr>
          <w:color w:val="000000" w:themeColor="text1"/>
          <w:u w:val="single"/>
        </w:rPr>
        <w:t>fifth</w:t>
      </w:r>
      <w:r w:rsidR="00F817AF">
        <w:rPr>
          <w:color w:val="000000" w:themeColor="text1"/>
        </w:rPr>
        <w:t xml:space="preserve"> </w:t>
      </w:r>
      <w:r w:rsidRPr="00F817AF">
        <w:rPr>
          <w:color w:val="000000" w:themeColor="text1"/>
        </w:rPr>
        <w:t>day</w:t>
      </w:r>
      <w:r w:rsidRPr="00030E03">
        <w:rPr>
          <w:color w:val="000000" w:themeColor="text1"/>
          <w:u w:color="000000" w:themeColor="text1"/>
        </w:rPr>
        <w:t xml:space="preserve"> following the deadline for filing statements by candidates.  If the </w:t>
      </w:r>
      <w:r w:rsidRPr="00F817AF">
        <w:rPr>
          <w:strike/>
          <w:color w:val="000000" w:themeColor="text1"/>
          <w:u w:color="000000" w:themeColor="text1"/>
        </w:rPr>
        <w:t>tenth</w:t>
      </w:r>
      <w:r w:rsidRPr="00030E03">
        <w:rPr>
          <w:color w:val="000000" w:themeColor="text1"/>
          <w:u w:color="000000" w:themeColor="text1"/>
        </w:rPr>
        <w:t xml:space="preserve"> </w:t>
      </w:r>
      <w:r w:rsidR="00F817AF" w:rsidRPr="00F817AF">
        <w:rPr>
          <w:color w:val="000000" w:themeColor="text1"/>
          <w:u w:val="single"/>
        </w:rPr>
        <w:t>fifth</w:t>
      </w:r>
      <w:r w:rsidR="00F817AF">
        <w:rPr>
          <w:color w:val="000000" w:themeColor="text1"/>
        </w:rPr>
        <w:t xml:space="preserve"> </w:t>
      </w:r>
      <w:r w:rsidRPr="00F817AF">
        <w:rPr>
          <w:color w:val="000000" w:themeColor="text1"/>
        </w:rPr>
        <w:t>day</w:t>
      </w:r>
      <w:r w:rsidRPr="00030E03">
        <w:rPr>
          <w:color w:val="000000" w:themeColor="text1"/>
          <w:u w:color="000000" w:themeColor="text1"/>
        </w:rPr>
        <w:t xml:space="preserve"> falls on </w:t>
      </w:r>
      <w:r w:rsidRPr="00030E03">
        <w:rPr>
          <w:color w:val="000000" w:themeColor="text1"/>
          <w:u w:color="000000" w:themeColor="text1"/>
        </w:rPr>
        <w:lastRenderedPageBreak/>
        <w:t>Saturday, Sunday, or a legal holiday, the statements must be filed by noon the following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w:t>
      </w:r>
      <w:r w:rsidRPr="00030E03">
        <w:rPr>
          <w:color w:val="000000" w:themeColor="text1"/>
          <w:u w:val="single" w:color="000000" w:themeColor="text1"/>
        </w:rPr>
        <w:t>,</w:t>
      </w:r>
      <w:r w:rsidRPr="00030E03">
        <w:rPr>
          <w:color w:val="000000" w:themeColor="text1"/>
          <w:u w:color="000000" w:themeColor="text1"/>
        </w:rPr>
        <w:t xml:space="preserve"> and (2) the candidate has not been certified by the appropriate political party</w:t>
      </w:r>
      <w:r w:rsidRPr="00030E03">
        <w:rPr>
          <w:strike/>
          <w:color w:val="000000" w:themeColor="text1"/>
          <w:u w:color="000000" w:themeColor="text1"/>
        </w:rPr>
        <w:t xml:space="preserve"> </w:t>
      </w:r>
      <w:r w:rsidRPr="00030E03">
        <w:rPr>
          <w:color w:val="000000" w:themeColor="text1"/>
          <w:u w:color="000000" w:themeColor="text1"/>
        </w:rPr>
        <w:t>as required by Sections 7</w:t>
      </w:r>
      <w:r w:rsidRPr="00030E03">
        <w:rPr>
          <w:color w:val="000000" w:themeColor="text1"/>
          <w:u w:color="000000" w:themeColor="text1"/>
        </w:rPr>
        <w:noBreakHyphen/>
        <w:t>13</w:t>
      </w:r>
      <w:r w:rsidRPr="00030E03">
        <w:rPr>
          <w:color w:val="000000" w:themeColor="text1"/>
          <w:u w:color="000000" w:themeColor="text1"/>
        </w:rPr>
        <w:noBreakHyphen/>
        <w:t>40 and 7</w:t>
      </w:r>
      <w:r w:rsidRPr="00030E03">
        <w:rPr>
          <w:color w:val="000000" w:themeColor="text1"/>
          <w:u w:color="000000" w:themeColor="text1"/>
        </w:rPr>
        <w:noBreakHyphen/>
        <w:t>13</w:t>
      </w:r>
      <w:r w:rsidRPr="00030E03">
        <w:rPr>
          <w:color w:val="000000" w:themeColor="text1"/>
          <w:u w:color="000000" w:themeColor="text1"/>
        </w:rPr>
        <w:noBreakHyphen/>
        <w:t xml:space="preserve">350, as applicable.  The candidate’s name must appear if the candidate produces the signed and dated copy of his timely filed statement of intention of candidacy.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30E03">
        <w:rPr>
          <w:color w:val="000000" w:themeColor="text1"/>
          <w:u w:color="000000" w:themeColor="text1"/>
        </w:rPr>
        <w:tab/>
        <w:t>The statement of intention of candidacy required in this section and in Section 7</w:t>
      </w:r>
      <w:r w:rsidRPr="00030E03">
        <w:rPr>
          <w:color w:val="000000" w:themeColor="text1"/>
          <w:u w:color="000000" w:themeColor="text1"/>
        </w:rPr>
        <w:noBreakHyphen/>
        <w:t>13</w:t>
      </w:r>
      <w:r w:rsidRPr="00030E03">
        <w:rPr>
          <w:color w:val="000000" w:themeColor="text1"/>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30E03">
        <w:rPr>
          <w:color w:val="000000" w:themeColor="text1"/>
          <w:u w:color="000000" w:themeColor="text1"/>
        </w:rPr>
        <w:tab/>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030E03">
        <w:rPr>
          <w:color w:val="000000" w:themeColor="text1"/>
          <w:u w:color="000000" w:themeColor="text1"/>
        </w:rPr>
        <w:tab/>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6152" w:rsidRPr="00030E03" w:rsidRDefault="00CE141D"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566152" w:rsidRPr="00030E03">
        <w:rPr>
          <w:color w:val="000000" w:themeColor="text1"/>
          <w:u w:color="000000" w:themeColor="text1"/>
        </w:rPr>
        <w:t>.</w:t>
      </w:r>
      <w:r w:rsidR="00566152" w:rsidRPr="00030E03">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w:t>
      </w:r>
      <w:r w:rsidR="00566152" w:rsidRPr="00030E03">
        <w:rPr>
          <w:color w:val="000000" w:themeColor="text1"/>
          <w:u w:color="000000" w:themeColor="text1"/>
        </w:rPr>
        <w:lastRenderedPageBreak/>
        <w:t xml:space="preserve">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SECTION</w:t>
      </w:r>
      <w:r w:rsidRPr="00030E03">
        <w:rPr>
          <w:color w:val="000000" w:themeColor="text1"/>
          <w:u w:color="000000" w:themeColor="text1"/>
        </w:rPr>
        <w:tab/>
      </w:r>
      <w:r w:rsidR="00CE141D">
        <w:rPr>
          <w:color w:val="000000" w:themeColor="text1"/>
          <w:u w:color="000000" w:themeColor="text1"/>
        </w:rPr>
        <w:t>4</w:t>
      </w:r>
      <w:r w:rsidRPr="00030E03">
        <w:rPr>
          <w:color w:val="000000" w:themeColor="text1"/>
          <w:u w:color="000000" w:themeColor="text1"/>
        </w:rPr>
        <w:t>.</w:t>
      </w:r>
      <w:r w:rsidRPr="00030E03">
        <w:rPr>
          <w:color w:val="000000" w:themeColor="text1"/>
          <w:u w:color="000000" w:themeColor="text1"/>
        </w:rPr>
        <w:tab/>
        <w:t xml:space="preserve">This act takes effect upon preclearance approval by the United States Department of Justice or approval by a declaratory judgment issued by the United States District Court for the District of Columbia, whichever occurs first. </w:t>
      </w:r>
      <w:r w:rsidRPr="00030E03">
        <w:rPr>
          <w:color w:val="000000" w:themeColor="text1"/>
          <w:u w:color="000000" w:themeColor="text1"/>
        </w:rPr>
        <w:tab/>
      </w:r>
    </w:p>
    <w:p w:rsidR="0020279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02790" w:rsidRDefault="00202790" w:rsidP="00E5661F">
      <w:pPr>
        <w:suppressAutoHyphens/>
        <w:jc w:val="both"/>
        <w:rPr>
          <w:rFonts w:eastAsia="Times New Roman"/>
        </w:rPr>
      </w:pPr>
    </w:p>
    <w:sectPr w:rsidR="00202790" w:rsidSect="00B141D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2136" w:rsidRDefault="00142136" w:rsidP="00522CE0">
      <w:r>
        <w:separator/>
      </w:r>
    </w:p>
  </w:endnote>
  <w:endnote w:type="continuationSeparator" w:id="0">
    <w:p w:rsidR="00142136" w:rsidRDefault="0014213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EC6DAC-D5F8-482B-B69C-8DD03DE42B25}"/>
    <w:embedBold r:id="rId2" w:fontKey="{9AC13874-F765-4C19-95FE-E6799F946BED}"/>
  </w:font>
  <w:font w:name="Calibri">
    <w:panose1 w:val="020F0502020204030204"/>
    <w:charset w:val="00"/>
    <w:family w:val="swiss"/>
    <w:pitch w:val="variable"/>
    <w:sig w:usb0="E10002FF" w:usb1="4000ACFF" w:usb2="00000009" w:usb3="00000000" w:csb0="0000019F" w:csb1="00000000"/>
    <w:embedRegular r:id="rId3" w:fontKey="{BD25D892-2BBF-4436-8DA0-6B7CECF6CCB3}"/>
  </w:font>
  <w:font w:name="Cambria">
    <w:panose1 w:val="02040503050406030204"/>
    <w:charset w:val="00"/>
    <w:family w:val="roman"/>
    <w:pitch w:val="variable"/>
    <w:sig w:usb0="E00002FF" w:usb1="400004FF" w:usb2="00000000" w:usb3="00000000" w:csb0="0000019F" w:csb1="00000000"/>
    <w:embedRegular r:id="rId4" w:fontKey="{034700DD-303C-44EC-B561-67DDAD408C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080" w:rsidRPr="00202790" w:rsidRDefault="00202790" w:rsidP="00202790">
    <w:pPr>
      <w:pStyle w:val="Footer"/>
      <w:tabs>
        <w:tab w:val="clear" w:pos="4680"/>
        <w:tab w:val="clear" w:pos="9360"/>
        <w:tab w:val="center" w:pos="2995"/>
      </w:tabs>
      <w:spacing w:before="120"/>
    </w:pPr>
    <w:r>
      <w:t>[2</w:t>
    </w:r>
    <w:r w:rsidR="00B141D0">
      <w:t>-</w:t>
    </w:r>
    <w:fldSimple w:instr=" PAGE  \* MERGEFORMAT ">
      <w:r w:rsidR="00E5661F">
        <w:rPr>
          <w:noProof/>
        </w:rPr>
        <w:t>8</w:t>
      </w:r>
    </w:fldSimple>
    <w:r w:rsidR="00B141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1D0" w:rsidRPr="00202790" w:rsidRDefault="00B141D0" w:rsidP="00202790">
    <w:pPr>
      <w:pStyle w:val="Footer"/>
      <w:tabs>
        <w:tab w:val="clear" w:pos="4680"/>
        <w:tab w:val="clear" w:pos="9360"/>
        <w:tab w:val="center" w:pos="2995"/>
      </w:tabs>
      <w:spacing w:before="120"/>
    </w:pPr>
    <w:r>
      <w:t>[2]</w:t>
    </w:r>
    <w:r>
      <w:tab/>
    </w:r>
    <w:fldSimple w:instr=" PAGE  \* MERGEFORMAT ">
      <w:r w:rsidR="00E566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2136" w:rsidRDefault="00142136" w:rsidP="00522CE0">
      <w:r>
        <w:separator/>
      </w:r>
    </w:p>
  </w:footnote>
  <w:footnote w:type="continuationSeparator" w:id="0">
    <w:p w:rsidR="00142136" w:rsidRDefault="0014213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docVars>
    <w:docVar w:name="clipname" w:val="JUD0025.HLA"/>
    <w:docVar w:name="CoverAttorneyInitials" w:val="HLA"/>
    <w:docVar w:name="CoverAttorneyLastName" w:val="Anderson"/>
    <w:docVar w:name="CoverBillType" w:val="b"/>
    <w:docVar w:name="DraftFileName" w:val="JUD0025.HLA.DOCX"/>
    <w:docVar w:name="DraftStenoName" w:val="Craft"/>
    <w:docVar w:name="dvBillNumber" w:val="2"/>
    <w:docVar w:name="dvBillNumberPrefix" w:val="S. "/>
    <w:docVar w:name="dvOriginalBody" w:val="Senate"/>
    <w:docVar w:name="fulldraftpath" w:val="L:\S-JUD\BILLS\Campsen\JUD0025.HLA.DOCX"/>
    <w:docVar w:name="NameofBody" w:val="S"/>
    <w:docVar w:name="SenatorFolderName" w:val="Campsen"/>
    <w:docVar w:name="VGROUP2" w:val="S-JUD"/>
  </w:docVars>
  <w:rsids>
    <w:rsidRoot w:val="00FF555F"/>
    <w:rsid w:val="000141EB"/>
    <w:rsid w:val="00023FEC"/>
    <w:rsid w:val="00042AC1"/>
    <w:rsid w:val="00046516"/>
    <w:rsid w:val="00047191"/>
    <w:rsid w:val="000A4D08"/>
    <w:rsid w:val="000A6988"/>
    <w:rsid w:val="000B0720"/>
    <w:rsid w:val="000B5EAF"/>
    <w:rsid w:val="000E473B"/>
    <w:rsid w:val="000F002B"/>
    <w:rsid w:val="00107C3D"/>
    <w:rsid w:val="00126995"/>
    <w:rsid w:val="00142136"/>
    <w:rsid w:val="0016543B"/>
    <w:rsid w:val="00170561"/>
    <w:rsid w:val="00186AC9"/>
    <w:rsid w:val="00190F47"/>
    <w:rsid w:val="00197DF1"/>
    <w:rsid w:val="001B3DD9"/>
    <w:rsid w:val="001C23C9"/>
    <w:rsid w:val="001D3BAC"/>
    <w:rsid w:val="00202790"/>
    <w:rsid w:val="00206D3D"/>
    <w:rsid w:val="0024519E"/>
    <w:rsid w:val="00245C4E"/>
    <w:rsid w:val="00255080"/>
    <w:rsid w:val="002C5896"/>
    <w:rsid w:val="00307C2B"/>
    <w:rsid w:val="0031409E"/>
    <w:rsid w:val="0032109A"/>
    <w:rsid w:val="00333DF1"/>
    <w:rsid w:val="0033541C"/>
    <w:rsid w:val="00364389"/>
    <w:rsid w:val="00390AFA"/>
    <w:rsid w:val="003D353C"/>
    <w:rsid w:val="003D6A5D"/>
    <w:rsid w:val="003D6E2B"/>
    <w:rsid w:val="003E7597"/>
    <w:rsid w:val="00412C9E"/>
    <w:rsid w:val="0042257B"/>
    <w:rsid w:val="00450668"/>
    <w:rsid w:val="00452CD7"/>
    <w:rsid w:val="00477696"/>
    <w:rsid w:val="004952FA"/>
    <w:rsid w:val="004A05F7"/>
    <w:rsid w:val="004A5203"/>
    <w:rsid w:val="004A592F"/>
    <w:rsid w:val="004B6A22"/>
    <w:rsid w:val="004C2918"/>
    <w:rsid w:val="004D168C"/>
    <w:rsid w:val="004D6923"/>
    <w:rsid w:val="004D7F37"/>
    <w:rsid w:val="0051584C"/>
    <w:rsid w:val="00520D79"/>
    <w:rsid w:val="00522CE0"/>
    <w:rsid w:val="00525DCD"/>
    <w:rsid w:val="00541FF6"/>
    <w:rsid w:val="00565148"/>
    <w:rsid w:val="00566152"/>
    <w:rsid w:val="00581497"/>
    <w:rsid w:val="00586B30"/>
    <w:rsid w:val="0058748C"/>
    <w:rsid w:val="00593361"/>
    <w:rsid w:val="005A5017"/>
    <w:rsid w:val="005A648C"/>
    <w:rsid w:val="005F15E4"/>
    <w:rsid w:val="00600221"/>
    <w:rsid w:val="00606D23"/>
    <w:rsid w:val="00641A16"/>
    <w:rsid w:val="006431BA"/>
    <w:rsid w:val="006B4B3C"/>
    <w:rsid w:val="006C74EA"/>
    <w:rsid w:val="006E4E07"/>
    <w:rsid w:val="00720D40"/>
    <w:rsid w:val="007318D4"/>
    <w:rsid w:val="00746551"/>
    <w:rsid w:val="00765784"/>
    <w:rsid w:val="007A4390"/>
    <w:rsid w:val="007C65B0"/>
    <w:rsid w:val="007E3B8F"/>
    <w:rsid w:val="007E5CB7"/>
    <w:rsid w:val="00814EED"/>
    <w:rsid w:val="008252D0"/>
    <w:rsid w:val="008314D2"/>
    <w:rsid w:val="008804AE"/>
    <w:rsid w:val="00882203"/>
    <w:rsid w:val="00894939"/>
    <w:rsid w:val="008B2F42"/>
    <w:rsid w:val="008E185F"/>
    <w:rsid w:val="008E5870"/>
    <w:rsid w:val="008F023B"/>
    <w:rsid w:val="008F7524"/>
    <w:rsid w:val="00904E16"/>
    <w:rsid w:val="009105A3"/>
    <w:rsid w:val="00927C62"/>
    <w:rsid w:val="00931A96"/>
    <w:rsid w:val="00983951"/>
    <w:rsid w:val="00984124"/>
    <w:rsid w:val="00984640"/>
    <w:rsid w:val="00995C37"/>
    <w:rsid w:val="009A7B72"/>
    <w:rsid w:val="009C118A"/>
    <w:rsid w:val="00A02011"/>
    <w:rsid w:val="00A35165"/>
    <w:rsid w:val="00A4011E"/>
    <w:rsid w:val="00A41565"/>
    <w:rsid w:val="00A7324B"/>
    <w:rsid w:val="00A86015"/>
    <w:rsid w:val="00AE59C8"/>
    <w:rsid w:val="00AF7557"/>
    <w:rsid w:val="00B030B6"/>
    <w:rsid w:val="00B10098"/>
    <w:rsid w:val="00B10E10"/>
    <w:rsid w:val="00B141D0"/>
    <w:rsid w:val="00B35389"/>
    <w:rsid w:val="00B4322B"/>
    <w:rsid w:val="00B450FF"/>
    <w:rsid w:val="00B47304"/>
    <w:rsid w:val="00B66C95"/>
    <w:rsid w:val="00B67A46"/>
    <w:rsid w:val="00B945C5"/>
    <w:rsid w:val="00BA20EA"/>
    <w:rsid w:val="00BC0A56"/>
    <w:rsid w:val="00BE7DD0"/>
    <w:rsid w:val="00C23348"/>
    <w:rsid w:val="00C6454A"/>
    <w:rsid w:val="00C74052"/>
    <w:rsid w:val="00CB187A"/>
    <w:rsid w:val="00CC1196"/>
    <w:rsid w:val="00CD7C71"/>
    <w:rsid w:val="00CE141D"/>
    <w:rsid w:val="00D1088B"/>
    <w:rsid w:val="00D156D2"/>
    <w:rsid w:val="00D77EC0"/>
    <w:rsid w:val="00D83EA8"/>
    <w:rsid w:val="00D86943"/>
    <w:rsid w:val="00DA47B9"/>
    <w:rsid w:val="00E40F08"/>
    <w:rsid w:val="00E5661F"/>
    <w:rsid w:val="00E677A1"/>
    <w:rsid w:val="00E91E2F"/>
    <w:rsid w:val="00EA3546"/>
    <w:rsid w:val="00EB1AAC"/>
    <w:rsid w:val="00EB47AE"/>
    <w:rsid w:val="00EC34E1"/>
    <w:rsid w:val="00ED0AE1"/>
    <w:rsid w:val="00F0234A"/>
    <w:rsid w:val="00F52959"/>
    <w:rsid w:val="00F532D4"/>
    <w:rsid w:val="00F55766"/>
    <w:rsid w:val="00F55884"/>
    <w:rsid w:val="00F817AF"/>
    <w:rsid w:val="00FB5399"/>
    <w:rsid w:val="00FC0450"/>
    <w:rsid w:val="00FC0D36"/>
    <w:rsid w:val="00FC536C"/>
    <w:rsid w:val="00FF13F9"/>
    <w:rsid w:val="00FF55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semiHidden/>
    <w:unhideWhenUsed/>
    <w:rsid w:val="00B141D0"/>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4608</Words>
  <Characters>24381</Characters>
  <Application>Microsoft Office Word</Application>
  <DocSecurity>0</DocSecurity>
  <Lines>530</Lines>
  <Paragraphs>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cp:lastPrinted>2012-12-13T15:14:00Z</cp:lastPrinted>
  <dcterms:created xsi:type="dcterms:W3CDTF">2013-01-09T23:01:00Z</dcterms:created>
  <dcterms:modified xsi:type="dcterms:W3CDTF">2013-01-09T23:01:00Z</dcterms:modified>
</cp:coreProperties>
</file>