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3E5" w:rsidRDefault="001C33E5" w:rsidP="001C33E5">
      <w:pPr>
        <w:pStyle w:val="BillDots"/>
      </w:pPr>
    </w:p>
    <w:p w:rsidR="001C33E5" w:rsidRDefault="001C33E5" w:rsidP="001C33E5">
      <w:pPr>
        <w:pStyle w:val="Numbersforbill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3E5" w:rsidRDefault="001C33E5" w:rsidP="001C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70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23</w:t>
      </w:r>
      <w:r>
        <w:noBreakHyphen/>
        <w:t>31</w:t>
      </w:r>
      <w:r>
        <w:noBreakHyphen/>
        <w:t>250 SO AS TO PROHIBIT A BUSINESS ENTITY, PROPERTY OWNER, OR PUBLIC OR PRIVATE EMPLOYER FROM CREATING OR MAINTAINING A POLICY WHICH PROHIBITS A PERSON FROM STORING LEGALLY POSSESSED AMMUNITION OR A FIREARM IN AN ENCLOSED COMPARTMENT OR AREA WITH THE PERSON</w:t>
      </w:r>
      <w:r w:rsidRPr="00E967FC">
        <w:t>’</w:t>
      </w:r>
      <w:r>
        <w:t>S PRIVATELY</w:t>
      </w:r>
      <w:r>
        <w:noBreakHyphen/>
        <w:t>OWNED LOCKED MOTOR VEHICLE, AND TO PROVIDE CIRCUMSTANCES FOR WHICH A PERSON MAY BRING A CIVIL ACTION AGAINST A BUSINESS ENTITY, PROPERTY OWNER, OR PUBLIC OR PRIVATE EMPLOYER.</w:t>
      </w:r>
    </w:p>
    <w:p w:rsidR="00DB70D4" w:rsidRDefault="00DB7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70D4" w:rsidRDefault="00DB7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70D4" w:rsidRDefault="00DB7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 the intent of this act is to reinforce and protect the right of each citizen lawfully to transport and store legally possessed ammunition or firearms within his private motor vehicle for lawful purposes in any place where the motor vehicle is otherwise permitted to be.</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31, Title 23 of the 1976 Code is amended by adding:</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250.</w:t>
      </w:r>
      <w:r>
        <w:tab/>
        <w:t>(A)</w:t>
      </w:r>
      <w:r>
        <w:tab/>
        <w:t>As used in this section, the term ‘motor vehicle’ means as defined in Section 56</w:t>
      </w:r>
      <w:r>
        <w:noBreakHyphen/>
        <w:t>1</w:t>
      </w:r>
      <w:r>
        <w:noBreakHyphen/>
        <w:t>10.</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a business entity, property owner or legal possessor, or public or private employer may not establish, maintain, or enforce a policy or rule that prohibits, or has the effect of prohibiting, a person from transporting or storing legally possessed ammunition or a firearm </w:t>
      </w:r>
      <w:r>
        <w:lastRenderedPageBreak/>
        <w:t>when the ammunition or firearm is locked out of sight within the trunk, glove box, or other enclosed compartment or areas within the person</w:t>
      </w:r>
      <w:r w:rsidRPr="00E967FC">
        <w:t>’</w:t>
      </w:r>
      <w:r>
        <w:t>s privately</w:t>
      </w:r>
      <w:r>
        <w:noBreakHyphen/>
        <w:t>owned motor vehicle.</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is injured or incurs damages, or the survivors of a person killed, as a result of a violation of the provisions this section may bring a civil action in the appropriate court of competent jurisdiction against any business entity, property owner or legal possessor, or public or private employer who committed or caused the violation; </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legally possess ammunition or a firearm but who is denied the opportunity to transport or store ammunition or a firearm may bring a civil action in the appropriate court of competent jurisdiction to enjoin any business entity, property owner or legal possessor, or public or private employer from violating the provisions of this section; and</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discharged from employment by any business entity, property owner or legal possessor, or public or private employer for a violation of a policy or rule in violation of the provisions of this section is entitled to recovery and, if the demand for recovery is denied, then the person may bring a civil action in the appropriate court of competent jurisdiction and is entitled to the following relief:</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reinstatement to the same position held at the time of his wrongful termination from employment or an equivalent position;</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reinstatement of the person</w:t>
      </w:r>
      <w:r w:rsidRPr="00E967FC">
        <w:t>’</w:t>
      </w:r>
      <w:r>
        <w:t>s full employee benefits including, but not limited to, fringe benefits and seniority status achieved before the wrongful termination;</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compensation, if appropriate, of lost wages, benefits, or other lost remuneration caused by the wrongful termination; and</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payment of reasonable attorney</w:t>
      </w:r>
      <w:r w:rsidRPr="00E967FC">
        <w:t>’</w:t>
      </w:r>
      <w:r>
        <w:t>s fees and legal costs incurred as result of the wrongful termination.</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business entity, property owner or legal possessor, or public or private employer may not be held liable in a civil action for damages, injuries, or death resulting from or arising out of another person</w:t>
      </w:r>
      <w:r w:rsidRPr="00E967FC">
        <w:t>’</w:t>
      </w:r>
      <w:r>
        <w:t>s actions involving legally possessed ammunition or a firearm transported or stored as authorized pursuant to this section including, but not limited to, the theft of ammunition or a firearm from a person</w:t>
      </w:r>
      <w:r w:rsidRPr="00E967FC">
        <w:t>’</w:t>
      </w:r>
      <w:r>
        <w:t>s motor vehicle unless the business entity, property owner or legal possessor, or public or private employer intentionally solicited or procured another person</w:t>
      </w:r>
      <w:r w:rsidRPr="00E967FC">
        <w:t>’</w:t>
      </w:r>
      <w:r>
        <w:t>s injurious actions.</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provisions of this section do not apply to:</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the owner of an owner</w:t>
      </w:r>
      <w:r>
        <w:noBreakHyphen/>
        <w:t>occupied single family detached residence or a tenant in a tenant</w:t>
      </w:r>
      <w:r>
        <w:noBreakHyphen/>
        <w:t>occupied single family detached residence with respect to a motor vehicle parked on the grounds of the residential property; or</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facilities that operate under a security plan approved by a federal agency.”</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81E" w:rsidRDefault="0072381E" w:rsidP="00723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469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9D7" w:rsidRDefault="007469D7" w:rsidP="007469D7">
      <w:pPr>
        <w:suppressAutoHyphens/>
      </w:pPr>
    </w:p>
    <w:sectPr w:rsidR="007469D7" w:rsidSect="007469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0D4" w:rsidRDefault="00DB70D4" w:rsidP="009F0C77">
      <w:r>
        <w:separator/>
      </w:r>
    </w:p>
  </w:endnote>
  <w:endnote w:type="continuationSeparator" w:id="0">
    <w:p w:rsidR="00DB70D4" w:rsidRDefault="00DB70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E89182-F045-4BF3-8DD8-40BEC8AC4565}"/>
    <w:embedBold r:id="rId2" w:fontKey="{308F07F9-D3F5-477F-8252-8AB661837A62}"/>
  </w:font>
  <w:font w:name="Calibri">
    <w:panose1 w:val="020F0502020204030204"/>
    <w:charset w:val="00"/>
    <w:family w:val="swiss"/>
    <w:pitch w:val="variable"/>
    <w:sig w:usb0="E10002FF" w:usb1="4000ACFF" w:usb2="00000009" w:usb3="00000000" w:csb0="0000019F" w:csb1="00000000"/>
    <w:embedRegular r:id="rId3" w:fontKey="{E0950A8D-199B-4015-B3AA-B78125BBF39E}"/>
  </w:font>
  <w:font w:name="Tahoma">
    <w:panose1 w:val="020B0604030504040204"/>
    <w:charset w:val="00"/>
    <w:family w:val="swiss"/>
    <w:pitch w:val="variable"/>
    <w:sig w:usb0="21002A87" w:usb1="80000000" w:usb2="00000008" w:usb3="00000000" w:csb0="000101FF" w:csb1="00000000"/>
    <w:embedRegular r:id="rId4" w:fontKey="{CAD9B3CD-6781-41E6-A959-3A19DDFE23F8}"/>
  </w:font>
  <w:font w:name="Cambria">
    <w:panose1 w:val="02040503050406030204"/>
    <w:charset w:val="00"/>
    <w:family w:val="roman"/>
    <w:pitch w:val="variable"/>
    <w:sig w:usb0="E00002FF" w:usb1="400004FF" w:usb2="00000000" w:usb3="00000000" w:csb0="0000019F" w:csb1="00000000"/>
    <w:embedRegular r:id="rId5" w:fontKey="{D2CDDE57-8DF4-40BA-8D60-C6D7164F1A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C" w:rsidRPr="007469D7" w:rsidRDefault="007469D7" w:rsidP="007469D7">
    <w:pPr>
      <w:pStyle w:val="Footer"/>
      <w:tabs>
        <w:tab w:val="clear" w:pos="4680"/>
        <w:tab w:val="clear" w:pos="9360"/>
        <w:tab w:val="center" w:pos="2995"/>
      </w:tabs>
      <w:spacing w:before="120"/>
    </w:pPr>
    <w:r>
      <w:t>[3072]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0D4" w:rsidRDefault="00DB70D4" w:rsidP="009F0C77">
      <w:r>
        <w:separator/>
      </w:r>
    </w:p>
  </w:footnote>
  <w:footnote w:type="continuationSeparator" w:id="0">
    <w:p w:rsidR="00DB70D4" w:rsidRDefault="00DB70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9AHB13"/>
    <w:docVar w:name="CoverBillType" w:val="b"/>
    <w:docVar w:name="docpath" w:val="L:\Council\bills\MS\7009AHB13.DOCX"/>
    <w:docVar w:name="dvBillNumber" w:val="3072"/>
    <w:docVar w:name="dvBillNumberPrefix" w:val="H. "/>
    <w:docVar w:name="dvOriginalBody" w:val="House"/>
    <w:docVar w:name="dvSteno" w:val="MS"/>
    <w:docVar w:name="NameofBody" w:val="h"/>
    <w:docVar w:name="vgroup2" w:val="Council"/>
  </w:docVars>
  <w:rsids>
    <w:rsidRoot w:val="00CF668F"/>
    <w:rsid w:val="00011869"/>
    <w:rsid w:val="000E1785"/>
    <w:rsid w:val="000F40FA"/>
    <w:rsid w:val="0010776B"/>
    <w:rsid w:val="00130A3B"/>
    <w:rsid w:val="00133E66"/>
    <w:rsid w:val="001435A3"/>
    <w:rsid w:val="001C33E5"/>
    <w:rsid w:val="001D08F2"/>
    <w:rsid w:val="001D525B"/>
    <w:rsid w:val="001D7F4F"/>
    <w:rsid w:val="002321B6"/>
    <w:rsid w:val="00250967"/>
    <w:rsid w:val="002543C8"/>
    <w:rsid w:val="00284AAE"/>
    <w:rsid w:val="002C7DAE"/>
    <w:rsid w:val="002E5912"/>
    <w:rsid w:val="00325348"/>
    <w:rsid w:val="0032732C"/>
    <w:rsid w:val="00336AD0"/>
    <w:rsid w:val="0037079A"/>
    <w:rsid w:val="003D01E8"/>
    <w:rsid w:val="003E5288"/>
    <w:rsid w:val="003F6D79"/>
    <w:rsid w:val="0041760A"/>
    <w:rsid w:val="00417C01"/>
    <w:rsid w:val="004809EE"/>
    <w:rsid w:val="004A3B16"/>
    <w:rsid w:val="004E7D54"/>
    <w:rsid w:val="005273C6"/>
    <w:rsid w:val="00530A69"/>
    <w:rsid w:val="005352CF"/>
    <w:rsid w:val="00545593"/>
    <w:rsid w:val="00577C6C"/>
    <w:rsid w:val="005C2FE2"/>
    <w:rsid w:val="005E2BC9"/>
    <w:rsid w:val="00605102"/>
    <w:rsid w:val="006215AA"/>
    <w:rsid w:val="00660526"/>
    <w:rsid w:val="006913C9"/>
    <w:rsid w:val="0069470D"/>
    <w:rsid w:val="0072381E"/>
    <w:rsid w:val="00734F00"/>
    <w:rsid w:val="007469D7"/>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7F89"/>
    <w:rsid w:val="00C0345E"/>
    <w:rsid w:val="00C17285"/>
    <w:rsid w:val="00C3483A"/>
    <w:rsid w:val="00C74E9D"/>
    <w:rsid w:val="00C82FD3"/>
    <w:rsid w:val="00C92819"/>
    <w:rsid w:val="00CC421C"/>
    <w:rsid w:val="00CC6B7B"/>
    <w:rsid w:val="00CD2089"/>
    <w:rsid w:val="00CF668F"/>
    <w:rsid w:val="00D73A67"/>
    <w:rsid w:val="00D970A9"/>
    <w:rsid w:val="00DB70D4"/>
    <w:rsid w:val="00DF3845"/>
    <w:rsid w:val="00DF5BA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285"/>
    <w:rPr>
      <w:rFonts w:ascii="Tahoma" w:hAnsi="Tahoma" w:cs="Tahoma"/>
      <w:sz w:val="16"/>
      <w:szCs w:val="16"/>
    </w:rPr>
  </w:style>
  <w:style w:type="character" w:customStyle="1" w:styleId="BalloonTextChar">
    <w:name w:val="Balloon Text Char"/>
    <w:basedOn w:val="DefaultParagraphFont"/>
    <w:link w:val="BalloonText"/>
    <w:uiPriority w:val="99"/>
    <w:semiHidden/>
    <w:rsid w:val="00C172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7F70B-3EF2-4E62-8BF4-A96E03C54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4369</Characters>
  <Application>Microsoft Office Word</Application>
  <DocSecurity>0</DocSecurity>
  <Lines>36</Lines>
  <Paragraphs>10</Paragraphs>
  <ScaleCrop>false</ScaleCrop>
  <Company> </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2012-12-05T19:04:00Z</cp:lastPrinted>
  <dcterms:created xsi:type="dcterms:W3CDTF">2012-12-11T20:56:00Z</dcterms:created>
  <dcterms:modified xsi:type="dcterms:W3CDTF">2012-12-11T20:56:00Z</dcterms:modified>
</cp:coreProperties>
</file>