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D9" w:rsidRDefault="007F6DD9" w:rsidP="00304355">
      <w:pPr>
        <w:pStyle w:val="BillDots"/>
      </w:pPr>
      <w:r>
        <w:t>COMMITTEE REPORT</w:t>
      </w:r>
    </w:p>
    <w:p w:rsidR="007F6DD9" w:rsidRDefault="007F6DD9" w:rsidP="00304355">
      <w:pPr>
        <w:pStyle w:val="BillDots"/>
      </w:pPr>
      <w:r>
        <w:t>May 30, 2013</w:t>
      </w:r>
    </w:p>
    <w:p w:rsidR="007F6DD9" w:rsidRDefault="007F6DD9" w:rsidP="00304355">
      <w:pPr>
        <w:pStyle w:val="BillDots"/>
      </w:pPr>
    </w:p>
    <w:p w:rsidR="007F6DD9" w:rsidRPr="007F6DD9" w:rsidRDefault="007F6DD9" w:rsidP="007F6DD9">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7F6DD9" w:rsidRDefault="007F6DD9" w:rsidP="00304355">
      <w:pPr>
        <w:pStyle w:val="BillDots"/>
      </w:pPr>
    </w:p>
    <w:p w:rsidR="007F6DD9" w:rsidRDefault="007F6DD9" w:rsidP="007F6DD9">
      <w:pPr>
        <w:pStyle w:val="BillDots"/>
        <w:jc w:val="center"/>
      </w:pPr>
      <w:r>
        <w:t>Introduced by Reps. J.E. Smith, W.J. McLeod and Whipper</w:t>
      </w:r>
    </w:p>
    <w:p w:rsidR="007F6DD9" w:rsidRDefault="007F6DD9" w:rsidP="00304355">
      <w:pPr>
        <w:pStyle w:val="BillDots"/>
      </w:pPr>
    </w:p>
    <w:p w:rsidR="007F6DD9" w:rsidRDefault="007F6DD9" w:rsidP="00304355">
      <w:pPr>
        <w:pStyle w:val="BillDots"/>
      </w:pPr>
      <w:r>
        <w:t>S. Printed 5/30/13--S.</w:t>
      </w:r>
    </w:p>
    <w:p w:rsidR="007F6DD9" w:rsidRDefault="007F6DD9" w:rsidP="00304355">
      <w:pPr>
        <w:pStyle w:val="BillDots"/>
      </w:pPr>
      <w:r>
        <w:t>Read the first time April 25, 2013.</w:t>
      </w:r>
    </w:p>
    <w:p w:rsidR="007F6DD9" w:rsidRPr="007F6DD9" w:rsidRDefault="007F6DD9" w:rsidP="007F6DD9">
      <w:pPr>
        <w:pStyle w:val="BillDots"/>
        <w:jc w:val="center"/>
      </w:pPr>
      <w:r>
        <w:rPr>
          <w:u w:val="single"/>
        </w:rPr>
        <w:t>            </w:t>
      </w:r>
    </w:p>
    <w:p w:rsidR="007F6DD9" w:rsidRDefault="007F6DD9" w:rsidP="00304355">
      <w:pPr>
        <w:pStyle w:val="BillDots"/>
      </w:pPr>
    </w:p>
    <w:p w:rsidR="007F6DD9" w:rsidRPr="007F6DD9" w:rsidRDefault="007F6DD9" w:rsidP="007F6DD9">
      <w:pPr>
        <w:pStyle w:val="BillDots"/>
        <w:jc w:val="center"/>
      </w:pPr>
      <w:r>
        <w:rPr>
          <w:b/>
        </w:rPr>
        <w:t>THE COMMITTEE ON FINANCE</w:t>
      </w:r>
    </w:p>
    <w:p w:rsidR="007F6DD9" w:rsidRDefault="007F6DD9" w:rsidP="00304355">
      <w:pPr>
        <w:pStyle w:val="BillDots"/>
      </w:pPr>
      <w:r>
        <w:tab/>
        <w:t>To whom was referred a Bill (H. 3093) to amend the Code of Laws of South Carolina, 1976, by adding Chapter 67 to Title 12 so as to enact the “South Carolina Abandoned Buildings Revitalization Act”, etc., respectfully</w:t>
      </w:r>
    </w:p>
    <w:p w:rsidR="007F6DD9" w:rsidRPr="007F6DD9" w:rsidRDefault="007F6DD9" w:rsidP="007F6DD9">
      <w:pPr>
        <w:pStyle w:val="BillDots"/>
        <w:jc w:val="center"/>
      </w:pPr>
      <w:r>
        <w:rPr>
          <w:b/>
        </w:rPr>
        <w:t>REPORT:</w:t>
      </w:r>
    </w:p>
    <w:p w:rsidR="007F6DD9" w:rsidRDefault="007F6DD9" w:rsidP="00304355">
      <w:pPr>
        <w:pStyle w:val="BillDots"/>
      </w:pPr>
      <w:r>
        <w:tab/>
        <w:t>That they have duly and carefully considered the same and recommend that the same do pass with amendment:</w:t>
      </w:r>
    </w:p>
    <w:p w:rsidR="007F6DD9" w:rsidRDefault="007F6DD9" w:rsidP="00304355">
      <w:pPr>
        <w:pStyle w:val="BillDots"/>
      </w:pP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snapToGrid w:val="0"/>
        </w:rPr>
        <w:tab/>
        <w:t xml:space="preserve">Amend the bill, as and if amended, </w:t>
      </w:r>
      <w:r w:rsidRPr="00DC6738">
        <w:rPr>
          <w:u w:color="000000" w:themeColor="text1"/>
        </w:rPr>
        <w:t>by striking all after the enacting words and inserting:</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6738">
        <w:rPr>
          <w:u w:color="000000" w:themeColor="text1"/>
        </w:rPr>
        <w:t>/</w:t>
      </w:r>
      <w:r w:rsidRPr="00DC6738">
        <w:rPr>
          <w:u w:color="000000" w:themeColor="text1"/>
        </w:rPr>
        <w:tab/>
        <w:t>SECTION</w:t>
      </w:r>
      <w:r w:rsidRPr="00DC6738">
        <w:rPr>
          <w:u w:color="000000" w:themeColor="text1"/>
        </w:rPr>
        <w:tab/>
        <w:t>1.A.</w:t>
      </w:r>
      <w:r w:rsidRPr="00DC6738">
        <w:rPr>
          <w:u w:color="000000" w:themeColor="text1"/>
        </w:rPr>
        <w:tab/>
        <w:t>Title 12 of the 1976 Code is amended by adding:</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C6738">
        <w:rPr>
          <w:u w:color="000000" w:themeColor="text1"/>
        </w:rPr>
        <w:t>“CHAPTER 67</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C6738">
        <w:rPr>
          <w:u w:color="000000" w:themeColor="text1"/>
        </w:rPr>
        <w:t>South Carolina Abandoned Buildings</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C6738">
        <w:rPr>
          <w:u w:color="000000" w:themeColor="text1"/>
        </w:rPr>
        <w:t>Revitalization Act</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Section 12</w:t>
      </w:r>
      <w:r w:rsidRPr="00DC6738">
        <w:rPr>
          <w:u w:color="000000" w:themeColor="text1"/>
        </w:rPr>
        <w:noBreakHyphen/>
        <w:t>67</w:t>
      </w:r>
      <w:r w:rsidRPr="00DC6738">
        <w:rPr>
          <w:u w:color="000000" w:themeColor="text1"/>
        </w:rPr>
        <w:noBreakHyphen/>
        <w:t xml:space="preserve">100. </w:t>
      </w:r>
      <w:r w:rsidRPr="00DC6738">
        <w:rPr>
          <w:u w:color="000000" w:themeColor="text1"/>
        </w:rPr>
        <w:tab/>
        <w:t xml:space="preserve">This chapter may be cited as the ‘South Carolina Abandoned Buildings Revitalization Act’.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Section 12</w:t>
      </w:r>
      <w:r w:rsidRPr="00DC6738">
        <w:rPr>
          <w:u w:color="000000" w:themeColor="text1"/>
        </w:rPr>
        <w:noBreakHyphen/>
        <w:t>67</w:t>
      </w:r>
      <w:r w:rsidRPr="00DC6738">
        <w:rPr>
          <w:u w:color="000000" w:themeColor="text1"/>
        </w:rPr>
        <w:noBreakHyphen/>
        <w:t xml:space="preserve">110. </w:t>
      </w:r>
      <w:r w:rsidRPr="00DC6738">
        <w:rPr>
          <w:u w:color="000000" w:themeColor="text1"/>
        </w:rPr>
        <w:tab/>
        <w:t>(A)</w:t>
      </w:r>
      <w:r w:rsidRPr="00DC6738">
        <w:rPr>
          <w:u w:color="000000" w:themeColor="text1"/>
        </w:rPr>
        <w:tab/>
        <w:t xml:space="preserve">The purpose of this chapter is to create an incentive for the rehabilitation, renovation, and redevelopment of abandoned buildings located in South Carolina.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(B)</w:t>
      </w:r>
      <w:r w:rsidRPr="00DC6738">
        <w:rPr>
          <w:u w:color="000000" w:themeColor="text1"/>
        </w:rPr>
        <w:tab/>
        <w:t>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these buildings to productive assets for the communities in which they are located and result in increased job opportunities.</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(C)</w:t>
      </w:r>
      <w:r w:rsidRPr="00DC6738">
        <w:rPr>
          <w:u w:color="000000" w:themeColor="text1"/>
        </w:rPr>
        <w:tab/>
        <w:t xml:space="preserve">There exists in many communities of this State abandoned buildings.  The stable economic and physical development of these communities is endangered by the presence of these abandoned </w:t>
      </w:r>
      <w:r w:rsidRPr="00DC6738">
        <w:rPr>
          <w:u w:color="000000" w:themeColor="text1"/>
        </w:rPr>
        <w:lastRenderedPageBreak/>
        <w:t>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DC6738">
        <w:rPr>
          <w:u w:val="single" w:color="000000" w:themeColor="text1"/>
        </w:rPr>
        <w:t xml:space="preserve">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Section 12</w:t>
      </w:r>
      <w:r w:rsidRPr="00DC6738">
        <w:rPr>
          <w:u w:color="000000" w:themeColor="text1"/>
        </w:rPr>
        <w:noBreakHyphen/>
        <w:t>67</w:t>
      </w:r>
      <w:r w:rsidRPr="00DC6738">
        <w:rPr>
          <w:u w:color="000000" w:themeColor="text1"/>
        </w:rPr>
        <w:noBreakHyphen/>
        <w:t xml:space="preserve">120. </w:t>
      </w:r>
      <w:r w:rsidRPr="00DC6738">
        <w:rPr>
          <w:u w:color="000000" w:themeColor="text1"/>
        </w:rPr>
        <w:tab/>
        <w:t xml:space="preserve">For the purposes of this chapter, unless the context requires otherwise: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(1)</w:t>
      </w:r>
      <w:r w:rsidRPr="00DC6738">
        <w:rPr>
          <w:u w:color="000000" w:themeColor="text1"/>
        </w:rPr>
        <w:tab/>
        <w:t>‘Abandoned building’ means a building or structure, which clearly may be delineated from other buildings or structures, at least sixty</w:t>
      </w:r>
      <w:r w:rsidRPr="00DC6738">
        <w:rPr>
          <w:u w:color="000000" w:themeColor="text1"/>
        </w:rPr>
        <w:noBreakHyphen/>
        <w:t>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a single</w:t>
      </w:r>
      <w:r w:rsidRPr="00DC6738">
        <w:rPr>
          <w:u w:color="000000" w:themeColor="text1"/>
        </w:rPr>
        <w:noBreakHyphen/>
        <w:t>family residence.</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(2)</w:t>
      </w:r>
      <w:r w:rsidRPr="00DC6738">
        <w:rPr>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building’s income producing use.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(3)</w:t>
      </w:r>
      <w:r w:rsidRPr="00DC6738">
        <w:rPr>
          <w:u w:color="000000" w:themeColor="text1"/>
        </w:rPr>
        <w:tab/>
        <w:t xml:space="preserve">‘Local taxing entities’ means a county, municipality, school district, special purpose district, and other entity or district with the power to levy ad valorem property taxes against the building site.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lastRenderedPageBreak/>
        <w:tab/>
        <w:t>(4)</w:t>
      </w:r>
      <w:r w:rsidRPr="00DC6738">
        <w:rPr>
          <w:u w:color="000000" w:themeColor="text1"/>
        </w:rPr>
        <w:tab/>
        <w:t xml:space="preserve">‘Local taxing entity ratio’ means that percentage computed by dividing the millage rate of each local taxing entity by the total millage rate for the building site.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(5)</w:t>
      </w:r>
      <w:r w:rsidRPr="00DC6738">
        <w:rPr>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(6)</w:t>
      </w:r>
      <w:r w:rsidRPr="00DC6738">
        <w:rPr>
          <w:u w:color="000000" w:themeColor="text1"/>
        </w:rPr>
        <w:tab/>
        <w:t>‘Rehabilitation expenses’ means the expenses or capital expenditures incurred in the rehabilitation, demolition,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two hundred percent of the amount of square footage of the buildings that existed on the building site as of the filing of the notice of intent to rehabilitate shall not be considered a rehabilitation expense for purposes of calculating the amount of the credit. Notwithstanding any other provision of this section, demolition expenses shall not be considered a rehabilitation expense for purposes of calculating the amount of the credit if the building being demolished is on the National Register for Historic Places.</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(7)</w:t>
      </w:r>
      <w:r w:rsidRPr="00DC6738">
        <w:rPr>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Section 12</w:t>
      </w:r>
      <w:r w:rsidRPr="00DC6738">
        <w:rPr>
          <w:u w:color="000000" w:themeColor="text1"/>
        </w:rPr>
        <w:noBreakHyphen/>
        <w:t>67</w:t>
      </w:r>
      <w:r w:rsidRPr="00DC6738">
        <w:rPr>
          <w:u w:color="000000" w:themeColor="text1"/>
        </w:rPr>
        <w:noBreakHyphen/>
        <w:t xml:space="preserve">130. </w:t>
      </w:r>
      <w:r w:rsidRPr="00DC6738">
        <w:rPr>
          <w:u w:color="000000" w:themeColor="text1"/>
        </w:rPr>
        <w:tab/>
        <w:t>(A)</w:t>
      </w:r>
      <w:r w:rsidRPr="00DC6738">
        <w:rPr>
          <w:u w:color="000000" w:themeColor="text1"/>
        </w:rPr>
        <w:tab/>
        <w:t>This chapter only applies to abandoned building sites or phases or portions thereof put into operation in which a taxpayer incurs the following rehabilitation expenses:</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lastRenderedPageBreak/>
        <w:tab/>
      </w:r>
      <w:r w:rsidRPr="00DC6738">
        <w:rPr>
          <w:u w:color="000000" w:themeColor="text1"/>
        </w:rPr>
        <w:tab/>
        <w:t>(1)</w:t>
      </w:r>
      <w:r w:rsidRPr="00DC6738">
        <w:rPr>
          <w:u w:color="000000" w:themeColor="text1"/>
        </w:rPr>
        <w:tab/>
        <w:t>more than two hundred fifty thousand dollars for buildings located in the unincorporated areas of a county or in a municipality in the county with a population based on the most recent official United States census of more than twenty</w:t>
      </w:r>
      <w:r w:rsidRPr="00DC6738">
        <w:rPr>
          <w:u w:color="000000" w:themeColor="text1"/>
        </w:rPr>
        <w:noBreakHyphen/>
        <w:t>five thousand persons;</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(2)</w:t>
      </w:r>
      <w:r w:rsidRPr="00DC6738">
        <w:rPr>
          <w:u w:color="000000" w:themeColor="text1"/>
        </w:rPr>
        <w:tab/>
        <w:t>more than one hundred fifty thousand dollars for buildings located in the unincorporated areas of a county or in a municipality in the county with a population of at least one thousand persons, but not more than twenty</w:t>
      </w:r>
      <w:r w:rsidRPr="00DC6738">
        <w:rPr>
          <w:u w:color="000000" w:themeColor="text1"/>
        </w:rPr>
        <w:noBreakHyphen/>
        <w:t>five thousand persons based on the most recent official United States census; and</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(3)</w:t>
      </w:r>
      <w:r w:rsidRPr="00DC6738">
        <w:rPr>
          <w:u w:color="000000" w:themeColor="text1"/>
        </w:rPr>
        <w:tab/>
        <w:t>more than seventy</w:t>
      </w:r>
      <w:r w:rsidRPr="00DC6738">
        <w:rPr>
          <w:u w:color="000000" w:themeColor="text1"/>
        </w:rPr>
        <w:noBreakHyphen/>
        <w:t xml:space="preserve">five thousand dollars for buildings located in a municipality with a population of less than one thousand persons based on the most recent official United States census.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(B)</w:t>
      </w:r>
      <w:r w:rsidRPr="00DC6738">
        <w:rPr>
          <w:u w:color="000000" w:themeColor="text1"/>
        </w:rPr>
        <w:tab/>
        <w:t>Also, this chapter only applies to abandoned building sites or phases or portions thereof put into operation for income producing purposes and that meet the purpose of this chapter set forth in Section 12</w:t>
      </w:r>
      <w:r w:rsidRPr="00DC6738">
        <w:rPr>
          <w:u w:color="000000" w:themeColor="text1"/>
        </w:rPr>
        <w:noBreakHyphen/>
        <w:t>67</w:t>
      </w:r>
      <w:r w:rsidRPr="00DC6738">
        <w:rPr>
          <w:u w:color="000000" w:themeColor="text1"/>
        </w:rPr>
        <w:noBreakHyphen/>
        <w:t>110.  The construction of a single</w:t>
      </w:r>
      <w:r w:rsidRPr="00DC6738">
        <w:rPr>
          <w:u w:color="000000" w:themeColor="text1"/>
        </w:rPr>
        <w:noBreakHyphen/>
        <w:t>family residence is not an income producing purpose and does not meet the purpose of this chapter.</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Section 12</w:t>
      </w:r>
      <w:r w:rsidRPr="00DC6738">
        <w:rPr>
          <w:u w:color="000000" w:themeColor="text1"/>
        </w:rPr>
        <w:noBreakHyphen/>
        <w:t>67</w:t>
      </w:r>
      <w:r w:rsidRPr="00DC6738">
        <w:rPr>
          <w:u w:color="000000" w:themeColor="text1"/>
        </w:rPr>
        <w:noBreakHyphen/>
        <w:t xml:space="preserve">140. </w:t>
      </w:r>
      <w:r w:rsidRPr="00DC6738">
        <w:rPr>
          <w:u w:color="000000" w:themeColor="text1"/>
        </w:rPr>
        <w:tab/>
        <w:t>(A)</w:t>
      </w:r>
      <w:r w:rsidRPr="00DC6738">
        <w:rPr>
          <w:u w:color="000000" w:themeColor="text1"/>
        </w:rPr>
        <w:tab/>
        <w:t xml:space="preserve">Subject to the terms and conditions of this chapter, a taxpayer who rehabilitates an abandoned building is eligible for either: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(1)</w:t>
      </w:r>
      <w:r w:rsidRPr="00DC6738">
        <w:rPr>
          <w:u w:color="000000" w:themeColor="text1"/>
        </w:rPr>
        <w:tab/>
        <w:t xml:space="preserve">a credit against income taxes imposed pursuant to Chapter 6 and Chapter 11 of this title, corporate license fees pursuant to Chapter 20 of this title, or taxes on associations pursuant to Chapter 13 of this title, or a combination thereof;  or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(2)</w:t>
      </w:r>
      <w:r w:rsidRPr="00DC6738">
        <w:rPr>
          <w:u w:color="000000" w:themeColor="text1"/>
        </w:rPr>
        <w:tab/>
        <w:t xml:space="preserve">a credit against real property taxes levied by local taxing entities.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(B)</w:t>
      </w:r>
      <w:r w:rsidRPr="00DC6738">
        <w:rPr>
          <w:u w:color="000000" w:themeColor="text1"/>
        </w:rPr>
        <w:tab/>
        <w:t xml:space="preserve">If the taxpayer elects to receive the credit pursuant to subsection (A)(1), the following provisions apply: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(1)</w:t>
      </w:r>
      <w:r w:rsidRPr="00DC6738">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(2)</w:t>
      </w:r>
      <w:r w:rsidRPr="00DC6738">
        <w:rPr>
          <w:u w:color="000000" w:themeColor="text1"/>
        </w:rPr>
        <w:tab/>
        <w:t>The amount of the credit is equal to twenty</w:t>
      </w:r>
      <w:r w:rsidRPr="00DC6738">
        <w:rPr>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DC6738">
        <w:rPr>
          <w:u w:color="000000" w:themeColor="text1"/>
        </w:rPr>
        <w:noBreakHyphen/>
        <w:t>five percent of the estimated rehabilitation expenses set forth in the Notice of Intent to Rehabilitate.  If the actual rehabilitation expenses exceed one hundred twenty</w:t>
      </w:r>
      <w:r w:rsidRPr="00DC6738">
        <w:rPr>
          <w:u w:color="000000" w:themeColor="text1"/>
        </w:rPr>
        <w:noBreakHyphen/>
        <w:t xml:space="preserve">five percent of </w:t>
      </w:r>
      <w:r w:rsidRPr="00DC6738">
        <w:rPr>
          <w:u w:color="000000" w:themeColor="text1"/>
        </w:rPr>
        <w:lastRenderedPageBreak/>
        <w:t>the estimated expenses set forth in the Notice of Intent to Rehabilitate, the taxpayer qualifies for the credit based on one hundred twenty</w:t>
      </w:r>
      <w:r w:rsidRPr="00DC6738">
        <w:rPr>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(3)(a)</w:t>
      </w:r>
      <w:r w:rsidRPr="00DC6738">
        <w:rPr>
          <w:u w:color="000000" w:themeColor="text1"/>
        </w:rPr>
        <w:tab/>
        <w:t>The entire credit is earned in the taxable year in which the applicable phase or portion of the building site is placed in service but must be taken in equal installments over a five</w:t>
      </w:r>
      <w:r w:rsidRPr="00DC6738">
        <w:rPr>
          <w:u w:color="000000" w:themeColor="text1"/>
        </w:rPr>
        <w:noBreakHyphen/>
        <w:t>year period beginning with the tax year in which the applicable phase or portion of the building site is placed in service.  Unused credit may be carried forward for the succeeding five years.</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r>
      <w:r w:rsidRPr="00DC6738">
        <w:rPr>
          <w:u w:color="000000" w:themeColor="text1"/>
        </w:rPr>
        <w:tab/>
        <w:t>(b)</w:t>
      </w:r>
      <w:r w:rsidRPr="00DC6738">
        <w:rPr>
          <w:u w:color="000000" w:themeColor="text1"/>
        </w:rPr>
        <w:tab/>
        <w:t>The entire credit earned pursuant to this item may not exceed five hundred thousand dollars for any taxpayer in a tax year for each abandoned building site.  The limitation provided in this subitem applies to each unit or parcel deemed to be an abandoned building site.</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(4)</w:t>
      </w:r>
      <w:r w:rsidRPr="00DC6738">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(5)</w:t>
      </w:r>
      <w:r w:rsidRPr="00DC6738">
        <w:rPr>
          <w:u w:color="000000" w:themeColor="text1"/>
        </w:rPr>
        <w:tab/>
        <w:t xml:space="preserve">The credit allowed by this subsection is limited in use to fifty percent of either: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r>
      <w:r w:rsidRPr="00DC6738">
        <w:rPr>
          <w:u w:color="000000" w:themeColor="text1"/>
        </w:rPr>
        <w:tab/>
        <w:t>(a)</w:t>
      </w:r>
      <w:r w:rsidRPr="00DC6738">
        <w:rPr>
          <w:u w:color="000000" w:themeColor="text1"/>
        </w:rPr>
        <w:tab/>
        <w:t>the taxpayer’s income tax liability for the taxable year if taxpayer claims the credit allowed by this section as a credit against income tax imposed pursuant to Chapter 6 or Chapter 11 of this title, or taxes on associations pursuant to Chapter 13 of this title, or both; or</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r>
      <w:r w:rsidRPr="00DC6738">
        <w:rPr>
          <w:u w:color="000000" w:themeColor="text1"/>
        </w:rPr>
        <w:tab/>
        <w:t>(b)</w:t>
      </w:r>
      <w:r w:rsidRPr="00DC6738">
        <w:rPr>
          <w:u w:color="000000" w:themeColor="text1"/>
        </w:rPr>
        <w:tab/>
        <w:t xml:space="preserve">the taxpayer’s corporate license fees for the taxable year if the taxpayer claims the credit allowed by this section as a credit against license fees imposed pursuant to Chapter 20.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(6)(a)</w:t>
      </w:r>
      <w:r w:rsidRPr="00DC6738">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lastRenderedPageBreak/>
        <w:tab/>
      </w:r>
      <w:r w:rsidRPr="00DC6738">
        <w:rPr>
          <w:u w:color="000000" w:themeColor="text1"/>
        </w:rPr>
        <w:tab/>
      </w:r>
      <w:r w:rsidRPr="00DC6738">
        <w:rPr>
          <w:u w:color="000000" w:themeColor="text1"/>
        </w:rPr>
        <w:tab/>
        <w:t>(b)</w:t>
      </w:r>
      <w:r w:rsidRPr="00DC6738">
        <w:rPr>
          <w:u w:color="000000" w:themeColor="text1"/>
        </w:rPr>
        <w:tab/>
        <w:t xml:space="preserve">To the extent that the taxpayer transfers the credit, the taxpayer shall notify the department of the transfer in the manner the department prescribes.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(7)</w:t>
      </w:r>
      <w:r w:rsidRPr="00DC6738">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(C)</w:t>
      </w:r>
      <w:r w:rsidRPr="00DC6738">
        <w:rPr>
          <w:u w:color="000000" w:themeColor="text1"/>
        </w:rPr>
        <w:tab/>
        <w:t xml:space="preserve">If the taxpayer elects to receive the credit pursuant to subsection (A)(2), the following provisions apply: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(1)</w:t>
      </w:r>
      <w:r w:rsidRPr="00DC6738">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(2)</w:t>
      </w:r>
      <w:r w:rsidRPr="00DC6738">
        <w:rPr>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DC6738">
        <w:rPr>
          <w:u w:color="000000" w:themeColor="text1"/>
        </w:rPr>
        <w:noBreakHyphen/>
        <w:t>1</w:t>
      </w:r>
      <w:r w:rsidRPr="00DC6738">
        <w:rPr>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(3)(a)</w:t>
      </w:r>
      <w:r w:rsidRPr="00DC6738">
        <w:rPr>
          <w:u w:color="000000" w:themeColor="text1"/>
        </w:rPr>
        <w:tab/>
        <w:t>The amount of the credit is equal to twenty</w:t>
      </w:r>
      <w:r w:rsidRPr="00DC6738">
        <w:rPr>
          <w:u w:color="000000" w:themeColor="text1"/>
        </w:rPr>
        <w:noBreakHyphen/>
        <w:t xml:space="preserve">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w:t>
      </w:r>
      <w:r w:rsidRPr="00DC6738">
        <w:rPr>
          <w:u w:color="000000" w:themeColor="text1"/>
        </w:rPr>
        <w:lastRenderedPageBreak/>
        <w:t>twenty</w:t>
      </w:r>
      <w:r w:rsidRPr="00DC6738">
        <w:rPr>
          <w:u w:color="000000" w:themeColor="text1"/>
        </w:rPr>
        <w:noBreakHyphen/>
        <w:t>five percent of the estimated rehabilitation expenses set forth in the Notice of Intent to Rehabilitate.  If the actual rehabilitation expenses exceed one hundred twenty</w:t>
      </w:r>
      <w:r w:rsidRPr="00DC6738">
        <w:rPr>
          <w:u w:color="000000" w:themeColor="text1"/>
        </w:rPr>
        <w:noBreakHyphen/>
        <w:t>five percent of the estimated expenses set forth in the Notice of Intent to Rehabilitate, the taxpayer qualifies for the credit based on one hundred twenty</w:t>
      </w:r>
      <w:r w:rsidRPr="00DC6738">
        <w:rPr>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DC6738">
        <w:rPr>
          <w:u w:color="000000" w:themeColor="text1"/>
        </w:rPr>
        <w:noBreakHyphen/>
        <w:t xml:space="preserve">five percent of the real property taxes due on the building site each year for up to eight years.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r>
      <w:r w:rsidRPr="00DC6738">
        <w:rPr>
          <w:u w:color="000000" w:themeColor="text1"/>
        </w:rPr>
        <w:tab/>
        <w:t>(b)</w:t>
      </w:r>
      <w:r w:rsidRPr="00DC6738">
        <w:rPr>
          <w:u w:color="000000" w:themeColor="text1"/>
        </w:rPr>
        <w:tab/>
        <w:t xml:space="preserve">The local taxing entity ratio is set as of the time the Notice of Intent to Rehabilitate is filed and remains set for the entire period that the credit may be claimed by the taxpayer.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(4)</w:t>
      </w:r>
      <w:r w:rsidRPr="00DC6738">
        <w:rPr>
          <w:u w:color="000000" w:themeColor="text1"/>
        </w:rPr>
        <w:tab/>
        <w:t>Not fewer than forty</w:t>
      </w:r>
      <w:r w:rsidRPr="00DC6738">
        <w:rPr>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r>
      <w:r w:rsidRPr="00DC6738">
        <w:rPr>
          <w:u w:color="000000" w:themeColor="text1"/>
        </w:rPr>
        <w:tab/>
        <w:t>(5)</w:t>
      </w:r>
      <w:r w:rsidRPr="00DC6738">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(D)</w:t>
      </w:r>
      <w:r w:rsidRPr="00DC6738">
        <w:rPr>
          <w:u w:color="000000" w:themeColor="text1"/>
        </w:rPr>
        <w:tab/>
        <w:t>A taxpayer is not eligible for the credit if the taxpayer owned the otherwise eligible building site when the site was operational and immediately prior to its abandonment.</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6738">
        <w:rPr>
          <w:u w:color="000000" w:themeColor="text1"/>
        </w:rPr>
        <w:tab/>
        <w:t>Section</w:t>
      </w:r>
      <w:r w:rsidRPr="00DC6738">
        <w:rPr>
          <w:u w:color="000000" w:themeColor="text1"/>
        </w:rPr>
        <w:tab/>
        <w:t>12</w:t>
      </w:r>
      <w:r w:rsidRPr="00DC6738">
        <w:rPr>
          <w:u w:color="000000" w:themeColor="text1"/>
        </w:rPr>
        <w:noBreakHyphen/>
        <w:t>67</w:t>
      </w:r>
      <w:r w:rsidRPr="00DC6738">
        <w:rPr>
          <w:u w:color="000000" w:themeColor="text1"/>
        </w:rPr>
        <w:noBreakHyphen/>
        <w:t xml:space="preserve">150. </w:t>
      </w:r>
      <w:r w:rsidRPr="00DC6738">
        <w:rPr>
          <w:u w:color="000000" w:themeColor="text1"/>
        </w:rPr>
        <w:tab/>
        <w:t>The provisions of Chapter 31, Title 6 also apply to this chapter, except that the requirements of Section 6</w:t>
      </w:r>
      <w:r w:rsidRPr="00DC6738">
        <w:rPr>
          <w:u w:color="000000" w:themeColor="text1"/>
        </w:rPr>
        <w:noBreakHyphen/>
        <w:t>31</w:t>
      </w:r>
      <w:r w:rsidRPr="00DC6738">
        <w:rPr>
          <w:u w:color="000000" w:themeColor="text1"/>
        </w:rPr>
        <w:noBreakHyphen/>
        <w:t>40 do not apply.”</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6738">
        <w:rPr>
          <w:u w:color="000000" w:themeColor="text1"/>
        </w:rPr>
        <w:t>B.</w:t>
      </w:r>
      <w:r w:rsidRPr="00DC6738">
        <w:rPr>
          <w:u w:color="000000" w:themeColor="text1"/>
        </w:rPr>
        <w:tab/>
      </w:r>
      <w:r w:rsidRPr="00DC6738">
        <w:rPr>
          <w:u w:color="000000" w:themeColor="text1"/>
        </w:rPr>
        <w:tab/>
        <w:t>The provisions of Chapter 67, Title 12 contained in this act are repealed on December 31, 2019.  Any carry forward credits shall continue to be allowed until the five year time period in Section 12</w:t>
      </w:r>
      <w:r w:rsidRPr="00DC6738">
        <w:rPr>
          <w:u w:color="000000" w:themeColor="text1"/>
        </w:rPr>
        <w:noBreakHyphen/>
        <w:t>67</w:t>
      </w:r>
      <w:r w:rsidRPr="00DC6738">
        <w:rPr>
          <w:u w:color="000000" w:themeColor="text1"/>
        </w:rPr>
        <w:noBreakHyphen/>
        <w:t>140 is completed.</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6738">
        <w:rPr>
          <w:u w:color="000000" w:themeColor="text1"/>
        </w:rPr>
        <w:t>SECTION</w:t>
      </w:r>
      <w:r w:rsidRPr="00DC6738">
        <w:rPr>
          <w:u w:color="000000" w:themeColor="text1"/>
        </w:rPr>
        <w:tab/>
        <w:t>2.</w:t>
      </w:r>
      <w:r w:rsidRPr="00DC6738">
        <w:rPr>
          <w:u w:color="000000" w:themeColor="text1"/>
        </w:rPr>
        <w:tab/>
        <w:t>This act takes effect upon approval by the Governor, and applies to the rehabilitation, renovation, and redevelopment of abandoned buildings begun in tax years beginning after 2012.</w:t>
      </w:r>
      <w:r w:rsidRPr="00DC6738">
        <w:rPr>
          <w:u w:color="000000" w:themeColor="text1"/>
        </w:rPr>
        <w:tab/>
      </w:r>
      <w:r w:rsidRPr="00DC6738">
        <w:rPr>
          <w:u w:color="000000" w:themeColor="text1"/>
        </w:rPr>
        <w:tab/>
        <w:t>/</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C6738">
        <w:rPr>
          <w:snapToGrid w:val="0"/>
        </w:rPr>
        <w:lastRenderedPageBreak/>
        <w:tab/>
        <w:t>Renumber sections to conform.</w:t>
      </w:r>
    </w:p>
    <w:p w:rsidR="007F6DD9"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C6738">
        <w:rPr>
          <w:snapToGrid w:val="0"/>
        </w:rPr>
        <w:tab/>
        <w:t>Amend title to conform.</w:t>
      </w:r>
    </w:p>
    <w:p w:rsidR="007F6DD9" w:rsidRPr="00DC6738" w:rsidRDefault="007F6DD9" w:rsidP="007F6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F6DD9" w:rsidRDefault="007F6DD9" w:rsidP="00304355">
      <w:pPr>
        <w:pStyle w:val="BillDots"/>
      </w:pPr>
      <w:r>
        <w:t>HUGH K. LEATHERMAN, SR. for Committee.</w:t>
      </w:r>
    </w:p>
    <w:p w:rsidR="007F6DD9" w:rsidRPr="007F6DD9" w:rsidRDefault="007F6DD9" w:rsidP="007F6DD9">
      <w:pPr>
        <w:pStyle w:val="BillDots"/>
        <w:jc w:val="center"/>
      </w:pPr>
      <w:r>
        <w:rPr>
          <w:u w:val="single"/>
        </w:rPr>
        <w:t>            </w:t>
      </w:r>
    </w:p>
    <w:p w:rsidR="00303B43" w:rsidRPr="00303B43" w:rsidRDefault="00303B43" w:rsidP="00304355">
      <w:pPr>
        <w:pStyle w:val="BillDots"/>
        <w:sectPr w:rsidR="00303B43" w:rsidRPr="00303B43" w:rsidSect="00303B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355" w:rsidRDefault="00304355" w:rsidP="00304355">
      <w:pPr>
        <w:pStyle w:val="BillDots"/>
      </w:pPr>
    </w:p>
    <w:p w:rsidR="00304355" w:rsidRDefault="00304355" w:rsidP="00304355">
      <w:pPr>
        <w:pStyle w:val="Numbersforbill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5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REVITALIZATION ACT”</w:t>
      </w:r>
      <w:r w:rsidR="00C93D7E">
        <w:t>,</w:t>
      </w:r>
      <w:r>
        <w:t xml:space="preserve"> </w:t>
      </w:r>
      <w:r w:rsidR="00C93D7E">
        <w:t>TO PROVIDE</w:t>
      </w:r>
      <w:r>
        <w:t xml:space="preserve"> THAT A TAXPAYER MAKING INVESTMENTS OF A CERTAIN SIZE IN REHABILITATING AN ABANDONED BUILDING BASED ON THE POPULATION OF THE POLITICAL SUBDIVISION IN WHICH THE BUILDING IS LOCATED MAY AT </w:t>
      </w:r>
      <w:r w:rsidR="00C93D7E">
        <w:t>THE TAXPAYER’S</w:t>
      </w:r>
      <w:r>
        <w:t xml:space="preserve"> OPTION RECEIVE SPECIFIED INCOME TAX CREDITS OR CREDITS AGAINST THE PROPERTY TAX LIABILITY.</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0E521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74AD0" w:rsidRPr="00CA6EAB">
        <w:t>Title 12 of the 1976 Code is amended by adding:</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“CHAPTER 67</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 xml:space="preserve">South Carolina Abandoned Buildings </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Revitalization Act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tab/>
        <w:t>Section 12</w:t>
      </w:r>
      <w:r w:rsidR="00FE7AEE">
        <w:noBreakHyphen/>
      </w:r>
      <w:r w:rsidRPr="00CA6EAB">
        <w:t>67</w:t>
      </w:r>
      <w:r w:rsidR="00FE7AEE">
        <w:noBreakHyphen/>
      </w:r>
      <w:r w:rsidRPr="00CA6EAB">
        <w:t xml:space="preserve">100. </w:t>
      </w:r>
      <w:r w:rsidRPr="00CA6EAB">
        <w:tab/>
      </w:r>
      <w:r w:rsidRPr="00CA6EAB">
        <w:rPr>
          <w:u w:color="000000" w:themeColor="text1"/>
        </w:rPr>
        <w:t xml:space="preserve">This chapter may be cited as the </w:t>
      </w:r>
      <w:r w:rsidR="00FE7AEE" w:rsidRPr="00FE7AEE">
        <w:rPr>
          <w:u w:color="000000" w:themeColor="text1"/>
        </w:rPr>
        <w:t>‘</w:t>
      </w:r>
      <w:r w:rsidRPr="00CA6EAB">
        <w:rPr>
          <w:u w:color="000000" w:themeColor="text1"/>
        </w:rPr>
        <w:t>South Carolina Abandoned Buildings Revitalization Act</w:t>
      </w:r>
      <w:r w:rsidR="00FE7AEE" w:rsidRPr="00FE7AEE">
        <w:rPr>
          <w:u w:color="000000" w:themeColor="text1"/>
        </w:rPr>
        <w:t>’</w:t>
      </w:r>
      <w:r w:rsidRPr="00CA6EAB">
        <w:rPr>
          <w:u w:color="000000" w:themeColor="text1"/>
        </w:rPr>
        <w: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110. </w:t>
      </w:r>
      <w:r w:rsidRPr="00CA6EAB">
        <w:rPr>
          <w:u w:color="000000" w:themeColor="text1"/>
        </w:rPr>
        <w:tab/>
        <w:t>(A)</w:t>
      </w:r>
      <w:r w:rsidRPr="00CA6EAB">
        <w:rPr>
          <w:u w:color="000000" w:themeColor="text1"/>
        </w:rPr>
        <w:tab/>
        <w:t xml:space="preserve">The purpose of this chapter is to create an incentive for the rehabilitation, renovation, and redevelopment of abandoned buildings located in South Carolina.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w:t>
      </w:r>
      <w:r w:rsidRPr="00CA6EAB">
        <w:rPr>
          <w:u w:color="000000" w:themeColor="text1"/>
        </w:rPr>
        <w:lastRenderedPageBreak/>
        <w:t>concerns.  A public and corporate purpose is served by restoring these buildings to productive assets for the communities in which they are located and result in increased job opportunities.</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6EAB">
        <w:rPr>
          <w:u w:color="000000" w:themeColor="text1"/>
        </w:rPr>
        <w:tab/>
        <w:t>(C)</w:t>
      </w:r>
      <w:r w:rsidRPr="00CA6EAB">
        <w:rPr>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CA6EAB">
        <w:rPr>
          <w:u w:val="single"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120. </w:t>
      </w:r>
      <w:r w:rsidRPr="00CA6EAB">
        <w:rPr>
          <w:u w:color="000000" w:themeColor="text1"/>
        </w:rPr>
        <w:tab/>
        <w:t xml:space="preserve">For the purposes of this chapter, unless the context requires otherwise: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(1)</w:t>
      </w:r>
      <w:r w:rsidRPr="00CA6EAB">
        <w:rPr>
          <w:u w:color="000000" w:themeColor="text1"/>
        </w:rPr>
        <w:tab/>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means a building or structure, which clearly may be delineated from other buildings or structures, at least sixty</w:t>
      </w:r>
      <w:r w:rsidR="00FE7AEE">
        <w:rPr>
          <w:u w:color="000000" w:themeColor="text1"/>
        </w:rPr>
        <w:noBreakHyphen/>
      </w:r>
      <w:r w:rsidRPr="00CA6EAB">
        <w:rPr>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FE7AEE" w:rsidRPr="00FE7AEE">
        <w:rPr>
          <w:u w:color="000000" w:themeColor="text1"/>
        </w:rPr>
        <w:t>‘</w:t>
      </w:r>
      <w:r w:rsidRPr="00CA6EAB">
        <w:rPr>
          <w:u w:color="000000" w:themeColor="text1"/>
        </w:rPr>
        <w:t>Notice of Intent to Rehabilitate</w:t>
      </w:r>
      <w:r w:rsidR="00FE7AEE" w:rsidRPr="00FE7AEE">
        <w:rPr>
          <w:u w:color="000000" w:themeColor="text1"/>
        </w:rPr>
        <w:t>’</w:t>
      </w:r>
      <w:r w:rsidRPr="00CA6EAB">
        <w:rPr>
          <w:u w:color="000000" w:themeColor="text1"/>
        </w:rPr>
        <w:t xml:space="preserve">.  For purposes of this item, a building or structure that otherwise qualifies as an </w:t>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w:t>
      </w:r>
      <w:r w:rsidRPr="00CA6EAB">
        <w:t>a single</w:t>
      </w:r>
      <w:r w:rsidR="00FE7AEE">
        <w:noBreakHyphen/>
      </w:r>
      <w:r w:rsidRPr="00CA6EAB">
        <w:t>family residence.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(2)</w:t>
      </w:r>
      <w:r w:rsidRPr="00CA6EAB">
        <w:rPr>
          <w:u w:color="000000" w:themeColor="text1"/>
        </w:rPr>
        <w:tab/>
      </w:r>
      <w:r w:rsidR="00FE7AEE" w:rsidRPr="00FE7AEE">
        <w:rPr>
          <w:u w:color="000000" w:themeColor="text1"/>
        </w:rPr>
        <w:t>‘</w:t>
      </w:r>
      <w:r w:rsidRPr="00CA6EAB">
        <w:rPr>
          <w:u w:color="000000" w:themeColor="text1"/>
        </w:rPr>
        <w:t>Building site</w:t>
      </w:r>
      <w:r w:rsidR="00FE7AEE" w:rsidRPr="00FE7AEE">
        <w:rPr>
          <w:u w:color="000000" w:themeColor="text1"/>
        </w:rPr>
        <w:t>’</w:t>
      </w:r>
      <w:r w:rsidRPr="00CA6EAB">
        <w:rPr>
          <w:u w:color="000000" w:themeColor="text1"/>
        </w:rPr>
        <w:t xml:space="preserv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w:t>
      </w:r>
      <w:r w:rsidRPr="00CA6EAB">
        <w:rPr>
          <w:u w:color="000000" w:themeColor="text1"/>
        </w:rPr>
        <w:lastRenderedPageBreak/>
        <w:t>parking and other similar purposes directly related to the building</w:t>
      </w:r>
      <w:r w:rsidR="00FE7AEE" w:rsidRPr="00FE7AEE">
        <w:rPr>
          <w:u w:color="000000" w:themeColor="text1"/>
        </w:rPr>
        <w:t>’</w:t>
      </w:r>
      <w:r w:rsidRPr="00CA6EAB">
        <w:rPr>
          <w:u w:color="000000" w:themeColor="text1"/>
        </w:rPr>
        <w:t xml:space="preserve">s income producing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(3)</w:t>
      </w:r>
      <w:r w:rsidRPr="00CA6EAB">
        <w:rPr>
          <w:u w:color="000000" w:themeColor="text1"/>
        </w:rPr>
        <w:tab/>
      </w:r>
      <w:r w:rsidR="00FE7AEE" w:rsidRPr="00FE7AEE">
        <w:rPr>
          <w:u w:color="000000" w:themeColor="text1"/>
        </w:rPr>
        <w:t>‘</w:t>
      </w:r>
      <w:r w:rsidRPr="00CA6EAB">
        <w:rPr>
          <w:u w:color="000000" w:themeColor="text1"/>
        </w:rPr>
        <w:t>Local taxing entities</w:t>
      </w:r>
      <w:r w:rsidR="00FE7AEE" w:rsidRPr="00FE7AEE">
        <w:rPr>
          <w:u w:color="000000" w:themeColor="text1"/>
        </w:rPr>
        <w:t>’</w:t>
      </w:r>
      <w:r w:rsidRPr="00CA6EAB">
        <w:rPr>
          <w:u w:color="000000" w:themeColor="text1"/>
        </w:rPr>
        <w:t xml:space="preserve"> means a county, municipality, school district, special purpose district, and other entity or district with the power to levy ad valorem property taxes against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4</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Local taxing entity ratio</w:t>
      </w:r>
      <w:r w:rsidR="00FE7AEE" w:rsidRPr="00FE7AEE">
        <w:rPr>
          <w:u w:color="000000" w:themeColor="text1"/>
        </w:rPr>
        <w:t>’</w:t>
      </w:r>
      <w:r w:rsidRPr="00CA6EAB">
        <w:rPr>
          <w:u w:color="000000" w:themeColor="text1"/>
        </w:rPr>
        <w:t xml:space="preserve"> means that percentage computed by dividing the millage rate of each local taxing entity by the total millage rate for the building site. </w:t>
      </w:r>
    </w:p>
    <w:p w:rsidR="00974AD0" w:rsidRPr="00CA6EAB"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Placed in service</w:t>
      </w:r>
      <w:r w:rsidR="00FE7AEE" w:rsidRPr="00FE7AEE">
        <w:rPr>
          <w:u w:color="000000" w:themeColor="text1"/>
        </w:rPr>
        <w:t>’</w:t>
      </w:r>
      <w:r w:rsidR="00974AD0" w:rsidRPr="00CA6EAB">
        <w:rPr>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6</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Rehabilitation expenses</w:t>
      </w:r>
      <w:r w:rsidR="00FE7AEE" w:rsidRPr="00FE7AEE">
        <w:rPr>
          <w:u w:color="000000" w:themeColor="text1"/>
        </w:rPr>
        <w:t>’</w:t>
      </w:r>
      <w:r w:rsidRPr="00CA6EAB">
        <w:rPr>
          <w:u w:color="000000" w:themeColor="text1"/>
        </w:rPr>
        <w:t xml:space="preserve"> means the expenses or capital expenditures incurred in the rehabilitation, renovation, or redevelopment of the building site, including without limitations, the demolition,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one hundred fifty percent of the amount of square footage of the buildings that existed on the building site as of the filing of the notice of intent to rehabilitate shall not be considered a rehabilitation expense for purposes of calculating the amount of the credit. </w:t>
      </w:r>
    </w:p>
    <w:p w:rsidR="00974AD0"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Notice of Intent to Rehabilitate</w:t>
      </w:r>
      <w:r w:rsidR="00FE7AEE" w:rsidRPr="00FE7AEE">
        <w:rPr>
          <w:u w:color="000000" w:themeColor="text1"/>
        </w:rPr>
        <w:t>’</w:t>
      </w:r>
      <w:r w:rsidR="00974AD0" w:rsidRPr="00CA6EAB">
        <w:rPr>
          <w:u w:color="000000" w:themeColor="text1"/>
        </w:rPr>
        <w:t xml:space="preserve"> means a letter submitted by the taxpayer to the department or the municipality or county as specified in this chapter, indicating the taxpayer</w:t>
      </w:r>
      <w:r w:rsidR="00FE7AEE" w:rsidRPr="00FE7AEE">
        <w:rPr>
          <w:u w:color="000000" w:themeColor="text1"/>
        </w:rPr>
        <w:t>’</w:t>
      </w:r>
      <w:r w:rsidR="00974AD0" w:rsidRPr="00CA6EAB">
        <w:rPr>
          <w:u w:color="000000" w:themeColor="text1"/>
        </w:rPr>
        <w:t xml:space="preserve">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25D8" w:rsidRPr="00670664"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130. </w:t>
      </w:r>
      <w:r w:rsidRPr="0053028A">
        <w:rPr>
          <w:u w:color="000000" w:themeColor="text1"/>
        </w:rPr>
        <w:tab/>
      </w:r>
      <w:r w:rsidR="005E25D8" w:rsidRPr="00670664">
        <w:rPr>
          <w:u w:color="000000" w:themeColor="text1"/>
        </w:rPr>
        <w:t>(A)</w:t>
      </w:r>
      <w:r w:rsidR="005E25D8">
        <w:rPr>
          <w:u w:color="000000" w:themeColor="text1"/>
        </w:rPr>
        <w:tab/>
      </w:r>
      <w:r w:rsidRPr="00CA6EAB">
        <w:rPr>
          <w:u w:color="000000" w:themeColor="text1"/>
        </w:rPr>
        <w:t xml:space="preserve">This chapter only applies to abandoned building sites or phases or portions thereof put into </w:t>
      </w:r>
      <w:r w:rsidRPr="00CA6EAB">
        <w:rPr>
          <w:u w:color="000000" w:themeColor="text1"/>
        </w:rPr>
        <w:lastRenderedPageBreak/>
        <w:t xml:space="preserve">operation in which a taxpayer incurs </w:t>
      </w:r>
      <w:r w:rsidR="005E25D8" w:rsidRPr="00670664">
        <w:rPr>
          <w:u w:color="000000" w:themeColor="text1"/>
        </w:rPr>
        <w:t xml:space="preserve">the following </w:t>
      </w:r>
      <w:r w:rsidRPr="00CA6EAB">
        <w:rPr>
          <w:u w:color="000000" w:themeColor="text1"/>
        </w:rPr>
        <w:t>rehabilitation expenses</w:t>
      </w:r>
      <w:r w:rsidR="005E25D8" w:rsidRPr="00670664">
        <w:rPr>
          <w:u w:color="000000" w:themeColor="text1"/>
        </w:rPr>
        <w:t>:</w:t>
      </w:r>
    </w:p>
    <w:p w:rsidR="005E25D8" w:rsidRP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(1)</w:t>
      </w:r>
      <w:r w:rsidRPr="00670664">
        <w:rPr>
          <w:u w:color="000000" w:themeColor="text1"/>
        </w:rPr>
        <w:tab/>
        <w:t xml:space="preserve">more than two hundred fifty thousand dollars for buildings located in the unincorporated areas of a county or in a municipality in the county with a population based on the most recent </w:t>
      </w:r>
      <w:r w:rsidR="00A6572F">
        <w:rPr>
          <w:u w:color="000000" w:themeColor="text1"/>
        </w:rPr>
        <w:t xml:space="preserve">official </w:t>
      </w:r>
      <w:r w:rsidRPr="00670664">
        <w:rPr>
          <w:u w:color="000000" w:themeColor="text1"/>
        </w:rPr>
        <w:t>United States census of more than twenty</w:t>
      </w:r>
      <w:r w:rsidR="00FE7AEE">
        <w:rPr>
          <w:u w:color="000000" w:themeColor="text1"/>
        </w:rPr>
        <w:noBreakHyphen/>
      </w:r>
      <w:r w:rsidRPr="00670664">
        <w:rPr>
          <w:u w:color="000000" w:themeColor="text1"/>
        </w:rPr>
        <w:t>five thousand persons;</w:t>
      </w:r>
    </w:p>
    <w:p w:rsid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(2)</w:t>
      </w:r>
      <w:r w:rsidRPr="00670664">
        <w:rPr>
          <w:u w:color="000000" w:themeColor="text1"/>
        </w:rPr>
        <w:tab/>
        <w:t>more than one hundred fifty thousand dollars for buildings located in the unincorporated areas of a county or in a municipality in the</w:t>
      </w:r>
      <w:r w:rsidR="00670664">
        <w:rPr>
          <w:u w:color="000000" w:themeColor="text1"/>
        </w:rPr>
        <w:t xml:space="preserve"> county with a population of at least one thousand persons, but not more than twenty</w:t>
      </w:r>
      <w:r w:rsidR="00FE7AEE">
        <w:rPr>
          <w:u w:color="000000" w:themeColor="text1"/>
        </w:rPr>
        <w:noBreakHyphen/>
      </w:r>
      <w:r w:rsidR="00670664">
        <w:rPr>
          <w:u w:color="000000" w:themeColor="text1"/>
        </w:rPr>
        <w:t>five thousand persons based on the most recent official United States census; and</w:t>
      </w:r>
    </w:p>
    <w:p w:rsidR="005E25D8" w:rsidRPr="00670664"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more than seventy</w:t>
      </w:r>
      <w:r w:rsidR="00FE7AEE">
        <w:rPr>
          <w:u w:color="000000" w:themeColor="text1"/>
        </w:rPr>
        <w:noBreakHyphen/>
      </w:r>
      <w:r>
        <w:rPr>
          <w:u w:color="000000" w:themeColor="text1"/>
        </w:rPr>
        <w:t>five thousand dollars for buildings located in a municipality with a population of less than one thousand persons based on the most recent official United States census</w:t>
      </w:r>
      <w:r w:rsidR="00974AD0" w:rsidRPr="00670664">
        <w:rPr>
          <w:u w:color="000000" w:themeColor="text1"/>
        </w:rPr>
        <w:t xml:space="preserve">.  </w:t>
      </w:r>
    </w:p>
    <w:p w:rsidR="00974AD0"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664">
        <w:rPr>
          <w:u w:color="000000" w:themeColor="text1"/>
        </w:rPr>
        <w:t>(B)</w:t>
      </w:r>
      <w:r w:rsidRPr="00670664">
        <w:rPr>
          <w:u w:color="000000" w:themeColor="text1"/>
        </w:rPr>
        <w:tab/>
      </w:r>
      <w:r w:rsidR="00670664">
        <w:rPr>
          <w:u w:color="000000" w:themeColor="text1"/>
        </w:rPr>
        <w:t>Also</w:t>
      </w:r>
      <w:r w:rsidR="00974AD0" w:rsidRPr="00CA6EAB">
        <w:rPr>
          <w:u w:color="000000" w:themeColor="text1"/>
        </w:rPr>
        <w:t>, this chapter only applies to abandoned building sites or phases or portions thereof put into operation for income producing purposes and that meet the purpose of this chapter set forth in Section 12</w:t>
      </w:r>
      <w:r w:rsidR="00FE7AEE">
        <w:rPr>
          <w:u w:color="000000" w:themeColor="text1"/>
        </w:rPr>
        <w:noBreakHyphen/>
      </w:r>
      <w:r w:rsidR="00974AD0" w:rsidRPr="00CA6EAB">
        <w:rPr>
          <w:u w:color="000000" w:themeColor="text1"/>
        </w:rPr>
        <w:t>67</w:t>
      </w:r>
      <w:r w:rsidR="00FE7AEE">
        <w:rPr>
          <w:u w:color="000000" w:themeColor="text1"/>
        </w:rPr>
        <w:noBreakHyphen/>
      </w:r>
      <w:r w:rsidR="00974AD0" w:rsidRPr="00CA6EAB">
        <w:rPr>
          <w:u w:color="000000" w:themeColor="text1"/>
        </w:rPr>
        <w:t>110.  The construction of a single</w:t>
      </w:r>
      <w:r w:rsidR="00FE7AEE">
        <w:rPr>
          <w:u w:color="000000" w:themeColor="text1"/>
        </w:rPr>
        <w:noBreakHyphen/>
      </w:r>
      <w:r w:rsidR="00974AD0" w:rsidRPr="00CA6EAB">
        <w:rPr>
          <w:u w:color="000000" w:themeColor="text1"/>
        </w:rPr>
        <w:t>family residence is not an income producing purpose and does not meet the purpose of this chapter.</w:t>
      </w:r>
    </w:p>
    <w:p w:rsidR="00670664" w:rsidRPr="00CA6EAB"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140. </w:t>
      </w:r>
      <w:r w:rsidRPr="00CA6EAB">
        <w:rPr>
          <w:u w:color="000000" w:themeColor="text1"/>
        </w:rPr>
        <w:tab/>
        <w:t>(A)</w:t>
      </w:r>
      <w:r w:rsidRPr="00CA6EAB">
        <w:rPr>
          <w:u w:color="000000" w:themeColor="text1"/>
        </w:rPr>
        <w:tab/>
        <w:t xml:space="preserve">Subject to the terms and conditions of this chapter, a taxpayer who rehabilitates an abandoned building is eligible for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004D6C15" w:rsidRPr="00C95D02">
        <w:tab/>
        <w:t>(1)</w:t>
      </w:r>
      <w:r w:rsidR="004D6C15" w:rsidRPr="00C95D02">
        <w:tab/>
      </w:r>
      <w:r w:rsidR="004D6C15" w:rsidRPr="00C95D02">
        <w:rPr>
          <w:u w:color="000000" w:themeColor="text1"/>
        </w:rPr>
        <w:t>a credit against income taxes imposed pursuant to Chapter 6, Chapter 11, and Chapter 13 of this title or corporate license fees pursuant to Chap</w:t>
      </w:r>
      <w:r w:rsidR="004D6C15">
        <w:rPr>
          <w:u w:color="000000" w:themeColor="text1"/>
        </w:rPr>
        <w:t xml:space="preserve">ter 20 of this title, or both; </w:t>
      </w:r>
      <w:r w:rsidR="004D6C15" w:rsidRPr="00C95D02">
        <w:rPr>
          <w:u w:color="000000" w:themeColor="text1"/>
        </w:rPr>
        <w:t>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a credit against real property taxes levied by local taxing entities.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If the taxpayer elects to receive the credit pursuant to subsection (A)(1),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The amount of the credit is equal to twenty</w:t>
      </w:r>
      <w:r w:rsidR="00FE7AEE">
        <w:rPr>
          <w:u w:color="000000" w:themeColor="text1"/>
        </w:rPr>
        <w:noBreakHyphen/>
      </w:r>
      <w:r w:rsidRPr="00CA6EAB">
        <w:rPr>
          <w:u w:color="000000" w:themeColor="text1"/>
        </w:rPr>
        <w:t>five percent of the actual rehabilitation expenses incurred at the building site if the actual rehabilitation expenses incurred in rehabilitating the building site are between eighty percent and one hundred twenty</w:t>
      </w:r>
      <w:r w:rsidR="00FE7AEE">
        <w:rPr>
          <w:u w:color="000000" w:themeColor="text1"/>
        </w:rPr>
        <w:noBreakHyphen/>
      </w:r>
      <w:r w:rsidRPr="00CA6EAB">
        <w:rPr>
          <w:u w:color="000000" w:themeColor="text1"/>
        </w:rPr>
        <w:t xml:space="preserve">five percent of the estimated rehabilitation expenses set </w:t>
      </w:r>
      <w:r w:rsidRPr="00CA6EAB">
        <w:rPr>
          <w:u w:color="000000" w:themeColor="text1"/>
        </w:rPr>
        <w:lastRenderedPageBreak/>
        <w:t>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entire credit is earned in the taxable year in which the applicable phase or portion of the building site is placed in service but must be taken in equal installments over a five</w:t>
      </w:r>
      <w:r w:rsidR="00FE7AEE">
        <w:rPr>
          <w:u w:color="000000" w:themeColor="text1"/>
        </w:rPr>
        <w:noBreakHyphen/>
      </w:r>
      <w:r w:rsidRPr="00CA6EAB">
        <w:rPr>
          <w:u w:color="000000" w:themeColor="text1"/>
        </w:rPr>
        <w:t>year period beginning with the tax year in which the applicable phase or portion of the building site is placed in service.  Unused credit may be carried forward for the succeeding five years.</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entire credit earned pursuant to this item may not exceed four hundred thousand dollars for any taxpayer in a tax year for each abandoned building site.  The limitation provided in this subitem applies to each unit or parcel deemed to be an abandoned building site.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credits.  However, the taxpayer is not disqualified from claiming any other tax credit in conjunction with the credit allowed by this section.</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 xml:space="preserve">The credit allowed by this subsection is limited in use to fifty percent of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004D6C15" w:rsidRPr="00C95D02">
        <w:tab/>
        <w:t>(a)</w:t>
      </w:r>
      <w:r w:rsidR="004D6C15" w:rsidRPr="00C95D02">
        <w:tab/>
      </w:r>
      <w:r w:rsidR="004D6C15" w:rsidRPr="00C95D02">
        <w:rPr>
          <w:u w:color="000000" w:themeColor="text1"/>
        </w:rPr>
        <w:t xml:space="preserve">the taxpayer’s income tax liability for the taxable year if </w:t>
      </w:r>
      <w:r w:rsidR="00A33056">
        <w:rPr>
          <w:u w:color="000000" w:themeColor="text1"/>
        </w:rPr>
        <w:t xml:space="preserve">the </w:t>
      </w:r>
      <w:r w:rsidR="004D6C15" w:rsidRPr="00C95D02">
        <w:rPr>
          <w:u w:color="000000" w:themeColor="text1"/>
        </w:rPr>
        <w:t>taxpayer claims the credit allowed by this section as a credit against income tax imposed pursuant to Chapter 6, Chapter 11, or Chapter 13 of this title; 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taxpayer</w:t>
      </w:r>
      <w:r w:rsidR="00FE7AEE" w:rsidRPr="00FE7AEE">
        <w:rPr>
          <w:u w:color="000000" w:themeColor="text1"/>
        </w:rPr>
        <w:t>’</w:t>
      </w:r>
      <w:r w:rsidRPr="00CA6EAB">
        <w:rPr>
          <w:u w:color="000000" w:themeColor="text1"/>
        </w:rPr>
        <w:t xml:space="preserve">s corporate license fees for the taxable year if the taxpayer claims the credit allowed by this section as a credit against license fees imposed pursuant to Chapter 20.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(6)(a)</w:t>
      </w:r>
      <w:r w:rsidRPr="00CA6EA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lastRenderedPageBreak/>
        <w:tab/>
      </w:r>
      <w:r w:rsidRPr="00CA6EAB">
        <w:rPr>
          <w:u w:color="000000" w:themeColor="text1"/>
        </w:rPr>
        <w:tab/>
      </w:r>
      <w:r w:rsidRPr="00CA6EAB">
        <w:rPr>
          <w:u w:color="000000" w:themeColor="text1"/>
        </w:rPr>
        <w:tab/>
        <w:t>(b)</w:t>
      </w:r>
      <w:r w:rsidRPr="00CA6EAB">
        <w:rPr>
          <w:u w:color="000000" w:themeColor="text1"/>
        </w:rPr>
        <w:tab/>
        <w:t xml:space="preserve">To the extent that the taxpayer transfers the credit, the taxpayer shall notify the department of the transfer in the manner the department prescribes.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(7)</w:t>
      </w:r>
      <w:r w:rsidRPr="00CA6EA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 xml:space="preserve">If the taxpayer elects to receive the credit pursuant to subsection (A)(2),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w:t>
      </w:r>
      <w:r w:rsidR="00FE7AEE" w:rsidRPr="00FE7AEE">
        <w:rPr>
          <w:u w:color="000000" w:themeColor="text1"/>
        </w:rPr>
        <w:t>‘</w:t>
      </w:r>
      <w:r w:rsidRPr="00CA6EAB">
        <w:rPr>
          <w:u w:color="000000" w:themeColor="text1"/>
        </w:rPr>
        <w:t>positive majority vote</w:t>
      </w:r>
      <w:r w:rsidR="00FE7AEE" w:rsidRPr="00FE7AEE">
        <w:rPr>
          <w:u w:color="000000" w:themeColor="text1"/>
        </w:rPr>
        <w:t>’</w:t>
      </w:r>
      <w:r w:rsidRPr="00CA6EAB">
        <w:rPr>
          <w:u w:color="000000" w:themeColor="text1"/>
        </w:rPr>
        <w:t xml:space="preserve"> is as defined in Section 6</w:t>
      </w:r>
      <w:r w:rsidR="00FE7AEE">
        <w:rPr>
          <w:u w:color="000000" w:themeColor="text1"/>
        </w:rPr>
        <w:noBreakHyphen/>
      </w:r>
      <w:r w:rsidRPr="00CA6EAB">
        <w:rPr>
          <w:u w:color="000000" w:themeColor="text1"/>
        </w:rPr>
        <w:t>1</w:t>
      </w:r>
      <w:r w:rsidR="00FE7AEE">
        <w:rPr>
          <w:u w:color="000000" w:themeColor="text1"/>
        </w:rPr>
        <w:noBreakHyphen/>
      </w:r>
      <w:r w:rsidRPr="00CA6EAB">
        <w:rPr>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amount of the credit is equal to twenty</w:t>
      </w:r>
      <w:r w:rsidR="00FE7AEE">
        <w:rPr>
          <w:u w:color="000000" w:themeColor="text1"/>
        </w:rPr>
        <w:noBreakHyphen/>
      </w:r>
      <w:r w:rsidRPr="00CA6EAB">
        <w:rPr>
          <w:u w:color="000000" w:themeColor="text1"/>
        </w:rPr>
        <w:t xml:space="preserve">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w:t>
      </w:r>
      <w:r w:rsidRPr="00CA6EAB">
        <w:rPr>
          <w:u w:color="000000" w:themeColor="text1"/>
        </w:rPr>
        <w:lastRenderedPageBreak/>
        <w:t>twenty</w:t>
      </w:r>
      <w:r w:rsidR="00FE7AEE">
        <w:rPr>
          <w:u w:color="000000" w:themeColor="text1"/>
        </w:rPr>
        <w:noBreakHyphen/>
      </w:r>
      <w:r w:rsidRPr="00CA6EAB">
        <w:rPr>
          <w:u w:color="000000" w:themeColor="text1"/>
        </w:rPr>
        <w:t>five percent of the estimated rehabilitation expenses set 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FE7AEE">
        <w:rPr>
          <w:u w:color="000000" w:themeColor="text1"/>
        </w:rPr>
        <w:noBreakHyphen/>
      </w:r>
      <w:r w:rsidRPr="00CA6EAB">
        <w:rPr>
          <w:u w:color="000000" w:themeColor="text1"/>
        </w:rPr>
        <w:t xml:space="preserve">five percent of the real property taxes due on the building site each year for up to eight years.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local taxing entity ratio is set as of the time the Notice of Intent to Rehabilitate is filed and remains set for the entire period that the credit may be claimed by the taxpayer.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Not fewer than forty</w:t>
      </w:r>
      <w:r w:rsidR="00FE7AEE">
        <w:rPr>
          <w:u w:color="000000" w:themeColor="text1"/>
        </w:rPr>
        <w:noBreakHyphen/>
      </w:r>
      <w:r w:rsidRPr="00CA6EAB">
        <w:rPr>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(D)</w:t>
      </w:r>
      <w:r w:rsidRPr="00CA6EAB">
        <w:rPr>
          <w:u w:color="000000" w:themeColor="text1"/>
        </w:rPr>
        <w:tab/>
        <w:t>A taxpayer is not eligible for the credit if the taxpayer owned the otherwise eligible building site when the site was operational and immediately prior to its abandonment.</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w:t>
      </w:r>
      <w:r w:rsidRPr="00CA6EAB">
        <w:rPr>
          <w:u w:color="000000" w:themeColor="text1"/>
        </w:rPr>
        <w:tab/>
        <w:t>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150. </w:t>
      </w:r>
      <w:r w:rsidRPr="00CA6EAB">
        <w:rPr>
          <w:u w:color="000000" w:themeColor="text1"/>
        </w:rPr>
        <w:tab/>
        <w:t>The provisions of Chapter 31, Title 6 also apply to this chapter, except that the requirements of Section 6</w:t>
      </w:r>
      <w:r w:rsidR="00FE7AEE">
        <w:rPr>
          <w:u w:color="000000" w:themeColor="text1"/>
        </w:rPr>
        <w:noBreakHyphen/>
      </w:r>
      <w:r w:rsidRPr="00CA6EAB">
        <w:rPr>
          <w:u w:color="000000" w:themeColor="text1"/>
        </w:rPr>
        <w:t>31</w:t>
      </w:r>
      <w:r w:rsidR="00FE7AEE">
        <w:rPr>
          <w:u w:color="000000" w:themeColor="text1"/>
        </w:rPr>
        <w:noBreakHyphen/>
      </w:r>
      <w:r w:rsidRPr="00CA6EAB">
        <w:rPr>
          <w:u w:color="000000" w:themeColor="text1"/>
        </w:rPr>
        <w:t>40 do not apply.”</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4D6C15" w:rsidP="0089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D02">
        <w:t>SECTION</w:t>
      </w:r>
      <w:r w:rsidRPr="00C95D02">
        <w:tab/>
        <w:t>2.</w:t>
      </w:r>
      <w:r w:rsidRPr="00C95D02">
        <w:tab/>
      </w:r>
      <w:r w:rsidRPr="00C95D02">
        <w:rPr>
          <w:u w:color="000000" w:themeColor="text1"/>
        </w:rPr>
        <w:t>This act takes effect upon approval by the Governor, and applies to the rehabilitation, renovation, and redevelopment of abandoned buildings begun within or after the tax year of the effective date of this chapter which are undertaken in conformity with the provisions of this act.</w:t>
      </w:r>
    </w:p>
    <w:p w:rsidR="00854966" w:rsidRDefault="00FE7AE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966" w:rsidRDefault="00854966" w:rsidP="00AF0496">
      <w:pPr>
        <w:suppressAutoHyphens/>
      </w:pPr>
    </w:p>
    <w:sectPr w:rsidR="00854966" w:rsidSect="00303B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16" w:rsidRDefault="00AD3216" w:rsidP="009F0C77">
      <w:r>
        <w:separator/>
      </w:r>
    </w:p>
  </w:endnote>
  <w:endnote w:type="continuationSeparator" w:id="0">
    <w:p w:rsidR="00AD3216" w:rsidRDefault="00AD3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2E79E8-2EBF-4C1E-878B-5E0FAAD34377}"/>
    <w:embedBold r:id="rId2" w:fontKey="{048D6F32-D814-4932-9929-88E530C1FCF1}"/>
  </w:font>
  <w:font w:name="Calibri">
    <w:panose1 w:val="020F0502020204030204"/>
    <w:charset w:val="00"/>
    <w:family w:val="swiss"/>
    <w:pitch w:val="variable"/>
    <w:sig w:usb0="E10002FF" w:usb1="4000ACFF" w:usb2="00000009" w:usb3="00000000" w:csb0="0000019F" w:csb1="00000000"/>
    <w:embedRegular r:id="rId3" w:fontKey="{31FE5B31-9E3E-4BBA-A52D-FEB85BDFC89F}"/>
  </w:font>
  <w:font w:name="Arial">
    <w:panose1 w:val="020B0604020202020204"/>
    <w:charset w:val="00"/>
    <w:family w:val="swiss"/>
    <w:pitch w:val="variable"/>
    <w:sig w:usb0="20002A87" w:usb1="80000000" w:usb2="00000008" w:usb3="00000000" w:csb0="000001FF" w:csb1="00000000"/>
    <w:embedRegular r:id="rId4" w:fontKey="{80070E4A-9980-4660-8E88-334085874053}"/>
    <w:embedBold r:id="rId5" w:fontKey="{0144E6F3-2D07-4BA3-8884-FD0751EA8928}"/>
  </w:font>
  <w:font w:name="Cambria">
    <w:panose1 w:val="02040503050406030204"/>
    <w:charset w:val="00"/>
    <w:family w:val="roman"/>
    <w:pitch w:val="variable"/>
    <w:sig w:usb0="E00002FF" w:usb1="400004FF" w:usb2="00000000" w:usb3="00000000" w:csb0="0000019F" w:csb1="00000000"/>
    <w:embedRegular r:id="rId6" w:fontKey="{1748B8BA-215D-4CA4-A6BB-F4FD4347EC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A91" w:rsidRPr="00854966" w:rsidRDefault="00854966" w:rsidP="00854966">
    <w:pPr>
      <w:pStyle w:val="Footer"/>
      <w:tabs>
        <w:tab w:val="clear" w:pos="4680"/>
        <w:tab w:val="clear" w:pos="9360"/>
        <w:tab w:val="center" w:pos="2995"/>
      </w:tabs>
      <w:spacing w:before="120"/>
    </w:pPr>
    <w:r>
      <w:t>[3093</w:t>
    </w:r>
    <w:r w:rsidR="00303B43">
      <w:t>-</w:t>
    </w:r>
    <w:fldSimple w:instr=" PAGE  \* MERGEFORMAT ">
      <w:r w:rsidR="00AF0496">
        <w:rPr>
          <w:noProof/>
        </w:rPr>
        <w:t>8</w:t>
      </w:r>
    </w:fldSimple>
    <w:r w:rsidR="00303B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B43" w:rsidRPr="00854966" w:rsidRDefault="00303B43" w:rsidP="00854966">
    <w:pPr>
      <w:pStyle w:val="Footer"/>
      <w:tabs>
        <w:tab w:val="clear" w:pos="4680"/>
        <w:tab w:val="clear" w:pos="9360"/>
        <w:tab w:val="center" w:pos="2995"/>
      </w:tabs>
      <w:spacing w:before="120"/>
    </w:pPr>
    <w:r>
      <w:t>[3093]</w:t>
    </w:r>
    <w:r>
      <w:tab/>
    </w:r>
    <w:fldSimple w:instr=" PAGE  \* MERGEFORMAT ">
      <w:r w:rsidR="00AF04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16" w:rsidRDefault="00AD3216" w:rsidP="009F0C77">
      <w:r>
        <w:separator/>
      </w:r>
    </w:p>
  </w:footnote>
  <w:footnote w:type="continuationSeparator" w:id="0">
    <w:p w:rsidR="00AD3216" w:rsidRDefault="00AD3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3"/>
    <w:docVar w:name="CoverBillType" w:val="b"/>
    <w:docVar w:name="docpath" w:val="L:\Council\bills\DKA\3008SD13.DOCX"/>
    <w:docVar w:name="dvBillNumber" w:val="3093"/>
    <w:docVar w:name="dvBillNumberPrefix" w:val="H. "/>
    <w:docVar w:name="dvOriginalBody" w:val="House"/>
    <w:docVar w:name="dvSteno" w:val="DKA"/>
    <w:docVar w:name="NameofBody" w:val="h"/>
    <w:docVar w:name="vgroup2" w:val="Council"/>
  </w:docVars>
  <w:rsids>
    <w:rsidRoot w:val="00D33E45"/>
    <w:rsid w:val="00011869"/>
    <w:rsid w:val="00052BA4"/>
    <w:rsid w:val="000E1785"/>
    <w:rsid w:val="000E5214"/>
    <w:rsid w:val="000F40FA"/>
    <w:rsid w:val="0010776B"/>
    <w:rsid w:val="00133E66"/>
    <w:rsid w:val="001435A3"/>
    <w:rsid w:val="001D08F2"/>
    <w:rsid w:val="001D525B"/>
    <w:rsid w:val="001D7F4F"/>
    <w:rsid w:val="002321B6"/>
    <w:rsid w:val="00233267"/>
    <w:rsid w:val="00250967"/>
    <w:rsid w:val="00251A91"/>
    <w:rsid w:val="002543C8"/>
    <w:rsid w:val="00284AAE"/>
    <w:rsid w:val="002E5912"/>
    <w:rsid w:val="00303B43"/>
    <w:rsid w:val="00304355"/>
    <w:rsid w:val="00325348"/>
    <w:rsid w:val="0032732C"/>
    <w:rsid w:val="00332D3E"/>
    <w:rsid w:val="00336AD0"/>
    <w:rsid w:val="003444AF"/>
    <w:rsid w:val="0037079A"/>
    <w:rsid w:val="003D01E8"/>
    <w:rsid w:val="003D184C"/>
    <w:rsid w:val="003E5288"/>
    <w:rsid w:val="003F6D79"/>
    <w:rsid w:val="00414429"/>
    <w:rsid w:val="0041760A"/>
    <w:rsid w:val="00417C01"/>
    <w:rsid w:val="004809EE"/>
    <w:rsid w:val="004D6C15"/>
    <w:rsid w:val="004E3E77"/>
    <w:rsid w:val="004E7D54"/>
    <w:rsid w:val="005273C6"/>
    <w:rsid w:val="0053028A"/>
    <w:rsid w:val="00530A69"/>
    <w:rsid w:val="00545593"/>
    <w:rsid w:val="00577C6C"/>
    <w:rsid w:val="005C2FE2"/>
    <w:rsid w:val="005E25D8"/>
    <w:rsid w:val="005E2BC9"/>
    <w:rsid w:val="00605102"/>
    <w:rsid w:val="006215AA"/>
    <w:rsid w:val="00670664"/>
    <w:rsid w:val="006913C9"/>
    <w:rsid w:val="0069470D"/>
    <w:rsid w:val="006A0B53"/>
    <w:rsid w:val="006F6999"/>
    <w:rsid w:val="00734F00"/>
    <w:rsid w:val="007A70AE"/>
    <w:rsid w:val="007F5DCE"/>
    <w:rsid w:val="007F6DD9"/>
    <w:rsid w:val="00830062"/>
    <w:rsid w:val="008362E8"/>
    <w:rsid w:val="00854966"/>
    <w:rsid w:val="0089613D"/>
    <w:rsid w:val="008A1768"/>
    <w:rsid w:val="008F4429"/>
    <w:rsid w:val="0094021A"/>
    <w:rsid w:val="00974AD0"/>
    <w:rsid w:val="009C6A0B"/>
    <w:rsid w:val="009F0C77"/>
    <w:rsid w:val="009F4DD1"/>
    <w:rsid w:val="00A33056"/>
    <w:rsid w:val="00A41684"/>
    <w:rsid w:val="00A64E80"/>
    <w:rsid w:val="00A6572F"/>
    <w:rsid w:val="00A72BCD"/>
    <w:rsid w:val="00A741D9"/>
    <w:rsid w:val="00A833AB"/>
    <w:rsid w:val="00A9741D"/>
    <w:rsid w:val="00A97F9C"/>
    <w:rsid w:val="00AD3216"/>
    <w:rsid w:val="00AD4B17"/>
    <w:rsid w:val="00AF0496"/>
    <w:rsid w:val="00B3399E"/>
    <w:rsid w:val="00B412D4"/>
    <w:rsid w:val="00BC6D56"/>
    <w:rsid w:val="00BE3C22"/>
    <w:rsid w:val="00C0345E"/>
    <w:rsid w:val="00C3483A"/>
    <w:rsid w:val="00C411F8"/>
    <w:rsid w:val="00C5162F"/>
    <w:rsid w:val="00C60258"/>
    <w:rsid w:val="00C74E9D"/>
    <w:rsid w:val="00C82FD3"/>
    <w:rsid w:val="00C92819"/>
    <w:rsid w:val="00C93D7E"/>
    <w:rsid w:val="00CC6B7B"/>
    <w:rsid w:val="00CD2089"/>
    <w:rsid w:val="00D17A7E"/>
    <w:rsid w:val="00D33E45"/>
    <w:rsid w:val="00D73A67"/>
    <w:rsid w:val="00D765E3"/>
    <w:rsid w:val="00D970A9"/>
    <w:rsid w:val="00DF3845"/>
    <w:rsid w:val="00E41911"/>
    <w:rsid w:val="00E70120"/>
    <w:rsid w:val="00E92EEF"/>
    <w:rsid w:val="00EA039D"/>
    <w:rsid w:val="00F24442"/>
    <w:rsid w:val="00F30FAE"/>
    <w:rsid w:val="00F50AE3"/>
    <w:rsid w:val="00F67CF1"/>
    <w:rsid w:val="00F840F0"/>
    <w:rsid w:val="00FB0D0D"/>
    <w:rsid w:val="00FB43B4"/>
    <w:rsid w:val="00FE7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303B43"/>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303B43"/>
    <w:rPr>
      <w:rFonts w:ascii="Arial" w:eastAsia="Times New Roman" w:hAnsi="Arial" w:cs="Times New Roman"/>
      <w:b/>
      <w:snapToGrid w:val="0"/>
      <w:sz w:val="24"/>
      <w:szCs w:val="20"/>
    </w:rPr>
  </w:style>
  <w:style w:type="paragraph" w:styleId="BodyText">
    <w:name w:val="Body Text"/>
    <w:basedOn w:val="Normal"/>
    <w:link w:val="BodyTextChar"/>
    <w:rsid w:val="00303B43"/>
    <w:pPr>
      <w:widowControl w:val="0"/>
    </w:pPr>
    <w:rPr>
      <w:rFonts w:ascii="Arial" w:hAnsi="Arial"/>
      <w:snapToGrid w:val="0"/>
      <w:sz w:val="24"/>
    </w:rPr>
  </w:style>
  <w:style w:type="character" w:customStyle="1" w:styleId="BodyTextChar">
    <w:name w:val="Body Text Char"/>
    <w:basedOn w:val="DefaultParagraphFont"/>
    <w:link w:val="BodyText"/>
    <w:rsid w:val="00303B43"/>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71137-DFAF-4E60-AE2E-B8C93B96A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5435</Words>
  <Characters>28482</Characters>
  <Application>Microsoft Office Word</Application>
  <DocSecurity>0</DocSecurity>
  <Lines>619</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2012-12-11T14:14:00Z</cp:lastPrinted>
  <dcterms:created xsi:type="dcterms:W3CDTF">2013-05-30T22:09:00Z</dcterms:created>
  <dcterms:modified xsi:type="dcterms:W3CDTF">2013-05-30T22:09:00Z</dcterms:modified>
</cp:coreProperties>
</file>