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19F" w:rsidRDefault="00C4219F" w:rsidP="00C4219F">
      <w:pPr>
        <w:pStyle w:val="BillDots"/>
      </w:pPr>
    </w:p>
    <w:p w:rsidR="00C4219F" w:rsidRDefault="00C4219F" w:rsidP="00C4219F">
      <w:pPr>
        <w:pStyle w:val="Numbersforbill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05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Pr="00522CE0"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12</w:t>
      </w:r>
      <w:r>
        <w:noBreakHyphen/>
        <w:t>62</w:t>
      </w:r>
      <w:r>
        <w:noBreakHyphen/>
        <w:t>50</w:t>
      </w:r>
      <w:r w:rsidR="00820517">
        <w:t>, AS AMENDED, CODE OF LAWS OF SOUTH CAROLINA, 1976</w:t>
      </w:r>
      <w:r>
        <w:t>, RELATING TO THE TAX REBATE TO A MOTION PICTURE PRODUCTION COMPANY BY THE SOUTH CAROLINA FILM COMMISSION, SO AS TO PROVIDE THAT THE REBATE MAY NOT EXCEED TWENTY PERCENT OF THE TOTAL AGGREGATE PAYROLL FOR QUALIFYING PERSONS SUBJECT TO INCOME TAX WITHHOLDINGS OF SOUTH CAROLINA AND MAY NOT EXCEED TWENTY</w:t>
      </w:r>
      <w:r>
        <w:noBreakHyphen/>
        <w:t>FIVE PERCENT FOR QUALIFYING RESIDENTS OF SOUTH CAROLINA; AND TO AMEND SECTION 12</w:t>
      </w:r>
      <w:r>
        <w:noBreakHyphen/>
        <w:t>62</w:t>
      </w:r>
      <w:r>
        <w:noBreakHyphen/>
        <w:t>60, AS AMENDED, RELATING TO REBATES TO MOTION PICTURE PRODUCTION COMPANIES,</w:t>
      </w:r>
      <w:r w:rsidR="00820517">
        <w:t xml:space="preserve"> SO AS </w:t>
      </w:r>
      <w:r>
        <w:t xml:space="preserve">TO PROVIDE THAT </w:t>
      </w:r>
      <w:r w:rsidRPr="004E24E5">
        <w:rPr>
          <w:color w:val="000000" w:themeColor="text1"/>
          <w:u w:color="000000" w:themeColor="text1"/>
        </w:rPr>
        <w:t xml:space="preserve">THE DEPARTMENT MAY REBATE UP TO </w:t>
      </w:r>
      <w:r w:rsidRPr="006D52E4">
        <w:rPr>
          <w:color w:val="000000" w:themeColor="text1"/>
        </w:rPr>
        <w:t>THIRTY</w:t>
      </w:r>
      <w:r>
        <w:rPr>
          <w:color w:val="000000" w:themeColor="text1"/>
          <w:u w:color="000000" w:themeColor="text1"/>
        </w:rPr>
        <w:t xml:space="preserve"> PERCENT OF CERTAIN EXPENDITURES.</w:t>
      </w:r>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Default="009C05DC"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936">
        <w:t>Section 12</w:t>
      </w:r>
      <w:r w:rsidR="006E0936">
        <w:noBreakHyphen/>
        <w:t>62</w:t>
      </w:r>
      <w:r w:rsidR="006E0936">
        <w:noBreakHyphen/>
        <w:t>50(A)(1) of the 1976 Code, as last amended by Act 56 of 2005, is further amended to read:</w:t>
      </w: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Pr="00FD2A57"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FD2A57">
        <w:rPr>
          <w:color w:val="000000" w:themeColor="text1"/>
          <w:u w:color="000000" w:themeColor="text1"/>
        </w:rPr>
        <w:t>(A)(1)</w:t>
      </w:r>
      <w:r>
        <w:rPr>
          <w:color w:val="000000" w:themeColor="text1"/>
          <w:u w:color="000000" w:themeColor="text1"/>
        </w:rPr>
        <w:tab/>
      </w:r>
      <w:r w:rsidRPr="00FD2A57">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386135">
        <w:rPr>
          <w:strike/>
          <w:color w:val="000000" w:themeColor="text1"/>
          <w:u w:color="000000" w:themeColor="text1"/>
        </w:rPr>
        <w:t>fifteen</w:t>
      </w:r>
      <w:r w:rsidRPr="00FD2A57">
        <w:rPr>
          <w:color w:val="000000" w:themeColor="text1"/>
          <w:u w:color="000000" w:themeColor="text1"/>
        </w:rPr>
        <w:t xml:space="preserve"> </w:t>
      </w:r>
      <w:r>
        <w:rPr>
          <w:color w:val="000000" w:themeColor="text1"/>
          <w:u w:val="single" w:color="000000" w:themeColor="text1"/>
        </w:rPr>
        <w:t>twenty</w:t>
      </w:r>
      <w:r>
        <w:rPr>
          <w:color w:val="000000" w:themeColor="text1"/>
          <w:u w:color="000000" w:themeColor="text1"/>
        </w:rPr>
        <w:t xml:space="preserve"> </w:t>
      </w:r>
      <w:r w:rsidRPr="00FD2A57">
        <w:rPr>
          <w:color w:val="000000" w:themeColor="text1"/>
          <w:u w:color="000000" w:themeColor="text1"/>
        </w:rPr>
        <w:t>percent of the total aggregate South Carolina payroll for persons subject to South Carolina income tax withholdings</w:t>
      </w:r>
      <w:r>
        <w:rPr>
          <w:color w:val="000000" w:themeColor="text1"/>
          <w:u w:val="single" w:color="000000" w:themeColor="text1"/>
        </w:rPr>
        <w:t>, and may not exceed twenty</w:t>
      </w:r>
      <w:r>
        <w:rPr>
          <w:color w:val="000000" w:themeColor="text1"/>
          <w:u w:val="single" w:color="000000" w:themeColor="text1"/>
        </w:rPr>
        <w:noBreakHyphen/>
        <w:t>five percent for South Carolina residents, for persons</w:t>
      </w:r>
      <w:r w:rsidRPr="00FD2A57">
        <w:rPr>
          <w:color w:val="000000" w:themeColor="text1"/>
          <w:u w:color="000000" w:themeColor="text1"/>
        </w:rPr>
        <w:t xml:space="preserve"> employed in connection with the production when total production costs in South Carolina equal or exceed one million </w:t>
      </w:r>
      <w:r w:rsidRPr="00FD2A57">
        <w:rPr>
          <w:color w:val="000000" w:themeColor="text1"/>
          <w:u w:color="000000" w:themeColor="text1"/>
        </w:rPr>
        <w:lastRenderedPageBreak/>
        <w:t>dollars during the taxable year.  The rebates in total may not annually exceed ten million dollars and shall come from the state</w:t>
      </w:r>
      <w:r w:rsidRPr="006E0936">
        <w:rPr>
          <w:color w:val="000000" w:themeColor="text1"/>
          <w:u w:color="000000" w:themeColor="text1"/>
        </w:rPr>
        <w:t>’</w:t>
      </w:r>
      <w:r w:rsidRPr="00FD2A57">
        <w:rPr>
          <w:color w:val="000000" w:themeColor="text1"/>
          <w:u w:color="000000" w:themeColor="text1"/>
        </w:rPr>
        <w:t>s general fund.  For purpos</w:t>
      </w:r>
      <w:r w:rsidR="00820517">
        <w:rPr>
          <w:color w:val="000000" w:themeColor="text1"/>
          <w:u w:color="000000" w:themeColor="text1"/>
        </w:rPr>
        <w:t>es of this section, ‘total aggregate payroll’</w:t>
      </w:r>
      <w:r w:rsidRPr="00FD2A57">
        <w:rPr>
          <w:color w:val="000000" w:themeColor="text1"/>
          <w:u w:color="000000" w:themeColor="text1"/>
        </w:rPr>
        <w:t xml:space="preserve"> does not include the salary of an employee whose salary is equal to or greater than one million dollars for each motion picture.</w:t>
      </w:r>
      <w:r>
        <w:rPr>
          <w:color w:val="000000" w:themeColor="text1"/>
          <w:u w:color="000000" w:themeColor="text1"/>
        </w:rPr>
        <w:t>”</w:t>
      </w:r>
      <w:r w:rsidRPr="00FD2A57">
        <w:rPr>
          <w:color w:val="000000" w:themeColor="text1"/>
          <w:u w:color="000000" w:themeColor="text1"/>
        </w:rPr>
        <w:t xml:space="preserve"> </w:t>
      </w: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62</w:t>
      </w:r>
      <w:r>
        <w:noBreakHyphen/>
        <w:t>60(A)(1) of the 1976 Code, as last amended by Act 56 of 2005, is further amended to read:</w:t>
      </w: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Pr="004E24E5"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4E24E5">
        <w:rPr>
          <w:color w:val="000000" w:themeColor="text1"/>
          <w:u w:color="000000" w:themeColor="text1"/>
        </w:rPr>
        <w:t>(A)(1)</w:t>
      </w:r>
      <w:r>
        <w:rPr>
          <w:color w:val="000000" w:themeColor="text1"/>
          <w:u w:color="000000" w:themeColor="text1"/>
        </w:rPr>
        <w:tab/>
      </w:r>
      <w:r w:rsidRPr="004E24E5">
        <w:rPr>
          <w:color w:val="000000" w:themeColor="text1"/>
          <w:u w:color="000000" w:themeColor="text1"/>
        </w:rPr>
        <w:t>An amount equal to twenty</w:t>
      </w:r>
      <w:r>
        <w:rPr>
          <w:color w:val="000000" w:themeColor="text1"/>
          <w:u w:color="000000" w:themeColor="text1"/>
        </w:rPr>
        <w:noBreakHyphen/>
      </w:r>
      <w:r w:rsidRPr="004E24E5">
        <w:rPr>
          <w:color w:val="000000" w:themeColor="text1"/>
          <w:u w:color="000000" w:themeColor="text1"/>
        </w:rPr>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386135">
        <w:rPr>
          <w:strike/>
          <w:color w:val="000000" w:themeColor="text1"/>
          <w:u w:color="000000" w:themeColor="text1"/>
        </w:rPr>
        <w:t>fifteen</w:t>
      </w:r>
      <w:r w:rsidRPr="004E24E5">
        <w:rPr>
          <w:color w:val="000000" w:themeColor="text1"/>
          <w:u w:color="000000" w:themeColor="text1"/>
        </w:rPr>
        <w:t xml:space="preserve"> </w:t>
      </w:r>
      <w:r>
        <w:rPr>
          <w:color w:val="000000" w:themeColor="text1"/>
          <w:u w:val="single"/>
        </w:rPr>
        <w:t>thirty</w:t>
      </w:r>
      <w:r>
        <w:rPr>
          <w:color w:val="000000" w:themeColor="text1"/>
          <w:u w:color="000000" w:themeColor="text1"/>
        </w:rPr>
        <w:t xml:space="preserve"> </w:t>
      </w:r>
      <w:r w:rsidRPr="004E24E5">
        <w:rPr>
          <w:color w:val="000000" w:themeColor="text1"/>
          <w:u w:color="000000" w:themeColor="text1"/>
        </w:rPr>
        <w:t>percent of the expenditures made by the motion picture production company in the State if the motion picture production company has a minimum in</w:t>
      </w:r>
      <w:r>
        <w:rPr>
          <w:color w:val="000000" w:themeColor="text1"/>
          <w:u w:color="000000" w:themeColor="text1"/>
        </w:rPr>
        <w:noBreakHyphen/>
      </w:r>
      <w:r w:rsidRPr="004E24E5">
        <w:rPr>
          <w:color w:val="000000" w:themeColor="text1"/>
          <w:u w:color="000000" w:themeColor="text1"/>
        </w:rPr>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0936">
        <w:t>3</w:t>
      </w:r>
      <w:r>
        <w:t>.</w:t>
      </w:r>
      <w:r>
        <w:tab/>
        <w:t>This act takes effect upon approval by the Governor.</w:t>
      </w:r>
    </w:p>
    <w:p w:rsidR="00AB295E" w:rsidRDefault="006E09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95E" w:rsidRDefault="00AB295E" w:rsidP="00AB295E">
      <w:pPr>
        <w:suppressAutoHyphens/>
      </w:pPr>
    </w:p>
    <w:sectPr w:rsidR="00AB295E" w:rsidSect="00AB29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936" w:rsidRDefault="006E0936" w:rsidP="009F0C77">
      <w:r>
        <w:separator/>
      </w:r>
    </w:p>
  </w:endnote>
  <w:endnote w:type="continuationSeparator" w:id="0">
    <w:p w:rsidR="006E0936" w:rsidRDefault="006E09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63C94B-357C-4217-BE1C-DDFB3C6FFCC9}"/>
    <w:embedBold r:id="rId2" w:fontKey="{75C91563-E9DF-4ECE-AE6D-A316465D800C}"/>
  </w:font>
  <w:font w:name="Calibri">
    <w:panose1 w:val="020F0502020204030204"/>
    <w:charset w:val="00"/>
    <w:family w:val="swiss"/>
    <w:pitch w:val="variable"/>
    <w:sig w:usb0="E10002FF" w:usb1="4000ACFF" w:usb2="00000009" w:usb3="00000000" w:csb0="0000019F" w:csb1="00000000"/>
    <w:embedRegular r:id="rId3" w:fontKey="{964EA2D0-0E52-4D4A-9475-A70034761B20}"/>
  </w:font>
  <w:font w:name="Tahoma">
    <w:panose1 w:val="020B0604030504040204"/>
    <w:charset w:val="00"/>
    <w:family w:val="swiss"/>
    <w:pitch w:val="variable"/>
    <w:sig w:usb0="21002A87" w:usb1="80000000" w:usb2="00000008" w:usb3="00000000" w:csb0="000101FF" w:csb1="00000000"/>
    <w:embedRegular r:id="rId4" w:fontKey="{A1E309F6-6F11-49FA-BD2D-DAAEE10BF073}"/>
  </w:font>
  <w:font w:name="Cambria">
    <w:panose1 w:val="02040503050406030204"/>
    <w:charset w:val="00"/>
    <w:family w:val="roman"/>
    <w:pitch w:val="variable"/>
    <w:sig w:usb0="E00002FF" w:usb1="400004FF" w:usb2="00000000" w:usb3="00000000" w:csb0="0000019F" w:csb1="00000000"/>
    <w:embedRegular r:id="rId5" w:fontKey="{10204770-1AA5-401E-90AF-30801E4F92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52D" w:rsidRPr="00AB295E" w:rsidRDefault="00AB295E" w:rsidP="00AB295E">
    <w:pPr>
      <w:pStyle w:val="Footer"/>
      <w:tabs>
        <w:tab w:val="clear" w:pos="4680"/>
        <w:tab w:val="clear" w:pos="9360"/>
        <w:tab w:val="center" w:pos="2995"/>
      </w:tabs>
      <w:spacing w:before="120"/>
    </w:pPr>
    <w:r>
      <w:t>[3357]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936" w:rsidRDefault="006E0936" w:rsidP="009F0C77">
      <w:r>
        <w:separator/>
      </w:r>
    </w:p>
  </w:footnote>
  <w:footnote w:type="continuationSeparator" w:id="0">
    <w:p w:rsidR="006E0936" w:rsidRDefault="006E09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95DG13"/>
    <w:docVar w:name="CoverBillType" w:val="b"/>
    <w:docVar w:name="docpath" w:val="L:\Council\bills\NL\13095DG13.DOCX"/>
    <w:docVar w:name="dvBillNumber" w:val="3357"/>
    <w:docVar w:name="dvBillNumberPrefix" w:val="H. "/>
    <w:docVar w:name="dvOriginalBody" w:val="House"/>
    <w:docVar w:name="dvSteno" w:val="NL"/>
    <w:docVar w:name="NameofBody" w:val="h"/>
    <w:docVar w:name="vgroup2" w:val="Council"/>
  </w:docVars>
  <w:rsids>
    <w:rsidRoot w:val="00D13742"/>
    <w:rsid w:val="00011869"/>
    <w:rsid w:val="000E1785"/>
    <w:rsid w:val="000F40FA"/>
    <w:rsid w:val="0010776B"/>
    <w:rsid w:val="0011770D"/>
    <w:rsid w:val="00133E66"/>
    <w:rsid w:val="001435A3"/>
    <w:rsid w:val="001D08F2"/>
    <w:rsid w:val="001D525B"/>
    <w:rsid w:val="001D7F4F"/>
    <w:rsid w:val="001F35CA"/>
    <w:rsid w:val="002321B6"/>
    <w:rsid w:val="00250967"/>
    <w:rsid w:val="002543C8"/>
    <w:rsid w:val="00284AAE"/>
    <w:rsid w:val="002A606A"/>
    <w:rsid w:val="002E5912"/>
    <w:rsid w:val="00301B21"/>
    <w:rsid w:val="0031052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0936"/>
    <w:rsid w:val="00713346"/>
    <w:rsid w:val="00734F00"/>
    <w:rsid w:val="007A70AE"/>
    <w:rsid w:val="007C1137"/>
    <w:rsid w:val="00820517"/>
    <w:rsid w:val="008362E8"/>
    <w:rsid w:val="008A1768"/>
    <w:rsid w:val="008F0F33"/>
    <w:rsid w:val="008F4429"/>
    <w:rsid w:val="0094021A"/>
    <w:rsid w:val="009B44AF"/>
    <w:rsid w:val="009C05DC"/>
    <w:rsid w:val="009C6A0B"/>
    <w:rsid w:val="009F0C77"/>
    <w:rsid w:val="009F4DD1"/>
    <w:rsid w:val="00A41684"/>
    <w:rsid w:val="00A64E80"/>
    <w:rsid w:val="00A72BCD"/>
    <w:rsid w:val="00A741D9"/>
    <w:rsid w:val="00A833AB"/>
    <w:rsid w:val="00A9741D"/>
    <w:rsid w:val="00AB295E"/>
    <w:rsid w:val="00AD4B17"/>
    <w:rsid w:val="00B412D4"/>
    <w:rsid w:val="00BE3C22"/>
    <w:rsid w:val="00C0345E"/>
    <w:rsid w:val="00C3483A"/>
    <w:rsid w:val="00C4219F"/>
    <w:rsid w:val="00C74E9D"/>
    <w:rsid w:val="00C82FD3"/>
    <w:rsid w:val="00C92819"/>
    <w:rsid w:val="00CC6B7B"/>
    <w:rsid w:val="00CD2089"/>
    <w:rsid w:val="00D1374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936"/>
    <w:rPr>
      <w:rFonts w:ascii="Tahoma" w:hAnsi="Tahoma" w:cs="Tahoma"/>
      <w:sz w:val="16"/>
      <w:szCs w:val="16"/>
    </w:rPr>
  </w:style>
  <w:style w:type="character" w:customStyle="1" w:styleId="BalloonTextChar">
    <w:name w:val="Balloon Text Char"/>
    <w:basedOn w:val="DefaultParagraphFont"/>
    <w:link w:val="BalloonText"/>
    <w:uiPriority w:val="99"/>
    <w:semiHidden/>
    <w:rsid w:val="006E09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20BA5-FDE2-46E8-A84E-DD8AA2753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2013-01-11T19:20:00Z</cp:lastPrinted>
  <dcterms:created xsi:type="dcterms:W3CDTF">2013-01-17T15:29:00Z</dcterms:created>
  <dcterms:modified xsi:type="dcterms:W3CDTF">2013-01-17T15:29:00Z</dcterms:modified>
</cp:coreProperties>
</file>