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76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25C65">
        <w:rPr>
          <w:color w:val="000000" w:themeColor="text1"/>
          <w:u w:color="000000" w:themeColor="text1"/>
        </w:rPr>
        <w:t>TO AMEND SECTION 12</w:t>
      </w:r>
      <w:r w:rsidRPr="00E25C65">
        <w:rPr>
          <w:color w:val="000000" w:themeColor="text1"/>
          <w:u w:color="000000" w:themeColor="text1"/>
        </w:rPr>
        <w:noBreakHyphen/>
        <w:t>6</w:t>
      </w:r>
      <w:r w:rsidRPr="00E25C65">
        <w:rPr>
          <w:color w:val="000000" w:themeColor="text1"/>
          <w:u w:color="000000" w:themeColor="text1"/>
        </w:rPr>
        <w:noBreakHyphen/>
        <w:t>3515, CODE OF LAWS OF SOUTH CAROLINA, 1976, RELATING TO THE STATE INCOME TAX CREDIT ALLOWED FOR DONATIONS OF A GIFT OF LAND FOR CONSERVATION OR A QUALIFIED CONSERVATION CONTRIBUTION, TO PROVIDE THAT THE CREDIT EQUALS TWENTY</w:t>
      </w:r>
      <w:r w:rsidRPr="00E25C65">
        <w:rPr>
          <w:color w:val="000000" w:themeColor="text1"/>
          <w:u w:color="000000" w:themeColor="text1"/>
        </w:rPr>
        <w:noBreakHyphen/>
        <w:t>FIVE PERCENT OF THE TOTAL VALUE OF THE GIFT RATHER THAN TWENTY</w:t>
      </w:r>
      <w:r w:rsidRPr="00E25C65">
        <w:rPr>
          <w:color w:val="000000" w:themeColor="text1"/>
          <w:u w:color="000000" w:themeColor="text1"/>
        </w:rPr>
        <w:noBreakHyphen/>
        <w:t>FIVE PERCENT OF THE CHARITABLE DEDUCTION FOR THE GIFT ALLOWED ON THE TAXPAYER’S FEDERAL INCOME TAX RETURN, TO INCREASE THE MAXIMUM ANNUAL CREDIT ALLOWED A TAXPAYER FROM $52,500 TO $150,000, AND TO ADJUST THE MAXIMUM ANNUAL CREDIT FOR INCREASES IN THE CONSUMER PRICE INDEX, AND TO DELETE OBSOLETE PROVISIONS.</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Be it enacted by the General Assembly of the State of South Carolina:</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SECTION</w:t>
      </w:r>
      <w:r w:rsidRPr="00E25C65">
        <w:rPr>
          <w:color w:val="000000" w:themeColor="text1"/>
          <w:u w:color="000000" w:themeColor="text1"/>
        </w:rPr>
        <w:tab/>
        <w:t>1.</w:t>
      </w:r>
      <w:r w:rsidRPr="00E25C65">
        <w:rPr>
          <w:color w:val="000000" w:themeColor="text1"/>
          <w:u w:color="000000" w:themeColor="text1"/>
        </w:rPr>
        <w:tab/>
        <w:t>Section 12</w:t>
      </w:r>
      <w:r w:rsidRPr="00E25C65">
        <w:rPr>
          <w:color w:val="000000" w:themeColor="text1"/>
          <w:u w:color="000000" w:themeColor="text1"/>
        </w:rPr>
        <w:noBreakHyphen/>
        <w:t>6</w:t>
      </w:r>
      <w:r w:rsidRPr="00E25C65">
        <w:rPr>
          <w:color w:val="000000" w:themeColor="text1"/>
          <w:u w:color="000000" w:themeColor="text1"/>
        </w:rPr>
        <w:noBreakHyphen/>
        <w:t xml:space="preserve">3515 of the 1976 Code is </w:t>
      </w:r>
      <w:r w:rsidR="00CD0BA8">
        <w:rPr>
          <w:color w:val="000000" w:themeColor="text1"/>
          <w:u w:color="000000" w:themeColor="text1"/>
        </w:rPr>
        <w:t>a</w:t>
      </w:r>
      <w:r w:rsidRPr="00E25C65">
        <w:rPr>
          <w:color w:val="000000" w:themeColor="text1"/>
          <w:u w:color="000000" w:themeColor="text1"/>
        </w:rPr>
        <w:t>mended to read:</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“Section 12</w:t>
      </w:r>
      <w:r w:rsidRPr="00E25C65">
        <w:rPr>
          <w:color w:val="000000" w:themeColor="text1"/>
          <w:u w:color="000000" w:themeColor="text1"/>
        </w:rPr>
        <w:noBreakHyphen/>
        <w:t>6</w:t>
      </w:r>
      <w:r w:rsidRPr="00E25C65">
        <w:rPr>
          <w:color w:val="000000" w:themeColor="text1"/>
          <w:u w:color="000000" w:themeColor="text1"/>
        </w:rPr>
        <w:noBreakHyphen/>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Pr="00E25C65">
        <w:rPr>
          <w:color w:val="000000" w:themeColor="text1"/>
          <w:u w:color="000000" w:themeColor="text1"/>
        </w:rPr>
        <w:noBreakHyphen/>
        <w:t xml:space="preserve">five 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 however</w:t>
      </w:r>
      <w:r w:rsidRPr="00E25C65">
        <w:rPr>
          <w:color w:val="000000" w:themeColor="text1"/>
          <w:u w:color="000000" w:themeColor="text1"/>
        </w:rPr>
        <w:t xml:space="preserve"> </w:t>
      </w:r>
      <w:r w:rsidRPr="00E25C65">
        <w:rPr>
          <w:color w:val="000000" w:themeColor="text1"/>
          <w:u w:val="single"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w:t>
      </w:r>
      <w:r w:rsidRPr="00E25C65">
        <w:rPr>
          <w:color w:val="000000" w:themeColor="text1"/>
          <w:u w:color="000000" w:themeColor="text1"/>
        </w:rPr>
        <w:lastRenderedPageBreak/>
        <w:t xml:space="preserve">is subject to the 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xml:space="preserve">,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(B)(1)</w:t>
      </w:r>
      <w:r w:rsidRPr="00E25C65">
        <w:rPr>
          <w:color w:val="000000" w:themeColor="text1"/>
          <w:u w:color="000000" w:themeColor="text1"/>
        </w:rPr>
        <w:tab/>
        <w:t xml:space="preserve">For purposes of this section: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‘Qualified conservation contribution’ and a ‘qualified real property interest’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r w:rsidRPr="00E25C65">
        <w:rPr>
          <w:color w:val="000000" w:themeColor="text1"/>
          <w:u w:color="000000" w:themeColor="text1"/>
        </w:rPr>
        <w:t xml:space="preserve">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section, and Section 12</w:t>
      </w:r>
      <w:r w:rsidRPr="00E25C65">
        <w:rPr>
          <w:color w:val="000000" w:themeColor="text1"/>
          <w:u w:color="000000" w:themeColor="text1"/>
        </w:rPr>
        <w:noBreakHyphen/>
        <w:t>6</w:t>
      </w:r>
      <w:r w:rsidRPr="00E25C65">
        <w:rPr>
          <w:color w:val="000000" w:themeColor="text1"/>
          <w:u w:color="000000" w:themeColor="text1"/>
        </w:rPr>
        <w:noBreakHyphen/>
        <w:t>5590.  Property used for or associated with the playing of golf, or is planned to be so used or associated, is not eligible for the credits allowed by this section.</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lastRenderedPageBreak/>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‘qualified conservation contribution’ of a ‘qualified real property interest’; and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170(h).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The amount of the credit allowable under this item is equal to twenty</w:t>
      </w:r>
      <w:r w:rsidRPr="00E25C65">
        <w:rPr>
          <w:color w:val="000000" w:themeColor="text1"/>
          <w:u w:color="000000" w:themeColor="text1"/>
        </w:rPr>
        <w:noBreakHyphen/>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tax credit cap.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w:t>
      </w:r>
      <w:r w:rsidRPr="00E25C65">
        <w:rPr>
          <w:color w:val="000000" w:themeColor="text1"/>
          <w:u w:color="000000" w:themeColor="text1"/>
        </w:rPr>
        <w:lastRenderedPageBreak/>
        <w:t xml:space="preserve">any particular taxable year may not exceed </w:t>
      </w:r>
      <w:r w:rsidRPr="00E25C65">
        <w:rPr>
          <w:strike/>
          <w:color w:val="000000" w:themeColor="text1"/>
          <w:u w:color="000000" w:themeColor="text1"/>
        </w:rPr>
        <w:t>fifty</w:t>
      </w:r>
      <w:r w:rsidRPr="00E25C65">
        <w:rPr>
          <w:strike/>
          <w:color w:val="000000" w:themeColor="text1"/>
          <w:u w:color="000000" w:themeColor="text1"/>
        </w:rPr>
        <w:noBreakHyphen/>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sidRPr="00E25C65">
        <w:rPr>
          <w:color w:val="000000" w:themeColor="text1"/>
          <w:u w:color="000000" w:themeColor="text1"/>
        </w:rPr>
        <w:t xml:space="preserve"> dollars.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2013</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per acre limitation and per taxpayer limitation on the credit allowed by this section, the attribution rules of Section 267 of the Internal Revenue Code apply.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SECTION</w:t>
      </w:r>
      <w:r w:rsidRPr="00E25C65">
        <w:rPr>
          <w:color w:val="000000" w:themeColor="text1"/>
          <w:u w:color="000000" w:themeColor="text1"/>
        </w:rPr>
        <w:tab/>
        <w:t>2.</w:t>
      </w:r>
      <w:r w:rsidRPr="00E25C65">
        <w:rPr>
          <w:color w:val="000000" w:themeColor="text1"/>
          <w:u w:color="000000" w:themeColor="text1"/>
        </w:rPr>
        <w:tab/>
        <w:t>This act takes effect upon approval by the Governor and applies for qualified conservation contributions made after 201</w:t>
      </w:r>
      <w:r>
        <w:rPr>
          <w:color w:val="000000" w:themeColor="text1"/>
          <w:u w:color="000000" w:themeColor="text1"/>
        </w:rPr>
        <w:t>3</w:t>
      </w:r>
      <w:r w:rsidRPr="00E25C65">
        <w:rPr>
          <w:color w:val="000000" w:themeColor="text1"/>
          <w:u w:color="000000" w:themeColor="text1"/>
        </w:rPr>
        <w:t>.</w:t>
      </w:r>
    </w:p>
    <w:p w:rsidR="00C27D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7D7E" w:rsidRDefault="00C27D7E" w:rsidP="00C27D7E">
      <w:pPr>
        <w:suppressAutoHyphens/>
        <w:jc w:val="both"/>
        <w:rPr>
          <w:rFonts w:eastAsia="Times New Roman"/>
        </w:rPr>
      </w:pPr>
    </w:p>
    <w:sectPr w:rsidR="00C27D7E" w:rsidSect="00C27D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654" w:rsidRDefault="001D7654" w:rsidP="00522CE0">
      <w:r>
        <w:separator/>
      </w:r>
    </w:p>
  </w:endnote>
  <w:endnote w:type="continuationSeparator" w:id="0">
    <w:p w:rsidR="001D7654" w:rsidRDefault="001D76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4F225-4ABB-4A60-BB48-6A04939B059E}"/>
    <w:embedBold r:id="rId2" w:fontKey="{AA09CFD9-2601-47DA-9CC3-6DDFB0B4DD21}"/>
  </w:font>
  <w:font w:name="Calibri">
    <w:panose1 w:val="020F0502020204030204"/>
    <w:charset w:val="00"/>
    <w:family w:val="swiss"/>
    <w:pitch w:val="variable"/>
    <w:sig w:usb0="E10002FF" w:usb1="4000ACFF" w:usb2="00000009" w:usb3="00000000" w:csb0="0000019F" w:csb1="00000000"/>
    <w:embedRegular r:id="rId3" w:fontKey="{8A2012F6-47AE-498A-9D35-B905525F42EC}"/>
  </w:font>
  <w:font w:name="Cambria">
    <w:panose1 w:val="02040503050406030204"/>
    <w:charset w:val="00"/>
    <w:family w:val="roman"/>
    <w:pitch w:val="variable"/>
    <w:sig w:usb0="E00002FF" w:usb1="400004FF" w:usb2="00000000" w:usb3="00000000" w:csb0="0000019F" w:csb1="00000000"/>
    <w:embedRegular r:id="rId4" w:fontKey="{99003461-B3D8-4C9F-8E90-3FAF82105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7A7" w:rsidRPr="00C27D7E" w:rsidRDefault="00C27D7E" w:rsidP="00C27D7E">
    <w:pPr>
      <w:pStyle w:val="Footer"/>
      <w:tabs>
        <w:tab w:val="clear" w:pos="4680"/>
        <w:tab w:val="clear" w:pos="9360"/>
        <w:tab w:val="center" w:pos="2995"/>
      </w:tabs>
      <w:spacing w:before="120"/>
    </w:pPr>
    <w:r>
      <w:t>[33]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654" w:rsidRDefault="001D7654" w:rsidP="00522CE0">
      <w:r>
        <w:separator/>
      </w:r>
    </w:p>
  </w:footnote>
  <w:footnote w:type="continuationSeparator" w:id="0">
    <w:p w:rsidR="001D7654" w:rsidRDefault="001D76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GIFT.HM.GEC"/>
    <w:docVar w:name="CoverAttorneyInitials" w:val="HM"/>
    <w:docVar w:name="CoverAttorneyLastName" w:val="Mottel"/>
    <w:docVar w:name="CoverBillType" w:val="b"/>
    <w:docVar w:name="CoverSenator" w:val="GEC"/>
    <w:docVar w:name="dvBillNumber" w:val="33"/>
    <w:docVar w:name="dvBillNumberPrefix" w:val="S. "/>
    <w:docVar w:name="dvOriginalBody" w:val="Senate"/>
    <w:docVar w:name="fulldraftpath" w:val="L:\S-RES\GEC\017GIFT.HM.GEC.DOCX"/>
    <w:docVar w:name="NameofBody" w:val="S"/>
    <w:docVar w:name="vgroup2" w:val="S-RES"/>
  </w:docVars>
  <w:rsids>
    <w:rsidRoot w:val="00EF77FA"/>
    <w:rsid w:val="00042AC1"/>
    <w:rsid w:val="00046516"/>
    <w:rsid w:val="0007601D"/>
    <w:rsid w:val="000B0720"/>
    <w:rsid w:val="000B5EAF"/>
    <w:rsid w:val="00170561"/>
    <w:rsid w:val="00186AC9"/>
    <w:rsid w:val="00197DF1"/>
    <w:rsid w:val="001B3DD9"/>
    <w:rsid w:val="001B7E5D"/>
    <w:rsid w:val="001D3BAC"/>
    <w:rsid w:val="001D7654"/>
    <w:rsid w:val="00216025"/>
    <w:rsid w:val="00245C4E"/>
    <w:rsid w:val="002C1321"/>
    <w:rsid w:val="002C5896"/>
    <w:rsid w:val="002D3BED"/>
    <w:rsid w:val="002D43F5"/>
    <w:rsid w:val="00307C2B"/>
    <w:rsid w:val="0031499E"/>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A6"/>
    <w:rsid w:val="007E5CB7"/>
    <w:rsid w:val="008314D2"/>
    <w:rsid w:val="008B2F42"/>
    <w:rsid w:val="008C3697"/>
    <w:rsid w:val="008E185F"/>
    <w:rsid w:val="008F023B"/>
    <w:rsid w:val="00904E16"/>
    <w:rsid w:val="009162B3"/>
    <w:rsid w:val="00920163"/>
    <w:rsid w:val="00927C62"/>
    <w:rsid w:val="009447A7"/>
    <w:rsid w:val="00983951"/>
    <w:rsid w:val="00984124"/>
    <w:rsid w:val="00984640"/>
    <w:rsid w:val="00995C37"/>
    <w:rsid w:val="009C118A"/>
    <w:rsid w:val="009D4CE9"/>
    <w:rsid w:val="00A02011"/>
    <w:rsid w:val="00A4011E"/>
    <w:rsid w:val="00A53EEC"/>
    <w:rsid w:val="00A86015"/>
    <w:rsid w:val="00A9594E"/>
    <w:rsid w:val="00AE59C8"/>
    <w:rsid w:val="00B10098"/>
    <w:rsid w:val="00B5790D"/>
    <w:rsid w:val="00B945C5"/>
    <w:rsid w:val="00BA20EA"/>
    <w:rsid w:val="00BB5AFC"/>
    <w:rsid w:val="00BC0A56"/>
    <w:rsid w:val="00BD4BB7"/>
    <w:rsid w:val="00C27D7E"/>
    <w:rsid w:val="00C45366"/>
    <w:rsid w:val="00C57023"/>
    <w:rsid w:val="00C74052"/>
    <w:rsid w:val="00CB187A"/>
    <w:rsid w:val="00CC0EC7"/>
    <w:rsid w:val="00CD0BA8"/>
    <w:rsid w:val="00D1088B"/>
    <w:rsid w:val="00D14DE6"/>
    <w:rsid w:val="00D156D2"/>
    <w:rsid w:val="00D53E29"/>
    <w:rsid w:val="00D61385"/>
    <w:rsid w:val="00D86943"/>
    <w:rsid w:val="00DA47B9"/>
    <w:rsid w:val="00E058D3"/>
    <w:rsid w:val="00E270AD"/>
    <w:rsid w:val="00E76AD9"/>
    <w:rsid w:val="00E91E2F"/>
    <w:rsid w:val="00EA3546"/>
    <w:rsid w:val="00EB47AE"/>
    <w:rsid w:val="00EC34E1"/>
    <w:rsid w:val="00ED5675"/>
    <w:rsid w:val="00EF77FA"/>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1136</Words>
  <Characters>6480</Characters>
  <Application>Microsoft Office Word</Application>
  <DocSecurity>0</DocSecurity>
  <Lines>54</Lines>
  <Paragraphs>15</Paragraphs>
  <ScaleCrop>false</ScaleCrop>
  <Company> </Company>
  <LinksUpToDate>false</LinksUpToDate>
  <CharactersWithSpaces>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2012-12-13T20:40:00Z</dcterms:created>
  <dcterms:modified xsi:type="dcterms:W3CDTF">2012-12-13T20:40:00Z</dcterms:modified>
</cp:coreProperties>
</file>