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E3E" w:rsidRDefault="00054E3E" w:rsidP="00CC2161">
      <w:pPr>
        <w:pStyle w:val="BillDots0"/>
      </w:pPr>
      <w:r>
        <w:t>COMMITTEE REPORT</w:t>
      </w:r>
    </w:p>
    <w:p w:rsidR="00054E3E" w:rsidRDefault="00054E3E" w:rsidP="00CC2161">
      <w:pPr>
        <w:pStyle w:val="BillDots0"/>
      </w:pPr>
      <w:r>
        <w:t>March 21, 2013</w:t>
      </w:r>
    </w:p>
    <w:p w:rsidR="00054E3E" w:rsidRDefault="00054E3E" w:rsidP="00CC2161">
      <w:pPr>
        <w:pStyle w:val="BillDots0"/>
      </w:pPr>
    </w:p>
    <w:p w:rsidR="00054E3E" w:rsidRPr="00054E3E" w:rsidRDefault="00054E3E" w:rsidP="00054E3E">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054E3E" w:rsidRDefault="00054E3E" w:rsidP="00CC2161">
      <w:pPr>
        <w:pStyle w:val="BillDots0"/>
      </w:pPr>
    </w:p>
    <w:p w:rsidR="00054E3E" w:rsidRDefault="00054E3E" w:rsidP="00CC2161">
      <w:pPr>
        <w:pStyle w:val="BillDots0"/>
      </w:pPr>
      <w:r>
        <w:t>Introduced by Senators Alexander, Reese, Fair, Lourie, Cromer, L. Martin, Campbell, Shealy and Ford</w:t>
      </w:r>
    </w:p>
    <w:p w:rsidR="00054E3E" w:rsidRDefault="00054E3E" w:rsidP="00CC2161">
      <w:pPr>
        <w:pStyle w:val="BillDots0"/>
      </w:pPr>
    </w:p>
    <w:p w:rsidR="00054E3E" w:rsidRDefault="00054E3E" w:rsidP="004C4D9F">
      <w:pPr>
        <w:pStyle w:val="BillDots0"/>
        <w:tabs>
          <w:tab w:val="clear" w:pos="216"/>
          <w:tab w:val="clear" w:pos="432"/>
          <w:tab w:val="clear" w:pos="648"/>
          <w:tab w:val="clear" w:pos="864"/>
          <w:tab w:val="clear" w:pos="1080"/>
          <w:tab w:val="clear" w:pos="1296"/>
          <w:tab w:val="clear" w:pos="5904"/>
          <w:tab w:val="right" w:pos="5933"/>
        </w:tabs>
      </w:pPr>
      <w:r>
        <w:t>S. Printed 3/21/13--S.</w:t>
      </w:r>
      <w:r w:rsidR="004C4D9F">
        <w:tab/>
        <w:t>[SEC 3/22/13 4:05 PM]</w:t>
      </w:r>
    </w:p>
    <w:p w:rsidR="00054E3E" w:rsidRDefault="00054E3E" w:rsidP="00CC2161">
      <w:pPr>
        <w:pStyle w:val="BillDots0"/>
      </w:pPr>
      <w:r>
        <w:t>Read the first time February 6, 2013.</w:t>
      </w:r>
    </w:p>
    <w:p w:rsidR="00054E3E" w:rsidRPr="00054E3E" w:rsidRDefault="00054E3E" w:rsidP="00054E3E">
      <w:pPr>
        <w:pStyle w:val="BillDots0"/>
        <w:jc w:val="center"/>
      </w:pPr>
      <w:r>
        <w:rPr>
          <w:u w:val="single"/>
        </w:rPr>
        <w:t>            </w:t>
      </w:r>
    </w:p>
    <w:p w:rsidR="00054E3E" w:rsidRDefault="00054E3E" w:rsidP="00CC2161">
      <w:pPr>
        <w:pStyle w:val="BillDots0"/>
      </w:pPr>
    </w:p>
    <w:p w:rsidR="00054E3E" w:rsidRPr="00054E3E" w:rsidRDefault="00054E3E" w:rsidP="00054E3E">
      <w:pPr>
        <w:pStyle w:val="BillDots0"/>
        <w:jc w:val="center"/>
      </w:pPr>
      <w:r>
        <w:rPr>
          <w:b/>
        </w:rPr>
        <w:t>THE COMMITTEE ON MEDICAL AFFAIRS</w:t>
      </w:r>
    </w:p>
    <w:p w:rsidR="00054E3E" w:rsidRDefault="00054E3E" w:rsidP="00CC2161">
      <w:pPr>
        <w:pStyle w:val="BillDots0"/>
      </w:pPr>
      <w:r>
        <w:tab/>
        <w:t xml:space="preserve">To whom was referred a Bill (S. 341) </w:t>
      </w:r>
      <w:r w:rsidRPr="00054E3E">
        <w:rPr>
          <w:color w:val="000000" w:themeColor="text1"/>
          <w:u w:color="000000" w:themeColor="text1"/>
        </w:rPr>
        <w:t>to amend the Code of Laws of South Carolina, 1976, to enact the “Emerson Rose Act” by adding Section 44</w:t>
      </w:r>
      <w:r w:rsidRPr="00054E3E">
        <w:rPr>
          <w:color w:val="000000" w:themeColor="text1"/>
          <w:u w:color="000000" w:themeColor="text1"/>
        </w:rPr>
        <w:noBreakHyphen/>
        <w:t>37</w:t>
      </w:r>
      <w:r w:rsidRPr="00054E3E">
        <w:rPr>
          <w:color w:val="000000" w:themeColor="text1"/>
          <w:u w:color="000000" w:themeColor="text1"/>
        </w:rPr>
        <w:noBreakHyphen/>
        <w:t>70 so as to require each</w:t>
      </w:r>
      <w:r>
        <w:t>, etc., respectfully</w:t>
      </w:r>
    </w:p>
    <w:p w:rsidR="00054E3E" w:rsidRPr="00054E3E" w:rsidRDefault="00054E3E" w:rsidP="00054E3E">
      <w:pPr>
        <w:pStyle w:val="BillDots0"/>
        <w:jc w:val="center"/>
      </w:pPr>
      <w:r>
        <w:rPr>
          <w:b/>
        </w:rPr>
        <w:t>REPORT:</w:t>
      </w:r>
    </w:p>
    <w:p w:rsidR="00054E3E" w:rsidRDefault="00054E3E" w:rsidP="00CC2161">
      <w:pPr>
        <w:pStyle w:val="BillDots0"/>
      </w:pPr>
      <w:r>
        <w:tab/>
        <w:t>That they have duly and carefully considered the same and recommend that the same do pass with amendment:</w:t>
      </w:r>
    </w:p>
    <w:p w:rsidR="00054E3E" w:rsidRDefault="00054E3E" w:rsidP="00CC2161">
      <w:pPr>
        <w:pStyle w:val="BillDots0"/>
      </w:pP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14CA">
        <w:rPr>
          <w:snapToGrid w:val="0"/>
        </w:rPr>
        <w:tab/>
        <w:t>Amend the bill, as and if amended, by inserting at the end of SECTION 2 of the bill on page 2, after line 24:</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D14CA">
        <w:rPr>
          <w:snapToGrid w:val="0"/>
        </w:rPr>
        <w:t>/</w:t>
      </w:r>
      <w:r w:rsidRPr="006D14CA">
        <w:rPr>
          <w:snapToGrid w:val="0"/>
        </w:rPr>
        <w:tab/>
        <w:t>(7)</w:t>
      </w:r>
      <w:r w:rsidRPr="006D14CA">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implementing this screening for newborns.”</w:t>
      </w:r>
      <w:r w:rsidRPr="006D14CA">
        <w:rPr>
          <w:snapToGrid w:val="0"/>
        </w:rPr>
        <w:tab/>
        <w:t>/</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D14CA">
        <w:rPr>
          <w:snapToGrid w:val="0"/>
        </w:rPr>
        <w:t>Amend the bill, further, by deleting Section 44-37-70 in its entirety and inserting:</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D14CA">
        <w:rPr>
          <w:snapToGrid w:val="0"/>
        </w:rPr>
        <w:t>/</w:t>
      </w:r>
      <w:r w:rsidRPr="006D14CA">
        <w:rPr>
          <w:u w:color="000000" w:themeColor="text1"/>
        </w:rPr>
        <w:tab/>
        <w:t>“Section 44</w:t>
      </w:r>
      <w:r w:rsidRPr="006D14CA">
        <w:rPr>
          <w:u w:color="000000" w:themeColor="text1"/>
        </w:rPr>
        <w:noBreakHyphen/>
        <w:t>37</w:t>
      </w:r>
      <w:r w:rsidRPr="006D14CA">
        <w:rPr>
          <w:u w:color="000000" w:themeColor="text1"/>
        </w:rPr>
        <w:noBreakHyphen/>
        <w:t>70.</w:t>
      </w:r>
      <w:r w:rsidRPr="006D14CA">
        <w:rPr>
          <w:u w:color="000000" w:themeColor="text1"/>
        </w:rPr>
        <w:tab/>
        <w:t>(A)</w:t>
      </w:r>
      <w:r w:rsidRPr="006D14CA">
        <w:rPr>
          <w:u w:color="000000" w:themeColor="text1"/>
        </w:rPr>
        <w:tab/>
        <w:t>The Department of Health and Environmental Control shall require each birthing facility licensed by the department to perform a pulse oximetry screening on every newborn in its care, when the baby is twenty</w:t>
      </w:r>
      <w:r w:rsidRPr="006D14CA">
        <w:rPr>
          <w:u w:color="000000" w:themeColor="text1"/>
        </w:rPr>
        <w:noBreakHyphen/>
        <w:t>four to forty</w:t>
      </w:r>
      <w:r w:rsidRPr="006D14CA">
        <w:rPr>
          <w:u w:color="000000" w:themeColor="text1"/>
        </w:rPr>
        <w:noBreakHyphen/>
        <w:t>eight hours of age, or as late as possible if the baby is discharged from the hospital before reaching twenty</w:t>
      </w:r>
      <w:r w:rsidRPr="006D14CA">
        <w:rPr>
          <w:u w:color="000000" w:themeColor="text1"/>
        </w:rPr>
        <w:noBreakHyphen/>
        <w:t>four hours of age.</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14CA">
        <w:rPr>
          <w:u w:color="000000" w:themeColor="text1"/>
        </w:rPr>
        <w:tab/>
        <w:t>(B)</w:t>
      </w:r>
      <w:r w:rsidRPr="006D14CA">
        <w:rPr>
          <w:u w:color="000000" w:themeColor="text1"/>
        </w:rPr>
        <w:tab/>
        <w:t>The Department of Health and Human Services shall work with birthing facilities through their partnership with the Birth Outcomes Initiative to recommend policies for pulse oximetry screening.  The Department of Health and Human Services must establish reimb</w:t>
      </w:r>
      <w:r w:rsidR="003473D3">
        <w:rPr>
          <w:u w:color="000000" w:themeColor="text1"/>
        </w:rPr>
        <w:t>ursement for services provided i</w:t>
      </w:r>
      <w:r w:rsidRPr="006D14CA">
        <w:rPr>
          <w:u w:color="000000" w:themeColor="text1"/>
        </w:rPr>
        <w:t>n this section.</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14CA">
        <w:rPr>
          <w:u w:color="000000" w:themeColor="text1"/>
        </w:rPr>
        <w:lastRenderedPageBreak/>
        <w:tab/>
        <w:t>(C)</w:t>
      </w:r>
      <w:r w:rsidRPr="006D14CA">
        <w:rPr>
          <w:u w:color="000000" w:themeColor="text1"/>
        </w:rPr>
        <w:tab/>
        <w:t>For purposes of this section, ‘birthing facility’ means an inpatient or ambulatory health care facility licensed by the Department of Health and Environmental Control that provides birthing and newborn care services.</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14CA">
        <w:rPr>
          <w:u w:color="000000" w:themeColor="text1"/>
        </w:rPr>
        <w:tab/>
        <w:t>(D)</w:t>
      </w:r>
      <w:r w:rsidRPr="006D14CA">
        <w:rPr>
          <w:u w:color="000000" w:themeColor="text1"/>
        </w:rPr>
        <w:tab/>
        <w:t>The department with advice from the Birth Outcome Initiative Leadership Team under the Department of Health and Human Services shall promulgate regulations necessary to implement the provisions of this section.”</w:t>
      </w:r>
      <w:r w:rsidRPr="006D14CA">
        <w:rPr>
          <w:u w:color="000000" w:themeColor="text1"/>
        </w:rPr>
        <w:tab/>
      </w:r>
      <w:r w:rsidRPr="006D14CA">
        <w:rPr>
          <w:u w:color="000000" w:themeColor="text1"/>
        </w:rPr>
        <w:tab/>
        <w:t>/</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14CA">
        <w:rPr>
          <w:snapToGrid w:val="0"/>
        </w:rPr>
        <w:tab/>
        <w:t>Renumber sections to conform.</w:t>
      </w:r>
    </w:p>
    <w:p w:rsidR="00054E3E"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14CA">
        <w:rPr>
          <w:snapToGrid w:val="0"/>
        </w:rPr>
        <w:tab/>
        <w:t>Amend title to conform.</w:t>
      </w:r>
    </w:p>
    <w:p w:rsidR="00054E3E" w:rsidRPr="006D14CA" w:rsidRDefault="00054E3E" w:rsidP="0005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E3E" w:rsidRDefault="00054E3E" w:rsidP="00CC2161">
      <w:pPr>
        <w:pStyle w:val="BillDots0"/>
      </w:pPr>
      <w:r>
        <w:t>HARVEY S. PEELER, JR. for Committee.</w:t>
      </w:r>
    </w:p>
    <w:p w:rsidR="00054E3E" w:rsidRPr="00054E3E" w:rsidRDefault="00054E3E" w:rsidP="00054E3E">
      <w:pPr>
        <w:pStyle w:val="BillDots0"/>
        <w:jc w:val="center"/>
      </w:pPr>
      <w:r>
        <w:rPr>
          <w:u w:val="single"/>
        </w:rPr>
        <w:t>            </w:t>
      </w:r>
    </w:p>
    <w:p w:rsidR="00054E3E" w:rsidRDefault="00054E3E" w:rsidP="00CC2161">
      <w:pPr>
        <w:pStyle w:val="BillDots0"/>
        <w:sectPr w:rsidR="00054E3E"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(3)</w:t>
      </w:r>
      <w:r w:rsidRPr="00D25ABF">
        <w:rPr>
          <w:color w:val="000000" w:themeColor="text1"/>
          <w:u w:color="000000" w:themeColor="text1"/>
        </w:rPr>
        <w:tab/>
        <w:t xml:space="preserve">Current methods for detecting congenital heart defects generally include prenatal ultrasound screening and repeated </w:t>
      </w:r>
      <w:r w:rsidRPr="00D25ABF">
        <w:rPr>
          <w:color w:val="000000" w:themeColor="text1"/>
          <w:u w:color="000000" w:themeColor="text1"/>
        </w:rPr>
        <w:lastRenderedPageBreak/>
        <w:t>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w:t>
      </w:r>
      <w:r w:rsidRPr="00D25ABF">
        <w:rPr>
          <w:color w:val="000000" w:themeColor="text1"/>
          <w:u w:color="000000" w:themeColor="text1"/>
        </w:rPr>
        <w:tab/>
        <w:t>(A)</w:t>
      </w:r>
      <w:r w:rsidRPr="00D25ABF">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(B)</w:t>
      </w:r>
      <w:r w:rsidRPr="00D25ABF">
        <w:rPr>
          <w:color w:val="000000" w:themeColor="text1"/>
          <w:u w:color="000000" w:themeColor="text1"/>
        </w:rPr>
        <w:tab/>
        <w:t xml:space="preserve">For purposes of this section, </w:t>
      </w:r>
      <w:r w:rsidR="00E82D2A" w:rsidRPr="00E82D2A">
        <w:rPr>
          <w:color w:val="000000" w:themeColor="text1"/>
          <w:u w:color="000000" w:themeColor="text1"/>
        </w:rPr>
        <w:t>‘</w:t>
      </w:r>
      <w:r w:rsidRPr="00D25ABF">
        <w:rPr>
          <w:color w:val="000000" w:themeColor="text1"/>
          <w:u w:color="000000" w:themeColor="text1"/>
        </w:rPr>
        <w:t>birthing facility</w:t>
      </w:r>
      <w:r w:rsidR="00E82D2A" w:rsidRPr="00E82D2A">
        <w:rPr>
          <w:color w:val="000000" w:themeColor="text1"/>
          <w:u w:color="000000" w:themeColor="text1"/>
        </w:rPr>
        <w:t>’</w:t>
      </w:r>
      <w:r w:rsidRPr="00D25ABF">
        <w:rPr>
          <w:color w:val="000000" w:themeColor="text1"/>
          <w:u w:color="000000" w:themeColor="text1"/>
        </w:rPr>
        <w:t xml:space="preserve"> means an inpatient or ambulatory health care facility licensed by the department that provides birthing and newborn care services.</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(C)</w:t>
      </w:r>
      <w:r w:rsidRPr="00D25ABF">
        <w:rPr>
          <w:color w:val="000000" w:themeColor="text1"/>
          <w:u w:color="000000" w:themeColor="text1"/>
        </w:rPr>
        <w:tab/>
        <w:t xml:space="preserve">The department </w:t>
      </w:r>
      <w:r w:rsidR="004C33E3">
        <w:rPr>
          <w:color w:val="000000" w:themeColor="text1"/>
          <w:u w:color="000000" w:themeColor="text1"/>
        </w:rPr>
        <w:t>shall</w:t>
      </w:r>
      <w:r w:rsidRPr="00D25ABF">
        <w:rPr>
          <w:color w:val="000000" w:themeColor="text1"/>
          <w:u w:color="000000" w:themeColor="text1"/>
        </w:rPr>
        <w:t xml:space="preserve">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This section takes effect ninety days after approval by the Governor.</w:t>
      </w:r>
    </w:p>
    <w:p w:rsidR="00ED526F" w:rsidRDefault="00E82D2A" w:rsidP="00CC0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1E142-58BD-421A-833B-C182415399ED}"/>
    <w:embedBold r:id="rId2" w:fontKey="{77056A98-5DFC-4B58-B857-8B1A9462D417}"/>
  </w:font>
  <w:font w:name="Calibri">
    <w:panose1 w:val="020F0502020204030204"/>
    <w:charset w:val="00"/>
    <w:family w:val="swiss"/>
    <w:pitch w:val="variable"/>
    <w:sig w:usb0="E10002FF" w:usb1="4000ACFF" w:usb2="00000009" w:usb3="00000000" w:csb0="0000019F" w:csb1="00000000"/>
    <w:embedRegular r:id="rId3" w:fontKey="{E7779786-6683-48D1-B8FF-F498C91CD72E}"/>
  </w:font>
  <w:font w:name="Tahoma">
    <w:panose1 w:val="020B0604030504040204"/>
    <w:charset w:val="00"/>
    <w:family w:val="swiss"/>
    <w:pitch w:val="variable"/>
    <w:sig w:usb0="21002A87" w:usb1="80000000" w:usb2="00000008" w:usb3="00000000" w:csb0="000101FF" w:csb1="00000000"/>
    <w:embedRegular r:id="rId4" w:fontKey="{BF74FC01-4068-4A3E-A16C-56FCEC41E109}"/>
  </w:font>
  <w:font w:name="Cambria">
    <w:panose1 w:val="02040503050406030204"/>
    <w:charset w:val="00"/>
    <w:family w:val="roman"/>
    <w:pitch w:val="variable"/>
    <w:sig w:usb0="E00002FF" w:usb1="400004FF" w:usb2="00000000" w:usb3="00000000" w:csb0="0000019F" w:csb1="00000000"/>
    <w:embedRegular r:id="rId5" w:fontKey="{AD480E48-D3E9-4F0D-B69D-E517C6D577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CC0387">
        <w:rPr>
          <w:noProof/>
        </w:rPr>
        <w:t>2</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CC03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965A1"/>
    <w:rsid w:val="000E1785"/>
    <w:rsid w:val="000F39F2"/>
    <w:rsid w:val="001023A4"/>
    <w:rsid w:val="0010776B"/>
    <w:rsid w:val="00133E66"/>
    <w:rsid w:val="00134ACF"/>
    <w:rsid w:val="00135D2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3D3"/>
    <w:rsid w:val="00374C8F"/>
    <w:rsid w:val="00393688"/>
    <w:rsid w:val="003D411E"/>
    <w:rsid w:val="003E3C1E"/>
    <w:rsid w:val="003E6148"/>
    <w:rsid w:val="00400EAA"/>
    <w:rsid w:val="0041300A"/>
    <w:rsid w:val="0041760A"/>
    <w:rsid w:val="004809EE"/>
    <w:rsid w:val="004C33E3"/>
    <w:rsid w:val="004C4D9F"/>
    <w:rsid w:val="00511EE9"/>
    <w:rsid w:val="00521E00"/>
    <w:rsid w:val="00577C6C"/>
    <w:rsid w:val="0058501B"/>
    <w:rsid w:val="006215AA"/>
    <w:rsid w:val="006340D9"/>
    <w:rsid w:val="00643B8E"/>
    <w:rsid w:val="00665EBC"/>
    <w:rsid w:val="0069470D"/>
    <w:rsid w:val="006A476C"/>
    <w:rsid w:val="006B78D8"/>
    <w:rsid w:val="006C6A93"/>
    <w:rsid w:val="006E02F9"/>
    <w:rsid w:val="006E6BF2"/>
    <w:rsid w:val="00753C04"/>
    <w:rsid w:val="00756946"/>
    <w:rsid w:val="00757F80"/>
    <w:rsid w:val="00771EEC"/>
    <w:rsid w:val="00786819"/>
    <w:rsid w:val="00797993"/>
    <w:rsid w:val="007A325A"/>
    <w:rsid w:val="007F1523"/>
    <w:rsid w:val="007F509E"/>
    <w:rsid w:val="007F5799"/>
    <w:rsid w:val="007F6947"/>
    <w:rsid w:val="00872729"/>
    <w:rsid w:val="008F4429"/>
    <w:rsid w:val="00932670"/>
    <w:rsid w:val="009352BB"/>
    <w:rsid w:val="00990668"/>
    <w:rsid w:val="009F0C77"/>
    <w:rsid w:val="009F4DD1"/>
    <w:rsid w:val="00A278A8"/>
    <w:rsid w:val="00A64E80"/>
    <w:rsid w:val="00A741D9"/>
    <w:rsid w:val="00A9741D"/>
    <w:rsid w:val="00AD4B17"/>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0387"/>
    <w:rsid w:val="00CC2161"/>
    <w:rsid w:val="00CC6B7B"/>
    <w:rsid w:val="00CD3619"/>
    <w:rsid w:val="00CF4447"/>
    <w:rsid w:val="00D405E7"/>
    <w:rsid w:val="00D41D56"/>
    <w:rsid w:val="00D6260D"/>
    <w:rsid w:val="00D6662B"/>
    <w:rsid w:val="00D95E2F"/>
    <w:rsid w:val="00D96196"/>
    <w:rsid w:val="00D970A9"/>
    <w:rsid w:val="00DB3AC0"/>
    <w:rsid w:val="00DE68F0"/>
    <w:rsid w:val="00DF3845"/>
    <w:rsid w:val="00DF7E17"/>
    <w:rsid w:val="00E72F73"/>
    <w:rsid w:val="00E82D2A"/>
    <w:rsid w:val="00EB00A2"/>
    <w:rsid w:val="00EB1BF3"/>
    <w:rsid w:val="00EC7C7C"/>
    <w:rsid w:val="00ED526F"/>
    <w:rsid w:val="00ED76FA"/>
    <w:rsid w:val="00EF3EEE"/>
    <w:rsid w:val="00F149A7"/>
    <w:rsid w:val="00F50BAF"/>
    <w:rsid w:val="00F52C10"/>
    <w:rsid w:val="00F81FFD"/>
    <w:rsid w:val="00F835E2"/>
    <w:rsid w:val="00F85228"/>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9553-A769-425D-9EB6-950737C09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2013-03-22T20:06:00Z</dcterms:created>
  <dcterms:modified xsi:type="dcterms:W3CDTF">2013-03-22T20:06:00Z</dcterms:modified>
</cp:coreProperties>
</file>