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D8" w:rsidRDefault="008E39D8" w:rsidP="001D7F4F">
      <w:pPr>
        <w:pStyle w:val="BillDots"/>
      </w:pPr>
      <w:r>
        <w:rPr>
          <w:strike/>
        </w:rPr>
        <w:t>Indicates Matter Stricken</w:t>
      </w:r>
    </w:p>
    <w:p w:rsidR="008E39D8" w:rsidRPr="008E39D8" w:rsidRDefault="008E39D8" w:rsidP="001D7F4F">
      <w:pPr>
        <w:pStyle w:val="BillDots"/>
      </w:pPr>
      <w:r>
        <w:rPr>
          <w:u w:val="single"/>
        </w:rPr>
        <w:t>Indicates New Matter</w:t>
      </w:r>
    </w:p>
    <w:p w:rsidR="008E39D8" w:rsidRDefault="008E39D8" w:rsidP="001D7F4F">
      <w:pPr>
        <w:pStyle w:val="BillDots"/>
      </w:pPr>
    </w:p>
    <w:p w:rsidR="007C2113" w:rsidRDefault="007C2113" w:rsidP="001D7F4F">
      <w:pPr>
        <w:pStyle w:val="BillDots"/>
      </w:pPr>
      <w:r>
        <w:t>CONFERENCE COMMITTEE REPORT ADOPTED -- NOT PRINTED</w:t>
      </w:r>
    </w:p>
    <w:p w:rsidR="007C2113" w:rsidRDefault="007C2113" w:rsidP="001D7F4F">
      <w:pPr>
        <w:pStyle w:val="BillDots"/>
      </w:pPr>
      <w:r>
        <w:t>June 6, 2013</w:t>
      </w:r>
    </w:p>
    <w:p w:rsidR="007C2113" w:rsidRDefault="007C2113"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8E39D8" w:rsidRDefault="008E39D8" w:rsidP="001D7F4F">
      <w:pPr>
        <w:pStyle w:val="BillDots"/>
      </w:pPr>
    </w:p>
    <w:p w:rsidR="008E39D8" w:rsidRDefault="008E39D8"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8E39D8" w:rsidRDefault="008E39D8" w:rsidP="001D7F4F">
      <w:pPr>
        <w:pStyle w:val="BillDots"/>
      </w:pPr>
    </w:p>
    <w:p w:rsidR="008E39D8" w:rsidRDefault="00F506BB" w:rsidP="00403CFF">
      <w:pPr>
        <w:pStyle w:val="BillDots"/>
        <w:tabs>
          <w:tab w:val="clear" w:pos="216"/>
          <w:tab w:val="clear" w:pos="432"/>
          <w:tab w:val="clear" w:pos="648"/>
          <w:tab w:val="clear" w:pos="864"/>
          <w:tab w:val="clear" w:pos="1080"/>
          <w:tab w:val="clear" w:pos="1296"/>
          <w:tab w:val="clear" w:pos="5904"/>
          <w:tab w:val="right" w:pos="5933"/>
        </w:tabs>
      </w:pPr>
      <w:r>
        <w:t>S. Printed 6/5</w:t>
      </w:r>
      <w:r w:rsidR="008E39D8">
        <w:t>/13--S.</w:t>
      </w:r>
      <w:r w:rsidR="005121C2">
        <w:tab/>
      </w:r>
    </w:p>
    <w:p w:rsidR="008E39D8" w:rsidRDefault="008E39D8" w:rsidP="001D7F4F">
      <w:pPr>
        <w:pStyle w:val="BillDots"/>
      </w:pPr>
      <w:r>
        <w:t>Read the first time April 23, 2013.</w:t>
      </w:r>
    </w:p>
    <w:p w:rsidR="008E39D8" w:rsidRPr="008E39D8" w:rsidRDefault="008E39D8" w:rsidP="008E39D8">
      <w:pPr>
        <w:pStyle w:val="BillDots"/>
        <w:jc w:val="center"/>
      </w:pPr>
      <w:r>
        <w:rPr>
          <w:u w:val="single"/>
        </w:rPr>
        <w:t>            </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left" w:pos="3024"/>
        </w:tabs>
      </w:pPr>
    </w:p>
    <w:p w:rsidR="008E39D8" w:rsidRDefault="008E39D8" w:rsidP="001D7F4F">
      <w:pPr>
        <w:pStyle w:val="BillDots"/>
      </w:pPr>
    </w:p>
    <w:p w:rsidR="008E39D8" w:rsidRDefault="008E39D8" w:rsidP="001D7F4F">
      <w:pPr>
        <w:pStyle w:val="BillDots"/>
        <w:sectPr w:rsidR="008E39D8"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noBreakHyphen/>
      </w:r>
      <w:r w:rsidRPr="00750979">
        <w:t>13</w:t>
      </w:r>
      <w:r>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noBreakHyphen/>
      </w:r>
      <w:r w:rsidRPr="00750979">
        <w:t>13</w:t>
      </w:r>
      <w:r>
        <w:noBreakHyphen/>
      </w:r>
      <w:r w:rsidRPr="00750979">
        <w:t>135 SO AS TO DEFINE NECESSARY TERMS, CREATE AN OFFENSE RELATING TO RETAIL THEF</w:t>
      </w:r>
      <w:r>
        <w:t>T, AND TO PROVIDE A PENALTY; TO AMEND SECTION</w:t>
      </w:r>
      <w:r w:rsidRPr="00750979">
        <w:t xml:space="preserve"> 16</w:t>
      </w:r>
      <w:r>
        <w:noBreakHyphen/>
      </w:r>
      <w:r w:rsidRPr="00750979">
        <w:t>13</w:t>
      </w:r>
      <w:r>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noBreakHyphen/>
      </w:r>
      <w:r w:rsidRPr="00750979">
        <w:t>13</w:t>
      </w:r>
      <w:r>
        <w:noBreakHyphen/>
      </w:r>
      <w:r w:rsidRPr="00750979">
        <w:t>180, AS AMENDED, RELATING TO RECEIVING STOLEN GOODS, SO AS TO INCLUDE RECEIVING OR POSSESSING STOLEN GOODS WHEN THE PERSON IS ON NOTICE BY LAW ENFORCEMENT THAT THE GOODS ARE STOLEN</w:t>
      </w:r>
      <w:r>
        <w:t>; TO AMEND SECTION 17</w:t>
      </w:r>
      <w:r>
        <w:noBreakHyphen/>
        <w:t>25</w:t>
      </w:r>
      <w:r>
        <w:noBreakHyphen/>
        <w:t>323, RELATING TO DEFAULT ON COURT</w:t>
      </w:r>
      <w:r>
        <w:noBreakHyphen/>
        <w:t>ORDERED PAYMENTS INCLUDING RESTITUTION BY  PERSONS ON PROBATION OR PAROLE AND CIVIL JUDGMENTS AND LIENS, SO AS TO INCLUDE DEFENDANTS WHO DEFAULT ON THE VARIOUS MAGISTRATES COURT OR MUNICIPAL COURT</w:t>
      </w:r>
      <w:r>
        <w:noBreakHyphen/>
        <w:t>ORDERED PAYMENTS INCLUDING RESTITUTION IN THE PURVIEW OF THE STATUTE AND TO PROVIDE THAT A FILING FEE OR OTHER FEE MAY NOT BE REQUIRED WHEN SEEKING A CIVIL JUDGMENT; TO AMEND SECTION 14</w:t>
      </w:r>
      <w:r>
        <w:noBreakHyphen/>
        <w:t>25</w:t>
      </w:r>
      <w:r>
        <w:noBreakHyphen/>
        <w:t>65, AS AMENDED, RELATING TO PENALTIES THE MAGISTRATES COURT MAY IMPOSE, RESTITUTION, AND CONTEMPT, SO AS TO ALLOW A MAGISTRATE TO CONVERT CERTAIN UNPAID COURT</w:t>
      </w:r>
      <w:r>
        <w:noBreakHyphen/>
        <w:t xml:space="preserve">ORDERED </w:t>
      </w:r>
      <w:r>
        <w:lastRenderedPageBreak/>
        <w:t>PAYMENTS TO A CIVIL JUDGMENT; AND TO AMEND SECTION 22</w:t>
      </w:r>
      <w:r>
        <w:noBreakHyphen/>
        <w:t>3</w:t>
      </w:r>
      <w:r>
        <w:noBreakHyphen/>
        <w:t>550, AS AMENDED, RELATING TO THE JURISDICTION OF THE MAGISTRATES COURT OVER MINOR OFFENSES, RESTITUTION, AND CONTEMPT, SO AS TO ALLOW A MAGISTRATE TO CONVERT CERTAIN UNPAID COURT</w:t>
      </w:r>
      <w:r>
        <w:noBreakHyphen/>
        <w:t>ORDERED PAYMENTS TO A CIVIL JUDGMENT AND TO INCLUDE VIOLATIONS OF SECTIONS 16</w:t>
      </w:r>
      <w:r>
        <w:noBreakHyphen/>
        <w:t>13</w:t>
      </w:r>
      <w:r>
        <w:noBreakHyphen/>
        <w:t>180 AND 16</w:t>
      </w:r>
      <w:r>
        <w:noBreakHyphen/>
        <w:t>13</w:t>
      </w:r>
      <w:r>
        <w:noBreakHyphen/>
        <w:t>440 IN THOSE OFFENSES FOR WHICH A MAGISTRATE HAS THE POWER TO SENTENCE A PERSON TO CONSECUTIVE TERMS OF IMPRISONMENT TOTALING MORE THAN NINETY DAYS</w:t>
      </w:r>
      <w:r w:rsidRPr="00750979">
        <w:t>.</w:t>
      </w:r>
    </w:p>
    <w:p w:rsidR="005121C2" w:rsidRDefault="0051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1.</w:t>
      </w:r>
      <w:r w:rsidRPr="00AA1384">
        <w:rPr>
          <w:color w:val="000000" w:themeColor="text1"/>
        </w:rPr>
        <w:tab/>
        <w:t>Article 1, Chapter 13, Title 16 of the 1976 Code is amended by adding:</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131.</w:t>
      </w:r>
      <w:r w:rsidRPr="00AA1384">
        <w:rPr>
          <w:color w:val="000000" w:themeColor="text1"/>
        </w:rPr>
        <w:tab/>
        <w:t>(A)</w:t>
      </w:r>
      <w:r w:rsidRPr="00AA1384">
        <w:rPr>
          <w:color w:val="000000" w:themeColor="text1"/>
        </w:rPr>
        <w:tab/>
        <w:t>It is unlawful for a person to create or conspire with another person to create a product code for the purpose of fraudulently obtaining goods or merchandise from a merchant at less than its actual sale price.</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 commit or conspire with another person to commit larceny against a merchant by affixing a product code created for the purpose of fraudulently obtaining goods or merchandise from a merchant at less than its actual sale price.</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A person who violates this section: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t>(1)</w:t>
      </w:r>
      <w:r>
        <w:rPr>
          <w:color w:val="000000" w:themeColor="text1"/>
        </w:rPr>
        <w:tab/>
      </w:r>
      <w:r w:rsidRPr="00AA1384">
        <w:rPr>
          <w:color w:val="000000" w:themeColor="text1"/>
        </w:rPr>
        <w:t>for a first offense, is guilty of a misdemeanor and, upon conviction, must be fined not more than five thousand dollars or imprisoned for not more than three years, or both;  and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t>(2)</w:t>
      </w:r>
      <w:r>
        <w:rPr>
          <w:color w:val="000000" w:themeColor="text1"/>
        </w:rPr>
        <w:tab/>
      </w:r>
      <w:r w:rsidRPr="00AA1384">
        <w:rPr>
          <w:color w:val="000000" w:themeColor="text1"/>
        </w:rPr>
        <w:t>for a second or subsequent offense, is guilty of a felony and, upon conviction, must be fined not more than ten thousand dollars or imprisoned for not more than ten years, or both.”</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2.</w:t>
      </w:r>
      <w:r w:rsidRPr="00AA1384">
        <w:rPr>
          <w:color w:val="000000" w:themeColor="text1"/>
        </w:rPr>
        <w:tab/>
        <w:t xml:space="preserve"> Article 1, Chapter 13, Title 16 of the 1976 Code is amended by adding:</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135.</w:t>
      </w:r>
      <w:r w:rsidRPr="00AA1384">
        <w:rPr>
          <w:color w:val="000000" w:themeColor="text1"/>
        </w:rPr>
        <w:tab/>
        <w:t>(A)</w:t>
      </w:r>
      <w:r w:rsidRPr="00AA1384">
        <w:rPr>
          <w:color w:val="000000" w:themeColor="text1"/>
        </w:rPr>
        <w:tab/>
        <w:t>As used in this section: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‘Retail property’ means a new article, product, commodity, item, or component intended to be sold in retail commerce.</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t>(2)</w:t>
      </w:r>
      <w:r w:rsidRPr="00AA1384">
        <w:rPr>
          <w:color w:val="000000" w:themeColor="text1"/>
        </w:rPr>
        <w:tab/>
        <w:t>‘Retail property fence’ means a person or business that buys retail property knowing or believing that the retail property is stolen.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‘Theft’ means to take possession of, carry away, transfer, or cause to be carried away the retail property of another with the intent to steal the retail property.</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(4)</w:t>
      </w:r>
      <w:r w:rsidRPr="00AA1384">
        <w:rPr>
          <w:color w:val="000000" w:themeColor="text1"/>
        </w:rPr>
        <w:tab/>
        <w:t>‘Value’ means the retail value of an item as offered for sale to the public by the affected retail establishment and includes all applicable taxes.</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commit theft of retail property from a retail establishment, with a value exceeding two thousand dollars aggregated over a ninety</w:t>
      </w:r>
      <w:r w:rsidRPr="00AA1384">
        <w:rPr>
          <w:color w:val="000000" w:themeColor="text1"/>
        </w:rPr>
        <w:noBreakHyphen/>
        <w:t xml:space="preserve">day period, with the intent to sell the retail property for monetary or other gain, and sell, barter, take, or cause the retail property to be placed in the control of a retail property fence or other person in exchange for consideration;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(2)</w:t>
      </w:r>
      <w:r w:rsidRPr="00AA1384">
        <w:rPr>
          <w:color w:val="000000" w:themeColor="text1"/>
        </w:rPr>
        <w:tab/>
        <w:t>conspire with another person to commit theft of retail property from a retail establishment, with a value exceeding two thousand dollars aggregated over a ninety</w:t>
      </w:r>
      <w:r w:rsidRPr="00AA1384">
        <w:rPr>
          <w:color w:val="000000" w:themeColor="text1"/>
        </w:rPr>
        <w:noBreakHyphen/>
        <w:t>day period, with the intent to:</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(a)</w:t>
      </w:r>
      <w:r w:rsidRPr="00AA1384">
        <w:rPr>
          <w:color w:val="000000" w:themeColor="text1"/>
        </w:rPr>
        <w:tab/>
        <w:t>sell, barter, or exchange the retail property for monetary or other gain; or</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(b)</w:t>
      </w:r>
      <w:r w:rsidRPr="00AA1384">
        <w:rPr>
          <w:color w:val="000000" w:themeColor="text1"/>
        </w:rPr>
        <w:tab/>
        <w:t>place the retail property in the control of a retail property fence or other person in exchange for consideration; or</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receive, possess, or sell retail property that has been taken or stolen in violation of item (1) or (2) while knowing or having reasonable grounds to believe the property is stolen. A person is guilty of this offense whether or not anyone is convicted of the property theft.</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 xml:space="preserve">Acts committed in different counties that have been aggregated in one count may be indicted and prosecuted in any one of the counties in which the acts occurred. In a prosecution for a violation of this section, the State is not required to establish and it is not a defense that some of the acts constituting the crime did not occur within one city, county, or local jurisdiction.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(D)</w:t>
      </w:r>
      <w:r w:rsidRPr="00AA1384">
        <w:rPr>
          <w:color w:val="000000" w:themeColor="text1"/>
        </w:rPr>
        <w:tab/>
        <w:t>Property, funds, and interest a person has acquired or maintained</w:t>
      </w:r>
      <w:r>
        <w:rPr>
          <w:color w:val="000000" w:themeColor="text1"/>
        </w:rPr>
        <w:t xml:space="preserve"> in violation of this section are</w:t>
      </w:r>
      <w:r w:rsidRPr="00AA1384">
        <w:rPr>
          <w:color w:val="000000" w:themeColor="text1"/>
        </w:rPr>
        <w:t xml:space="preserve"> subject to forfeiture pursuant to the procedures for forfeiture as provided in Section 44</w:t>
      </w:r>
      <w:r w:rsidRPr="00AA1384">
        <w:rPr>
          <w:color w:val="000000" w:themeColor="text1"/>
        </w:rPr>
        <w:noBreakHyphen/>
        <w:t>53</w:t>
      </w:r>
      <w:r w:rsidRPr="00AA1384">
        <w:rPr>
          <w:color w:val="000000" w:themeColor="text1"/>
        </w:rPr>
        <w:noBreakHyphen/>
        <w:t>530.</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(E)</w:t>
      </w:r>
      <w:r w:rsidRPr="00AA1384">
        <w:rPr>
          <w:color w:val="000000" w:themeColor="text1"/>
        </w:rPr>
        <w:tab/>
        <w:t>A person who violates this section: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t>(1)</w:t>
      </w:r>
      <w:r>
        <w:rPr>
          <w:color w:val="000000" w:themeColor="text1"/>
        </w:rPr>
        <w:tab/>
      </w:r>
      <w:r w:rsidRPr="00AA1384">
        <w:rPr>
          <w:color w:val="000000" w:themeColor="text1"/>
        </w:rPr>
        <w:t>for a first offense, is guilty of a misdemeanor and, upon conviction, must be fined not more than five thousand dollars or imprisoned for not more than three years, or both;  and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t>(2)</w:t>
      </w:r>
      <w:r>
        <w:rPr>
          <w:color w:val="000000" w:themeColor="text1"/>
        </w:rPr>
        <w:tab/>
      </w:r>
      <w:r w:rsidRPr="00AA1384">
        <w:rPr>
          <w:color w:val="000000" w:themeColor="text1"/>
        </w:rPr>
        <w:t>for a second or subsequent offense, is guilty of a felony and, upon conviction, must be fined not more than ten thousand dollars or imprisoned for not more than twenty years, or both.”</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3.</w:t>
      </w:r>
      <w:r w:rsidRPr="00AA1384">
        <w:rPr>
          <w:color w:val="000000" w:themeColor="text1"/>
        </w:rPr>
        <w:tab/>
        <w:t>Section 16</w:t>
      </w:r>
      <w:r w:rsidRPr="00AA1384">
        <w:rPr>
          <w:color w:val="000000" w:themeColor="text1"/>
        </w:rPr>
        <w:noBreakHyphen/>
        <w:t>13</w:t>
      </w:r>
      <w:r w:rsidRPr="00AA1384">
        <w:rPr>
          <w:color w:val="000000" w:themeColor="text1"/>
        </w:rPr>
        <w:noBreakHyphen/>
        <w:t>440 of the 1976 Code is amended to read: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440.</w:t>
      </w:r>
      <w:r w:rsidRPr="00AA1384">
        <w:rPr>
          <w:color w:val="000000" w:themeColor="text1"/>
        </w:rPr>
        <w:tab/>
        <w:t>(A)</w:t>
      </w:r>
      <w:r w:rsidRPr="00AA1384">
        <w:rPr>
          <w:color w:val="000000" w:themeColor="text1"/>
        </w:rPr>
        <w:tab/>
        <w:t xml:space="preserve">It is unlawful for </w:t>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to give a false or fictitious name or address, or to give the name or address of </w:t>
      </w:r>
      <w:r w:rsidRPr="00AA1384">
        <w:rPr>
          <w:strike/>
          <w:color w:val="000000" w:themeColor="text1"/>
        </w:rPr>
        <w:t>any other</w:t>
      </w:r>
      <w:r w:rsidRPr="00AA1384">
        <w:rPr>
          <w:color w:val="000000" w:themeColor="text1"/>
        </w:rPr>
        <w:t xml:space="preserve"> </w:t>
      </w:r>
      <w:r w:rsidRPr="00AA1384">
        <w:rPr>
          <w:color w:val="000000" w:themeColor="text1"/>
          <w:u w:val="single"/>
        </w:rPr>
        <w:t>another</w:t>
      </w:r>
      <w:r w:rsidRPr="00AA1384">
        <w:rPr>
          <w:color w:val="000000" w:themeColor="text1"/>
        </w:rPr>
        <w:t xml:space="preserve"> person without that person’s approval, for the purpose of obtaining or attempting to obtain a refund from a business establishment for merchandise.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(B)</w:t>
      </w:r>
      <w:r w:rsidRPr="00AA1384">
        <w:rPr>
          <w:color w:val="000000" w:themeColor="text1"/>
        </w:rPr>
        <w:tab/>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who violates the provisions of </w:t>
      </w:r>
      <w:r w:rsidRPr="00AA1384">
        <w:rPr>
          <w:color w:val="000000" w:themeColor="text1"/>
          <w:u w:val="single"/>
        </w:rPr>
        <w:t>this</w:t>
      </w:r>
      <w:r w:rsidRPr="00AA1384">
        <w:rPr>
          <w:color w:val="000000" w:themeColor="text1"/>
        </w:rPr>
        <w:t xml:space="preserve"> subsection </w:t>
      </w:r>
      <w:r w:rsidRPr="00AA1384">
        <w:rPr>
          <w:strike/>
          <w:color w:val="000000" w:themeColor="text1"/>
        </w:rPr>
        <w:t>(A) of this section</w:t>
      </w:r>
      <w:r w:rsidRPr="00AA1384">
        <w:rPr>
          <w:color w:val="000000" w:themeColor="text1"/>
        </w:rPr>
        <w:t xml:space="preserve"> is guilty of a misdemeanor and, upon conviction, </w:t>
      </w:r>
      <w:r w:rsidRPr="00AA1384">
        <w:rPr>
          <w:strike/>
          <w:color w:val="000000" w:themeColor="text1"/>
        </w:rPr>
        <w:t>shall</w:t>
      </w:r>
      <w:r w:rsidRPr="00AA1384">
        <w:rPr>
          <w:color w:val="000000" w:themeColor="text1"/>
        </w:rPr>
        <w:t xml:space="preserve"> </w:t>
      </w:r>
      <w:r w:rsidRPr="00AA1384">
        <w:rPr>
          <w:color w:val="000000" w:themeColor="text1"/>
          <w:u w:val="single"/>
        </w:rPr>
        <w:t>must</w:t>
      </w:r>
      <w:r w:rsidRPr="00AA1384">
        <w:rPr>
          <w:color w:val="000000" w:themeColor="text1"/>
        </w:rPr>
        <w:t xml:space="preserve"> be </w:t>
      </w:r>
      <w:r w:rsidRPr="00AA1384">
        <w:rPr>
          <w:strike/>
          <w:color w:val="000000" w:themeColor="text1"/>
        </w:rPr>
        <w:t>punished by a fine</w:t>
      </w:r>
      <w:r w:rsidRPr="00AA1384">
        <w:rPr>
          <w:color w:val="000000" w:themeColor="text1"/>
        </w:rPr>
        <w:t xml:space="preserve"> </w:t>
      </w:r>
      <w:r w:rsidRPr="00AA1384">
        <w:rPr>
          <w:color w:val="000000" w:themeColor="text1"/>
          <w:u w:val="single"/>
        </w:rPr>
        <w:t>fined</w:t>
      </w:r>
      <w:r w:rsidRPr="00AA1384">
        <w:rPr>
          <w:color w:val="000000" w:themeColor="text1"/>
        </w:rPr>
        <w:t xml:space="preserve"> not </w:t>
      </w:r>
      <w:r w:rsidRPr="00AA1384">
        <w:rPr>
          <w:strike/>
          <w:color w:val="000000" w:themeColor="text1"/>
        </w:rPr>
        <w:t>to exceed</w:t>
      </w:r>
      <w:r w:rsidRPr="00AA1384">
        <w:rPr>
          <w:color w:val="000000" w:themeColor="text1"/>
        </w:rPr>
        <w:t xml:space="preserve"> </w:t>
      </w:r>
      <w:r w:rsidRPr="00AA1384">
        <w:rPr>
          <w:color w:val="000000" w:themeColor="text1"/>
          <w:u w:val="single"/>
        </w:rPr>
        <w:t>more than</w:t>
      </w:r>
      <w:r w:rsidRPr="00AA1384">
        <w:rPr>
          <w:color w:val="000000" w:themeColor="text1"/>
        </w:rPr>
        <w:t xml:space="preserve"> two hundred dollars or </w:t>
      </w:r>
      <w:r w:rsidRPr="00AA1384">
        <w:rPr>
          <w:strike/>
          <w:color w:val="000000" w:themeColor="text1"/>
        </w:rPr>
        <w:t>by imprisonment</w:t>
      </w:r>
      <w:r w:rsidRPr="00AA1384">
        <w:rPr>
          <w:color w:val="000000" w:themeColor="text1"/>
        </w:rPr>
        <w:t xml:space="preserve"> </w:t>
      </w:r>
      <w:r w:rsidRPr="00AA1384">
        <w:rPr>
          <w:color w:val="000000" w:themeColor="text1"/>
          <w:u w:val="single"/>
        </w:rPr>
        <w:t>imprisoned</w:t>
      </w:r>
      <w:r w:rsidRPr="00AA1384">
        <w:rPr>
          <w:color w:val="000000" w:themeColor="text1"/>
        </w:rPr>
        <w:t xml:space="preserve"> for </w:t>
      </w:r>
      <w:r w:rsidRPr="00AA1384">
        <w:rPr>
          <w:strike/>
          <w:color w:val="000000" w:themeColor="text1"/>
        </w:rPr>
        <w:t>a term</w:t>
      </w:r>
      <w:r w:rsidRPr="00AA1384">
        <w:rPr>
          <w:color w:val="000000" w:themeColor="text1"/>
        </w:rPr>
        <w:t xml:space="preserve"> not </w:t>
      </w:r>
      <w:r w:rsidRPr="00AA1384">
        <w:rPr>
          <w:strike/>
          <w:color w:val="000000" w:themeColor="text1"/>
        </w:rPr>
        <w:t>to exceed</w:t>
      </w:r>
      <w:r w:rsidRPr="00AA1384">
        <w:rPr>
          <w:color w:val="000000" w:themeColor="text1"/>
        </w:rPr>
        <w:t xml:space="preserve"> </w:t>
      </w:r>
      <w:r w:rsidRPr="00AA1384">
        <w:rPr>
          <w:color w:val="000000" w:themeColor="text1"/>
          <w:u w:val="single"/>
        </w:rPr>
        <w:t>more than</w:t>
      </w:r>
      <w:r w:rsidRPr="00AA1384">
        <w:rPr>
          <w:color w:val="000000" w:themeColor="text1"/>
        </w:rPr>
        <w:t xml:space="preserve"> thirty days.</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u w:val="single"/>
        </w:rPr>
        <w:t>(B)</w:t>
      </w:r>
      <w:r w:rsidRPr="00AA1384">
        <w:rPr>
          <w:color w:val="000000" w:themeColor="text1"/>
        </w:rPr>
        <w:tab/>
      </w:r>
      <w:r w:rsidRPr="00AA1384">
        <w:rPr>
          <w:color w:val="000000" w:themeColor="text1"/>
          <w:u w:val="single"/>
        </w:rPr>
        <w:t>It is unlawful for a person to obtain or attempt to obtain a refund in the form of cash, check, credit on a credit card, merchant gift card, or credit in any other form from a merchant using a motor vehicle driver’s license not issued to the person, a motor vehicle driver’s license containing false information, an altered motor vehicle driver’s license, an identification card containing false information, an altered identification card, or an identification card not issued to the person.  A person who violates the provisions of this subsection: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(1)</w:t>
      </w:r>
      <w:r w:rsidRPr="00AA1384">
        <w:rPr>
          <w:color w:val="000000" w:themeColor="text1"/>
        </w:rPr>
        <w:tab/>
      </w:r>
      <w:r w:rsidRPr="00AA1384">
        <w:rPr>
          <w:color w:val="000000" w:themeColor="text1"/>
          <w:u w:val="single"/>
        </w:rPr>
        <w:t>when the value is less than two thousand dollars, is guilty of a misdemeanor and, upon conviction, must be fined not more than two thousand five hundred dollars or imprisoned for not more than six months, or both;</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(2)</w:t>
      </w:r>
      <w:r w:rsidRPr="00AA1384">
        <w:rPr>
          <w:color w:val="000000" w:themeColor="text1"/>
        </w:rPr>
        <w:tab/>
      </w:r>
      <w:r w:rsidRPr="00AA1384">
        <w:rPr>
          <w:color w:val="000000" w:themeColor="text1"/>
          <w:u w:val="single"/>
        </w:rPr>
        <w:t>when the value is two thousand dollars or more, is guilty of a felony and, upon conviction, must be fined not more than five thousand five hundred dollars or imprisoned for not more than five years, or both; or</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(3)</w:t>
      </w:r>
      <w:r w:rsidRPr="00AA1384">
        <w:rPr>
          <w:color w:val="000000" w:themeColor="text1"/>
        </w:rPr>
        <w:tab/>
      </w:r>
      <w:r w:rsidRPr="00AA1384">
        <w:rPr>
          <w:color w:val="000000" w:themeColor="text1"/>
          <w:u w:val="single"/>
        </w:rPr>
        <w:t>regardless of the value involved, if the person has two or more prior convictions for a violation of this subsection, is guilty of a felony and, upon conviction, must be imprisoned for not more than ten years.</w:t>
      </w:r>
      <w:r w:rsidRPr="00AA1384">
        <w:rPr>
          <w:color w:val="000000" w:themeColor="text1"/>
        </w:rPr>
        <w:t>”</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4.</w:t>
      </w:r>
      <w:r w:rsidRPr="00AA1384">
        <w:rPr>
          <w:color w:val="000000" w:themeColor="text1"/>
        </w:rPr>
        <w:tab/>
        <w:t>Section 17</w:t>
      </w:r>
      <w:r w:rsidRPr="00AA1384">
        <w:rPr>
          <w:color w:val="000000" w:themeColor="text1"/>
        </w:rPr>
        <w:noBreakHyphen/>
        <w:t>25</w:t>
      </w:r>
      <w:r w:rsidRPr="00AA1384">
        <w:rPr>
          <w:color w:val="000000" w:themeColor="text1"/>
        </w:rPr>
        <w:noBreakHyphen/>
        <w:t>323 of the 1976 Code is amended to read: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17</w:t>
      </w:r>
      <w:r>
        <w:rPr>
          <w:color w:val="000000" w:themeColor="text1"/>
        </w:rPr>
        <w:noBreakHyphen/>
        <w:t>25</w:t>
      </w:r>
      <w:r>
        <w:rPr>
          <w:color w:val="000000" w:themeColor="text1"/>
        </w:rPr>
        <w:noBreakHyphen/>
        <w:t>323.</w:t>
      </w:r>
      <w:r>
        <w:rPr>
          <w:color w:val="000000" w:themeColor="text1"/>
        </w:rPr>
        <w:tab/>
        <w:t>(A)</w:t>
      </w:r>
      <w:r>
        <w:rPr>
          <w:color w:val="000000" w:themeColor="text1"/>
        </w:rPr>
        <w:tab/>
      </w:r>
      <w:r w:rsidRPr="00AA1384">
        <w:rPr>
          <w:color w:val="000000" w:themeColor="text1"/>
        </w:rPr>
        <w:t>The trial court retains jurisdiction of the case for the purpose of modifying the manner in which court</w:t>
      </w:r>
      <w:r w:rsidRPr="00AA1384">
        <w:rPr>
          <w:color w:val="000000" w:themeColor="text1"/>
        </w:rPr>
        <w:noBreakHyphen/>
        <w:t xml:space="preserve">ordered payments are made until paid in full, or until the defendant’s active sentence and probation or parole expires.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(B)</w:t>
      </w:r>
      <w:r w:rsidRPr="00AA1384">
        <w:rPr>
          <w:color w:val="000000" w:themeColor="text1"/>
        </w:rPr>
        <w:tab/>
        <w:t xml:space="preserve">When a defendant </w:t>
      </w:r>
      <w:r w:rsidRPr="00AA1384">
        <w:rPr>
          <w:strike/>
          <w:color w:val="000000" w:themeColor="text1"/>
        </w:rPr>
        <w:t>has been</w:t>
      </w:r>
      <w:r w:rsidRPr="00AA1384">
        <w:rPr>
          <w:color w:val="000000" w:themeColor="text1"/>
        </w:rPr>
        <w:t xml:space="preserve"> </w:t>
      </w:r>
      <w:r w:rsidRPr="00AA1384">
        <w:rPr>
          <w:color w:val="000000" w:themeColor="text1"/>
          <w:u w:val="single"/>
        </w:rPr>
        <w:t>is</w:t>
      </w:r>
      <w:r w:rsidRPr="00AA1384">
        <w:rPr>
          <w:color w:val="000000" w:themeColor="text1"/>
        </w:rPr>
        <w:t xml:space="preserve"> placed on probation by the court or parole by the Board of Probation, Parole, and Pardon Services, and ordered to make restitution, and the defendant is in default in the payment of them or </w:t>
      </w:r>
      <w:r w:rsidRPr="00AA1384">
        <w:rPr>
          <w:strike/>
          <w:color w:val="000000" w:themeColor="text1"/>
        </w:rPr>
        <w:t>of</w:t>
      </w:r>
      <w:r w:rsidRPr="00AA1384">
        <w:rPr>
          <w:color w:val="000000" w:themeColor="text1"/>
        </w:rPr>
        <w:t xml:space="preserve"> any installment or </w:t>
      </w:r>
      <w:r w:rsidRPr="00AA1384">
        <w:rPr>
          <w:strike/>
          <w:color w:val="000000" w:themeColor="text1"/>
        </w:rPr>
        <w:t>of</w:t>
      </w:r>
      <w:r w:rsidRPr="00AA1384">
        <w:rPr>
          <w:color w:val="000000" w:themeColor="text1"/>
        </w:rPr>
        <w:t xml:space="preserve"> any criminal fines, surcharges, assessments, costs, and fees ordered, the court, before the defendant completes his period of probation or parole, on motion of the victim or the victim’s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sidRPr="00AA1384">
        <w:rPr>
          <w:color w:val="000000" w:themeColor="text1"/>
          <w:u w:val="single"/>
        </w:rPr>
        <w:t>:</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 xml:space="preserve">judgment in favor of the State for the unpaid balance, if any, of any fines, costs, fees, surcharges, or assessments imposed;  and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(2)</w:t>
      </w:r>
      <w:r w:rsidRPr="00AA1384">
        <w:rPr>
          <w:color w:val="000000" w:themeColor="text1"/>
        </w:rPr>
        <w:tab/>
        <w:t xml:space="preserve">judgment in favor of each person entitled to restitution for the unpaid balance if any restitution </w:t>
      </w:r>
      <w:r w:rsidRPr="00AA1384">
        <w:rPr>
          <w:color w:val="000000" w:themeColor="text1"/>
          <w:u w:val="single"/>
        </w:rPr>
        <w:t>is</w:t>
      </w:r>
      <w:r w:rsidRPr="00AA1384">
        <w:rPr>
          <w:color w:val="000000" w:themeColor="text1"/>
        </w:rPr>
        <w:t xml:space="preserve"> ordered plus reasonable attorney’s fees and cost ordered by the court.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(C)</w:t>
      </w:r>
      <w:r w:rsidRPr="00AA1384">
        <w:rPr>
          <w:color w:val="000000" w:themeColor="text1"/>
        </w:rPr>
        <w:tab/>
      </w:r>
      <w:r w:rsidRPr="00AA1384">
        <w:rPr>
          <w:color w:val="000000" w:themeColor="text1"/>
          <w:u w:val="single"/>
        </w:rPr>
        <w:t>When a defendant is ordered to make restitution by a magistrate or municipal court, and the defendant is in default in the payment of restitution or of any installment or any criminal fines, surcharges, assessments, costs, and fees ordered, the magistrate or municipal court, within one year of the imposition of the sentence, on motion of the victim or the victim’s legal representative, the Attorney General, the solicitor, or the prosecuting law enforcement agency, or upon its own motion, must hold a hearing to require the defendant to show cause why his default should not be treated as a civil judgment and a judgment lien attached.  The magistrate or municipal court must enter:</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(1)</w:t>
      </w:r>
      <w:r w:rsidRPr="00AA1384">
        <w:rPr>
          <w:color w:val="000000" w:themeColor="text1"/>
        </w:rPr>
        <w:tab/>
      </w:r>
      <w:r w:rsidRPr="00AA1384">
        <w:rPr>
          <w:color w:val="000000" w:themeColor="text1"/>
          <w:u w:val="single"/>
        </w:rPr>
        <w:t>judgment in favor of the State for the unpaid balance, if any, of any fines, costs, fees, surcharges, or assessments imposed; and</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(2)</w:t>
      </w:r>
      <w:r w:rsidRPr="00AA1384">
        <w:rPr>
          <w:color w:val="000000" w:themeColor="text1"/>
        </w:rPr>
        <w:tab/>
      </w:r>
      <w:r w:rsidRPr="00AA1384">
        <w:rPr>
          <w:color w:val="000000" w:themeColor="text1"/>
          <w:u w:val="single"/>
        </w:rPr>
        <w:t>judgment in favor of each person entitled to restitution for the unpaid balance if any restitution is ordered plus reasonable attorney’s fees and cost ordered by the court.</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u w:val="single"/>
        </w:rPr>
        <w:t>Notwithstanding the provisions of Section 14</w:t>
      </w:r>
      <w:r w:rsidRPr="00AA1384">
        <w:rPr>
          <w:color w:val="000000" w:themeColor="text1"/>
          <w:u w:val="single"/>
        </w:rPr>
        <w:noBreakHyphen/>
        <w:t>25</w:t>
      </w:r>
      <w:r w:rsidRPr="00AA1384">
        <w:rPr>
          <w:color w:val="000000" w:themeColor="text1"/>
          <w:u w:val="single"/>
        </w:rPr>
        <w:noBreakHyphen/>
        <w:t>65, municipal courts shall have the authority and jurisdiction to convert unpaid restitution, fines, costs, fees, surcharges, and assessments to civil judgments.</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lastRenderedPageBreak/>
        <w:tab/>
      </w:r>
      <w:r w:rsidRPr="00AA1384">
        <w:rPr>
          <w:color w:val="000000" w:themeColor="text1"/>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Pr="00AA1384">
        <w:rPr>
          <w:color w:val="000000" w:themeColor="text1"/>
          <w:u w:val="single"/>
        </w:rPr>
        <w:noBreakHyphen/>
        <w:t>3</w:t>
      </w:r>
      <w:r w:rsidRPr="00AA1384">
        <w:rPr>
          <w:color w:val="000000" w:themeColor="text1"/>
          <w:u w:val="single"/>
        </w:rPr>
        <w:noBreakHyphen/>
        <w:t>300, 22</w:t>
      </w:r>
      <w:r w:rsidRPr="00AA1384">
        <w:rPr>
          <w:color w:val="000000" w:themeColor="text1"/>
          <w:u w:val="single"/>
        </w:rPr>
        <w:noBreakHyphen/>
        <w:t>3</w:t>
      </w:r>
      <w:r w:rsidRPr="00AA1384">
        <w:rPr>
          <w:color w:val="000000" w:themeColor="text1"/>
          <w:u w:val="single"/>
        </w:rPr>
        <w:noBreakHyphen/>
        <w:t>310, and 22</w:t>
      </w:r>
      <w:r w:rsidRPr="00AA1384">
        <w:rPr>
          <w:color w:val="000000" w:themeColor="text1"/>
          <w:u w:val="single"/>
        </w:rPr>
        <w:noBreakHyphen/>
        <w:t>3</w:t>
      </w:r>
      <w:r w:rsidRPr="00AA1384">
        <w:rPr>
          <w:color w:val="000000" w:themeColor="text1"/>
          <w:u w:val="single"/>
        </w:rPr>
        <w:noBreakHyphen/>
        <w:t>320.</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(D)</w:t>
      </w:r>
      <w:r w:rsidRPr="00AA1384">
        <w:rPr>
          <w:color w:val="000000" w:themeColor="text1"/>
        </w:rPr>
        <w:tab/>
        <w:t xml:space="preserve">The judgments may be enforced as a civil judgment.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(D)</w:t>
      </w:r>
      <w:r w:rsidRPr="00AA1384">
        <w:rPr>
          <w:color w:val="000000" w:themeColor="text1"/>
          <w:u w:val="single"/>
        </w:rPr>
        <w:t>(E)</w:t>
      </w:r>
      <w:r w:rsidRPr="00AA1384">
        <w:rPr>
          <w:color w:val="000000" w:themeColor="text1"/>
        </w:rPr>
        <w:tab/>
        <w:t xml:space="preserve">A judgment issued pursuant to this section has the force and effect of a final judgment and may be enforced by the judgment creditor in the same manner as any other civil judgment with enforcement to take place in </w:t>
      </w:r>
      <w:r w:rsidRPr="00AA1384">
        <w:rPr>
          <w:color w:val="000000" w:themeColor="text1"/>
          <w:u w:val="single"/>
        </w:rPr>
        <w:t>the</w:t>
      </w:r>
      <w:r w:rsidRPr="00AA1384">
        <w:rPr>
          <w:color w:val="000000" w:themeColor="text1"/>
        </w:rPr>
        <w:t xml:space="preserve"> court of common pleas.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(E)</w:t>
      </w:r>
      <w:r w:rsidRPr="00AA1384">
        <w:rPr>
          <w:color w:val="000000" w:themeColor="text1"/>
          <w:u w:val="single"/>
        </w:rPr>
        <w:t>(F)</w:t>
      </w:r>
      <w:r w:rsidRPr="00AA1384">
        <w:rPr>
          <w:color w:val="000000" w:themeColor="text1"/>
        </w:rPr>
        <w:tab/>
        <w:t xml:space="preserve">The clerk of </w:t>
      </w:r>
      <w:r w:rsidRPr="00AA1384">
        <w:rPr>
          <w:color w:val="000000" w:themeColor="text1"/>
          <w:u w:val="single"/>
        </w:rPr>
        <w:t>the circuit</w:t>
      </w:r>
      <w:r w:rsidRPr="00AA1384">
        <w:rPr>
          <w:color w:val="000000" w:themeColor="text1"/>
        </w:rPr>
        <w:t xml:space="preserve"> court must enter a judgment issued pursuant to this section in the civil judgment records of the court.  A judgment issued pursuant to this section is not effective until entry is made in the civil judgment records of the court as required </w:t>
      </w:r>
      <w:r w:rsidRPr="00AA1384">
        <w:rPr>
          <w:strike/>
          <w:color w:val="000000" w:themeColor="text1"/>
        </w:rPr>
        <w:t>under</w:t>
      </w:r>
      <w:r w:rsidRPr="00AA1384">
        <w:rPr>
          <w:color w:val="000000" w:themeColor="text1"/>
        </w:rPr>
        <w:t xml:space="preserve"> </w:t>
      </w:r>
      <w:r w:rsidRPr="00AA1384">
        <w:rPr>
          <w:color w:val="000000" w:themeColor="text1"/>
          <w:u w:val="single"/>
        </w:rPr>
        <w:t>pursuant to</w:t>
      </w:r>
      <w:r w:rsidRPr="00AA1384">
        <w:rPr>
          <w:color w:val="000000" w:themeColor="text1"/>
        </w:rPr>
        <w:t xml:space="preserve"> this subsection.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u w:val="single"/>
        </w:rPr>
        <w:t>(G)</w:t>
      </w:r>
      <w:r w:rsidRPr="00AA1384">
        <w:rPr>
          <w:color w:val="000000" w:themeColor="text1"/>
        </w:rPr>
        <w:tab/>
      </w:r>
      <w:r w:rsidRPr="00AA1384">
        <w:rPr>
          <w:color w:val="000000" w:themeColor="text1"/>
          <w:u w:val="single"/>
        </w:rPr>
        <w:t>A filing or other fee may not be required for seeking or for the filing of a civil judgment obtained or issued pursuant to this section.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strike/>
          <w:color w:val="000000" w:themeColor="text1"/>
        </w:rPr>
        <w:t>(F)</w:t>
      </w:r>
      <w:r w:rsidRPr="00AA1384">
        <w:rPr>
          <w:color w:val="000000" w:themeColor="text1"/>
          <w:u w:val="single"/>
        </w:rPr>
        <w:t>(H)</w:t>
      </w:r>
      <w:r w:rsidRPr="00AA1384">
        <w:rPr>
          <w:color w:val="000000" w:themeColor="text1"/>
        </w:rPr>
        <w:tab/>
        <w:t xml:space="preserve">Upon full satisfaction of a judgment entered </w:t>
      </w:r>
      <w:r w:rsidRPr="00AA1384">
        <w:rPr>
          <w:strike/>
          <w:color w:val="000000" w:themeColor="text1"/>
        </w:rPr>
        <w:t>under</w:t>
      </w:r>
      <w:r w:rsidRPr="00AA1384">
        <w:rPr>
          <w:color w:val="000000" w:themeColor="text1"/>
        </w:rPr>
        <w:t xml:space="preserve"> </w:t>
      </w:r>
      <w:r w:rsidRPr="00AA1384">
        <w:rPr>
          <w:color w:val="000000" w:themeColor="text1"/>
          <w:u w:val="single"/>
        </w:rPr>
        <w:t>pursuant to</w:t>
      </w:r>
      <w:r w:rsidRPr="00AA1384">
        <w:rPr>
          <w:color w:val="000000" w:themeColor="text1"/>
        </w:rPr>
        <w:t xml:space="preserve"> this section, the judgment creditor must record the satisfaction on the margin of the copy of the judgment on file in the civil judgment records of the court.</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(I)</w:t>
      </w:r>
      <w:r w:rsidRPr="00AA1384">
        <w:rPr>
          <w:color w:val="000000" w:themeColor="text1"/>
        </w:rPr>
        <w:t xml:space="preserve"> </w:t>
      </w:r>
      <w:r w:rsidRPr="00AA1384">
        <w:rPr>
          <w:color w:val="000000" w:themeColor="text1"/>
          <w:u w:val="single"/>
        </w:rPr>
        <w:t>Any funds resulting from the collection of a judgment for unpaid fines, costs, fees, surcharges, or assessments must be distributed in the same manner and proportion as fines, costs, fees, surcharges, or assessments are distributed as otherwise set forth by law.</w:t>
      </w:r>
      <w:r w:rsidRPr="00AA1384">
        <w:rPr>
          <w:color w:val="000000" w:themeColor="text1"/>
        </w:rPr>
        <w:t>”</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5.</w:t>
      </w:r>
      <w:r w:rsidRPr="00AA1384">
        <w:rPr>
          <w:color w:val="000000" w:themeColor="text1"/>
        </w:rPr>
        <w:tab/>
        <w:t>Section 14</w:t>
      </w:r>
      <w:r w:rsidRPr="00AA1384">
        <w:rPr>
          <w:color w:val="000000" w:themeColor="text1"/>
        </w:rPr>
        <w:noBreakHyphen/>
        <w:t>25</w:t>
      </w:r>
      <w:r w:rsidRPr="00AA1384">
        <w:rPr>
          <w:color w:val="000000" w:themeColor="text1"/>
        </w:rPr>
        <w:noBreakHyphen/>
        <w:t>65 of the 1976 Code, as last amended by Act 273 of 2010, is further amended to read: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14</w:t>
      </w:r>
      <w:r w:rsidRPr="00AA1384">
        <w:rPr>
          <w:color w:val="000000" w:themeColor="text1"/>
        </w:rPr>
        <w:noBreakHyphen/>
        <w:t>25</w:t>
      </w:r>
      <w:r w:rsidRPr="00AA1384">
        <w:rPr>
          <w:color w:val="000000" w:themeColor="text1"/>
        </w:rPr>
        <w:noBreakHyphen/>
        <w:t>65.</w:t>
      </w:r>
      <w:r w:rsidRPr="00AA1384">
        <w:rPr>
          <w:color w:val="000000" w:themeColor="text1"/>
        </w:rPr>
        <w:tab/>
      </w:r>
      <w:r w:rsidRPr="00AA1384">
        <w:rPr>
          <w:color w:val="000000" w:themeColor="text1"/>
          <w:u w:val="single"/>
        </w:rPr>
        <w:t>(A)</w:t>
      </w:r>
      <w:r w:rsidRPr="00AA1384">
        <w:rPr>
          <w:color w:val="000000" w:themeColor="text1"/>
        </w:rPr>
        <w:tab/>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Pr="00AA1384">
        <w:rPr>
          <w:color w:val="000000" w:themeColor="text1"/>
        </w:rPr>
        <w:noBreakHyphen/>
        <w:t>3</w:t>
      </w:r>
      <w:r w:rsidRPr="00AA1384">
        <w:rPr>
          <w:color w:val="000000" w:themeColor="text1"/>
        </w:rPr>
        <w:noBreakHyphen/>
        <w:t xml:space="preserve">10(2).  In determining the amount of restitution, the judge shall determine and itemize the actual amount of damage or loss in the order.  In addition, the judge may set an appropriate payment schedule. </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r>
      <w:r w:rsidRPr="00AA1384">
        <w:rPr>
          <w:color w:val="000000" w:themeColor="text1"/>
          <w:u w:val="single"/>
        </w:rPr>
        <w:t>(B)</w:t>
      </w:r>
      <w:r w:rsidRPr="00AA1384">
        <w:rPr>
          <w:color w:val="000000" w:themeColor="text1"/>
        </w:rPr>
        <w:tab/>
        <w:t xml:space="preserve">A municipal judge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Pr="00AA1384">
        <w:rPr>
          <w:color w:val="000000" w:themeColor="text1"/>
          <w:u w:val="single"/>
        </w:rPr>
        <w:noBreakHyphen/>
        <w:t>25</w:t>
      </w:r>
      <w:r w:rsidRPr="00AA1384">
        <w:rPr>
          <w:color w:val="000000" w:themeColor="text1"/>
          <w:u w:val="single"/>
        </w:rPr>
        <w:noBreakHyphen/>
        <w:t>323(C).</w:t>
      </w:r>
      <w:r w:rsidRPr="00AA1384">
        <w:rPr>
          <w:color w:val="000000" w:themeColor="text1"/>
        </w:rPr>
        <w:t>”</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6.</w:t>
      </w:r>
      <w:r w:rsidRPr="00AA1384">
        <w:rPr>
          <w:color w:val="000000" w:themeColor="text1"/>
        </w:rPr>
        <w:tab/>
        <w:t>Section 22</w:t>
      </w:r>
      <w:r w:rsidRPr="00AA1384">
        <w:rPr>
          <w:color w:val="000000" w:themeColor="text1"/>
        </w:rPr>
        <w:noBreakHyphen/>
        <w:t>3</w:t>
      </w:r>
      <w:r w:rsidRPr="00AA1384">
        <w:rPr>
          <w:color w:val="000000" w:themeColor="text1"/>
        </w:rPr>
        <w:noBreakHyphen/>
        <w:t>550 of the 1976 Code, as last amended by Act 273 of 2010, is further amended to read: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22</w:t>
      </w:r>
      <w:r w:rsidRPr="00AA1384">
        <w:rPr>
          <w:color w:val="000000" w:themeColor="text1"/>
        </w:rPr>
        <w:noBreakHyphen/>
        <w:t>3</w:t>
      </w:r>
      <w:r w:rsidRPr="00AA1384">
        <w:rPr>
          <w:color w:val="000000" w:themeColor="text1"/>
        </w:rPr>
        <w:noBreakHyphen/>
        <w:t>550.</w:t>
      </w:r>
      <w:r w:rsidRPr="00AA1384">
        <w:rPr>
          <w:color w:val="000000" w:themeColor="text1"/>
        </w:rPr>
        <w:tab/>
        <w:t>(A)</w:t>
      </w:r>
      <w:r w:rsidRPr="00AA1384">
        <w:rPr>
          <w:color w:val="000000" w:themeColor="text1"/>
        </w:rPr>
        <w:tab/>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Pr="00AA1384">
        <w:rPr>
          <w:color w:val="000000" w:themeColor="text1"/>
        </w:rPr>
        <w:noBreakHyphen/>
        <w:t>3</w:t>
      </w:r>
      <w:r w:rsidRPr="00AA1384">
        <w:rPr>
          <w:color w:val="000000" w:themeColor="text1"/>
        </w:rPr>
        <w:noBreakHyphen/>
        <w:t xml:space="preserve">10(2).  In determining the amount of restitution, the judge shall determine and itemize the actual amount of damage or loss in the order.  In addition, the judge may set an appropriate payment schedule.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 xml:space="preserve">A magistrate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Pr="00AA1384">
        <w:rPr>
          <w:color w:val="000000" w:themeColor="text1"/>
          <w:u w:val="single"/>
        </w:rPr>
        <w:noBreakHyphen/>
        <w:t>25</w:t>
      </w:r>
      <w:r w:rsidRPr="00AA1384">
        <w:rPr>
          <w:color w:val="000000" w:themeColor="text1"/>
          <w:u w:val="single"/>
        </w:rPr>
        <w:noBreakHyphen/>
        <w:t>323(C).</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(B)</w:t>
      </w:r>
      <w:r>
        <w:rPr>
          <w:color w:val="000000" w:themeColor="text1"/>
        </w:rPr>
        <w:tab/>
        <w:t xml:space="preserve">However, a magistrate </w:t>
      </w:r>
      <w:r>
        <w:rPr>
          <w:strike/>
          <w:color w:val="000000" w:themeColor="text1"/>
        </w:rPr>
        <w:t>shall</w:t>
      </w:r>
      <w:r>
        <w:rPr>
          <w:color w:val="000000" w:themeColor="text1"/>
        </w:rPr>
        <w:t xml:space="preserve"> </w:t>
      </w:r>
      <w:r>
        <w:rPr>
          <w:color w:val="000000" w:themeColor="text1"/>
          <w:u w:val="single"/>
        </w:rPr>
        <w:t>does</w:t>
      </w:r>
      <w:r>
        <w:rPr>
          <w:color w:val="000000" w:themeColor="text1"/>
        </w:rPr>
        <w:t xml:space="preserve"> not have the power to sentence </w:t>
      </w:r>
      <w:r>
        <w:rPr>
          <w:strike/>
          <w:color w:val="000000" w:themeColor="text1"/>
        </w:rPr>
        <w:t>any</w:t>
      </w:r>
      <w:r>
        <w:rPr>
          <w:color w:val="000000" w:themeColor="text1"/>
        </w:rPr>
        <w:t xml:space="preserve"> </w:t>
      </w:r>
      <w:r>
        <w:rPr>
          <w:color w:val="000000" w:themeColor="text1"/>
          <w:u w:val="single"/>
        </w:rPr>
        <w:t>a</w:t>
      </w:r>
      <w:r>
        <w:rPr>
          <w:color w:val="000000" w:themeColor="text1"/>
        </w:rPr>
        <w:t xml:space="preserve"> person to consecutive terms of imprisonment totaling more than ninety days except for convictions resulting from violations of Chapter 11 </w:t>
      </w:r>
      <w:r>
        <w:rPr>
          <w:strike/>
          <w:color w:val="000000" w:themeColor="text1"/>
        </w:rPr>
        <w:t>of</w:t>
      </w:r>
      <w:r>
        <w:rPr>
          <w:color w:val="000000" w:themeColor="text1"/>
          <w:u w:val="single"/>
        </w:rPr>
        <w:t>,</w:t>
      </w:r>
      <w:r>
        <w:rPr>
          <w:color w:val="000000" w:themeColor="text1"/>
        </w:rPr>
        <w:t xml:space="preserve"> Title 34, pertaining to fraudulent checks, </w:t>
      </w:r>
      <w:r w:rsidRPr="00C6702A">
        <w:rPr>
          <w:color w:val="000000" w:themeColor="text1"/>
        </w:rPr>
        <w:t>or</w:t>
      </w:r>
      <w:r>
        <w:rPr>
          <w:color w:val="000000" w:themeColor="text1"/>
        </w:rPr>
        <w:t xml:space="preserve"> violations of Section 16</w:t>
      </w:r>
      <w:r>
        <w:rPr>
          <w:color w:val="000000" w:themeColor="text1"/>
        </w:rPr>
        <w:noBreakHyphen/>
        <w:t>13</w:t>
      </w:r>
      <w:r>
        <w:rPr>
          <w:color w:val="000000" w:themeColor="text1"/>
        </w:rPr>
        <w:noBreakHyphen/>
        <w:t>110(B)(1), relating to shoplifting.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Pr>
          <w:color w:val="000000" w:themeColor="text1"/>
        </w:rPr>
        <w:noBreakHyphen/>
        <w:t>3</w:t>
      </w:r>
      <w:r>
        <w:rPr>
          <w:color w:val="000000" w:themeColor="text1"/>
        </w:rPr>
        <w:noBreakHyphen/>
        <w:t>545.”</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r>
      <w:r w:rsidRPr="00AA1384">
        <w:rPr>
          <w:color w:val="000000" w:themeColor="text1"/>
        </w:rPr>
        <w:t>7.</w:t>
      </w:r>
      <w:r w:rsidRPr="00AA1384">
        <w:rPr>
          <w:color w:val="000000" w:themeColor="text1"/>
        </w:rPr>
        <w:tab/>
        <w:t>Section 16</w:t>
      </w:r>
      <w:r w:rsidRPr="00AA1384">
        <w:rPr>
          <w:color w:val="000000" w:themeColor="text1"/>
        </w:rPr>
        <w:noBreakHyphen/>
        <w:t>13</w:t>
      </w:r>
      <w:r w:rsidRPr="00AA1384">
        <w:rPr>
          <w:color w:val="000000" w:themeColor="text1"/>
        </w:rPr>
        <w:noBreakHyphen/>
        <w:t>180 of the 1976 Code is amended to read:</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180.</w:t>
      </w:r>
      <w:r w:rsidRPr="00AA1384">
        <w:rPr>
          <w:color w:val="000000" w:themeColor="text1"/>
        </w:rPr>
        <w:tab/>
        <w:t>(A)</w:t>
      </w:r>
      <w:r w:rsidRPr="00AA1384">
        <w:rPr>
          <w:color w:val="000000" w:themeColor="text1"/>
        </w:rPr>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w:t>
      </w:r>
      <w:r w:rsidRPr="00AA1384">
        <w:rPr>
          <w:color w:val="000000" w:themeColor="text1"/>
          <w:u w:val="single"/>
        </w:rPr>
        <w:t>property</w:t>
      </w:r>
      <w:r w:rsidRPr="00AA1384">
        <w:rPr>
          <w:color w:val="000000" w:themeColor="text1"/>
        </w:rPr>
        <w:t xml:space="preserve"> theft </w:t>
      </w:r>
      <w:r w:rsidRPr="00AA1384">
        <w:rPr>
          <w:strike/>
          <w:color w:val="000000" w:themeColor="text1"/>
        </w:rPr>
        <w:t>of the property</w:t>
      </w:r>
      <w:r w:rsidRPr="00AA1384">
        <w:rPr>
          <w:color w:val="000000" w:themeColor="text1"/>
        </w:rPr>
        <w:t xml:space="preserve">.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lastRenderedPageBreak/>
        <w:tab/>
        <w:t>(B)</w:t>
      </w:r>
      <w:r w:rsidRPr="00AA1384">
        <w:rPr>
          <w:color w:val="000000" w:themeColor="text1"/>
        </w:rPr>
        <w:tab/>
      </w:r>
      <w:r w:rsidRPr="00AA1384">
        <w:rPr>
          <w:color w:val="000000" w:themeColor="text1"/>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(C)</w:t>
      </w:r>
      <w:r w:rsidRPr="00AA1384">
        <w:rPr>
          <w:color w:val="000000" w:themeColor="text1"/>
        </w:rPr>
        <w:tab/>
        <w:t xml:space="preserve">A person who violates </w:t>
      </w:r>
      <w:r w:rsidRPr="00AA1384">
        <w:rPr>
          <w:strike/>
          <w:color w:val="000000" w:themeColor="text1"/>
        </w:rPr>
        <w:t>the provisions of</w:t>
      </w:r>
      <w:r w:rsidRPr="00AA1384">
        <w:rPr>
          <w:color w:val="000000" w:themeColor="text1"/>
        </w:rPr>
        <w:t xml:space="preserve"> this section is guilty of a: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misdemeanor triable in magistrates court or municipal court, notwithstanding the provisions of Sections 22</w:t>
      </w:r>
      <w:r w:rsidRPr="00AA1384">
        <w:rPr>
          <w:color w:val="000000" w:themeColor="text1"/>
        </w:rPr>
        <w:noBreakHyphen/>
        <w:t>3</w:t>
      </w:r>
      <w:r w:rsidRPr="00AA1384">
        <w:rPr>
          <w:color w:val="000000" w:themeColor="text1"/>
        </w:rPr>
        <w:noBreakHyphen/>
        <w:t>540, 22</w:t>
      </w:r>
      <w:r w:rsidRPr="00AA1384">
        <w:rPr>
          <w:color w:val="000000" w:themeColor="text1"/>
        </w:rPr>
        <w:noBreakHyphen/>
        <w:t>3</w:t>
      </w:r>
      <w:r w:rsidRPr="00AA1384">
        <w:rPr>
          <w:color w:val="000000" w:themeColor="text1"/>
        </w:rPr>
        <w:noBreakHyphen/>
        <w:t>545, 22</w:t>
      </w:r>
      <w:r w:rsidRPr="00AA1384">
        <w:rPr>
          <w:color w:val="000000" w:themeColor="text1"/>
        </w:rPr>
        <w:noBreakHyphen/>
        <w:t>3</w:t>
      </w:r>
      <w:r w:rsidRPr="00AA1384">
        <w:rPr>
          <w:color w:val="000000" w:themeColor="text1"/>
        </w:rPr>
        <w:noBreakHyphen/>
        <w:t>550, and 14</w:t>
      </w:r>
      <w:r w:rsidRPr="00AA1384">
        <w:rPr>
          <w:color w:val="000000" w:themeColor="text1"/>
        </w:rPr>
        <w:noBreakHyphen/>
        <w:t>25</w:t>
      </w:r>
      <w:r w:rsidRPr="00AA1384">
        <w:rPr>
          <w:color w:val="000000" w:themeColor="text1"/>
        </w:rPr>
        <w:noBreakHyphen/>
        <w:t>65, if the value of the property is two thousand dollars or less.  Upon conviction, the person must be fined not more than one thousand dollars</w:t>
      </w:r>
      <w:r w:rsidRPr="00AA1384">
        <w:rPr>
          <w:strike/>
          <w:color w:val="000000" w:themeColor="text1"/>
        </w:rPr>
        <w:t>,</w:t>
      </w:r>
      <w:r w:rsidRPr="00AA1384">
        <w:rPr>
          <w:color w:val="000000" w:themeColor="text1"/>
        </w:rPr>
        <w:t xml:space="preserve"> or imprisoned not more than thirty days;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t>(2)</w:t>
      </w:r>
      <w:r w:rsidRPr="00AA1384">
        <w:rPr>
          <w:color w:val="000000" w:themeColor="text1"/>
        </w:rPr>
        <w:tab/>
      </w:r>
      <w:r w:rsidRPr="00AA1384">
        <w:rPr>
          <w:strike/>
          <w:color w:val="000000" w:themeColor="text1"/>
        </w:rPr>
        <w:t>felony</w:t>
      </w:r>
      <w:r w:rsidRPr="00AA1384">
        <w:rPr>
          <w:color w:val="000000" w:themeColor="text1"/>
        </w:rPr>
        <w:t xml:space="preserve"> </w:t>
      </w:r>
      <w:r w:rsidRPr="00AA1384">
        <w:rPr>
          <w:color w:val="000000" w:themeColor="text1"/>
          <w:u w:val="single"/>
        </w:rPr>
        <w:t>misdemeanor,</w:t>
      </w:r>
      <w:r w:rsidRPr="00AA1384">
        <w:rPr>
          <w:color w:val="000000" w:themeColor="text1"/>
        </w:rPr>
        <w:t xml:space="preserve"> and, upon conviction, must be fined not less than one thousand dollars or imprisoned not more than </w:t>
      </w:r>
      <w:r w:rsidRPr="00AA1384">
        <w:rPr>
          <w:strike/>
          <w:color w:val="000000" w:themeColor="text1"/>
        </w:rPr>
        <w:t>five</w:t>
      </w:r>
      <w:r w:rsidRPr="00AA1384">
        <w:rPr>
          <w:color w:val="000000" w:themeColor="text1"/>
        </w:rPr>
        <w:t xml:space="preserve"> </w:t>
      </w:r>
      <w:r w:rsidRPr="00AA1384">
        <w:rPr>
          <w:color w:val="000000" w:themeColor="text1"/>
          <w:u w:val="single"/>
        </w:rPr>
        <w:t>three</w:t>
      </w:r>
      <w:r w:rsidRPr="00AA1384">
        <w:rPr>
          <w:color w:val="000000" w:themeColor="text1"/>
        </w:rPr>
        <w:t xml:space="preserve"> years</w:t>
      </w:r>
      <w:r w:rsidRPr="00AA1384">
        <w:rPr>
          <w:color w:val="000000" w:themeColor="text1"/>
          <w:u w:val="single"/>
        </w:rPr>
        <w:t>,</w:t>
      </w:r>
      <w:r w:rsidRPr="00AA1384">
        <w:rPr>
          <w:color w:val="000000" w:themeColor="text1"/>
        </w:rPr>
        <w:t xml:space="preserve"> if the value of the property is more than two thousand dollars but less than ten thousand dollars; </w:t>
      </w:r>
      <w:r w:rsidRPr="00AA1384">
        <w:rPr>
          <w:color w:val="000000" w:themeColor="text1"/>
          <w:u w:val="single"/>
        </w:rPr>
        <w:t>or</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(3)</w:t>
      </w:r>
      <w:r w:rsidRPr="00AA1384">
        <w:rPr>
          <w:color w:val="000000" w:themeColor="text1"/>
        </w:rPr>
        <w:tab/>
        <w:t>felony</w:t>
      </w:r>
      <w:r w:rsidRPr="00AA1384">
        <w:rPr>
          <w:color w:val="000000" w:themeColor="text1"/>
          <w:u w:val="single"/>
        </w:rPr>
        <w:t>,</w:t>
      </w:r>
      <w:r w:rsidRPr="00AA1384">
        <w:rPr>
          <w:color w:val="000000" w:themeColor="text1"/>
        </w:rPr>
        <w:t xml:space="preserve"> and, upon conviction, must be fined not less than two thousand dollars or imprisoned not more than ten years</w:t>
      </w:r>
      <w:r w:rsidRPr="00AA1384">
        <w:rPr>
          <w:color w:val="000000" w:themeColor="text1"/>
          <w:u w:val="single"/>
        </w:rPr>
        <w:t>,</w:t>
      </w:r>
      <w:r w:rsidRPr="00AA1384">
        <w:rPr>
          <w:color w:val="000000" w:themeColor="text1"/>
        </w:rPr>
        <w:t xml:space="preserve"> if the value of the property is ten thousand dollars or more. </w:t>
      </w:r>
    </w:p>
    <w:p w:rsidR="007C2113" w:rsidRPr="00AA1384"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strike/>
          <w:color w:val="000000" w:themeColor="text1"/>
        </w:rPr>
        <w:t>(C)</w:t>
      </w:r>
      <w:r w:rsidRPr="00AA1384">
        <w:rPr>
          <w:color w:val="000000" w:themeColor="text1"/>
          <w:u w:val="single"/>
        </w:rPr>
        <w:t>(D)</w:t>
      </w:r>
      <w:r w:rsidRPr="00AA1384">
        <w:rPr>
          <w:color w:val="000000" w:themeColor="text1"/>
        </w:rPr>
        <w:tab/>
        <w:t xml:space="preserve">For </w:t>
      </w:r>
      <w:r w:rsidRPr="00AA1384">
        <w:rPr>
          <w:strike/>
          <w:color w:val="000000" w:themeColor="text1"/>
        </w:rPr>
        <w:t>the</w:t>
      </w:r>
      <w:r w:rsidRPr="00AA1384">
        <w:rPr>
          <w:color w:val="000000" w:themeColor="text1"/>
        </w:rPr>
        <w:t xml:space="preserve"> purposes of this section, the receipt of multiple items in a single transaction or event constitutes a single offense.</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u w:val="single"/>
        </w:rPr>
        <w:t>(E)</w:t>
      </w:r>
      <w:r w:rsidRPr="00AA1384">
        <w:rPr>
          <w:color w:val="000000" w:themeColor="text1"/>
        </w:rPr>
        <w:tab/>
      </w:r>
      <w:r w:rsidRPr="00AA1384">
        <w:rPr>
          <w:color w:val="000000" w:themeColor="text1"/>
          <w:u w:val="single"/>
        </w:rPr>
        <w:t>For purposes of this section, multiple offenses occurring within a ninety</w:t>
      </w:r>
      <w:r w:rsidRPr="00AA1384">
        <w:rPr>
          <w:color w:val="000000" w:themeColor="text1"/>
          <w:u w:val="single"/>
        </w:rPr>
        <w:noBreakHyphen/>
        <w:t>day period may be aggregated into a single count with the aggregated value used to determine whether the violation is a misdemeanor or felony as provided in subsection (C).</w:t>
      </w:r>
      <w:r w:rsidRPr="00AA1384">
        <w:rPr>
          <w:color w:val="000000" w:themeColor="text1"/>
        </w:rPr>
        <w:t>”</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Pr="00AA1384">
        <w:rPr>
          <w:color w:val="000000" w:themeColor="text1"/>
        </w:rPr>
        <w:t>8.</w:t>
      </w:r>
      <w:r w:rsidRPr="00AA1384">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C2113" w:rsidRDefault="007C2113" w:rsidP="007C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r>
      <w:r w:rsidRPr="00AA1384">
        <w:rPr>
          <w:color w:val="000000" w:themeColor="text1"/>
        </w:rPr>
        <w:t>9.</w:t>
      </w:r>
      <w:r w:rsidRPr="00AA1384">
        <w:rPr>
          <w:color w:val="000000" w:themeColor="text1"/>
        </w:rPr>
        <w:tab/>
        <w:t>This act takes effect upon approval by the Governor.</w:t>
      </w:r>
      <w:r w:rsidRPr="00741CAB">
        <w:tab/>
      </w:r>
    </w:p>
    <w:p w:rsidR="007C2113" w:rsidRDefault="007C2113" w:rsidP="007C2113">
      <w:pPr>
        <w:pStyle w:val="ConSign"/>
        <w:tabs>
          <w:tab w:val="clear" w:pos="216"/>
          <w:tab w:val="clear" w:pos="4680"/>
          <w:tab w:val="clear" w:pos="4896"/>
          <w:tab w:val="left" w:pos="187"/>
          <w:tab w:val="left" w:pos="3240"/>
          <w:tab w:val="left" w:pos="3427"/>
        </w:tabs>
        <w:spacing w:line="240" w:lineRule="auto"/>
        <w:contextualSpacing/>
      </w:pPr>
    </w:p>
    <w:p w:rsidR="007C2113" w:rsidRDefault="007C2113" w:rsidP="007C2113">
      <w:pPr>
        <w:pStyle w:val="ConSign"/>
        <w:tabs>
          <w:tab w:val="clear" w:pos="216"/>
          <w:tab w:val="clear" w:pos="4680"/>
          <w:tab w:val="clear" w:pos="4896"/>
          <w:tab w:val="left" w:pos="187"/>
          <w:tab w:val="left" w:pos="3240"/>
          <w:tab w:val="left" w:pos="3427"/>
        </w:tabs>
        <w:spacing w:line="240" w:lineRule="auto"/>
        <w:contextualSpacing/>
      </w:pPr>
      <w:r>
        <w:t xml:space="preserve">/s/Rep. F. Gregory Delleney, Jr.  </w:t>
      </w:r>
      <w:r>
        <w:tab/>
        <w:t>/s/</w:t>
      </w:r>
      <w:r>
        <w:tab/>
      </w:r>
      <w:r>
        <w:tab/>
      </w:r>
      <w:r>
        <w:tab/>
      </w:r>
      <w:r>
        <w:tab/>
      </w:r>
      <w:r>
        <w:tab/>
      </w:r>
      <w:r>
        <w:tab/>
      </w:r>
      <w:r>
        <w:tab/>
      </w:r>
      <w:bookmarkStart w:id="4" w:name="Sen1"/>
      <w:bookmarkEnd w:id="4"/>
      <w:r>
        <w:t>Sen. William H. O’Dell</w:t>
      </w:r>
      <w:r>
        <w:tab/>
      </w:r>
      <w:bookmarkStart w:id="5" w:name="Hou1"/>
      <w:bookmarkEnd w:id="5"/>
      <w:r>
        <w:tab/>
      </w:r>
      <w:r>
        <w:tab/>
      </w:r>
      <w:r>
        <w:tab/>
      </w:r>
      <w:r>
        <w:tab/>
      </w:r>
      <w:r>
        <w:tab/>
      </w:r>
      <w:r>
        <w:tab/>
      </w:r>
      <w:r>
        <w:tab/>
      </w:r>
      <w:r>
        <w:tab/>
      </w:r>
      <w:r>
        <w:tab/>
      </w:r>
      <w:r>
        <w:tab/>
      </w:r>
      <w:r>
        <w:tab/>
      </w:r>
      <w:r>
        <w:tab/>
      </w:r>
      <w:r>
        <w:tab/>
      </w:r>
    </w:p>
    <w:p w:rsidR="007C2113" w:rsidRDefault="007C2113" w:rsidP="007C2113">
      <w:pPr>
        <w:pStyle w:val="ConSign"/>
        <w:tabs>
          <w:tab w:val="clear" w:pos="216"/>
          <w:tab w:val="clear" w:pos="4680"/>
          <w:tab w:val="clear" w:pos="4896"/>
          <w:tab w:val="left" w:pos="187"/>
          <w:tab w:val="left" w:pos="3240"/>
          <w:tab w:val="left" w:pos="3427"/>
        </w:tabs>
        <w:spacing w:line="240" w:lineRule="auto"/>
        <w:contextualSpacing/>
      </w:pPr>
      <w:r>
        <w:t xml:space="preserve">/s/Rep. J. David Weeks </w:t>
      </w:r>
      <w:r>
        <w:tab/>
        <w:t>/s/</w:t>
      </w:r>
      <w:r>
        <w:tab/>
      </w:r>
      <w:r>
        <w:tab/>
      </w:r>
      <w:r>
        <w:tab/>
      </w:r>
      <w:r>
        <w:tab/>
      </w:r>
      <w:r>
        <w:tab/>
      </w:r>
      <w:bookmarkStart w:id="6" w:name="Sen2"/>
      <w:bookmarkEnd w:id="6"/>
      <w:r>
        <w:t>Sen. C. Bradley Hutto</w:t>
      </w:r>
      <w:r>
        <w:tab/>
      </w:r>
      <w:r>
        <w:tab/>
      </w:r>
      <w:r>
        <w:tab/>
      </w:r>
      <w:bookmarkStart w:id="7" w:name="Hou2"/>
      <w:bookmarkEnd w:id="7"/>
      <w:r>
        <w:tab/>
      </w:r>
      <w:r>
        <w:tab/>
      </w:r>
      <w:r>
        <w:tab/>
      </w:r>
      <w:r>
        <w:tab/>
      </w:r>
      <w:r>
        <w:tab/>
      </w:r>
      <w:r>
        <w:tab/>
      </w:r>
      <w:r>
        <w:tab/>
      </w:r>
      <w:r>
        <w:tab/>
      </w:r>
      <w:r>
        <w:tab/>
      </w:r>
      <w:r>
        <w:tab/>
      </w:r>
      <w:r>
        <w:tab/>
      </w:r>
      <w:r>
        <w:tab/>
      </w:r>
    </w:p>
    <w:p w:rsidR="007C2113" w:rsidRDefault="007C2113" w:rsidP="007C2113">
      <w:pPr>
        <w:pStyle w:val="ConSign"/>
        <w:tabs>
          <w:tab w:val="clear" w:pos="216"/>
          <w:tab w:val="clear" w:pos="4680"/>
          <w:tab w:val="clear" w:pos="4896"/>
          <w:tab w:val="left" w:pos="187"/>
          <w:tab w:val="left" w:pos="3240"/>
          <w:tab w:val="left" w:pos="3427"/>
        </w:tabs>
        <w:spacing w:line="240" w:lineRule="auto"/>
        <w:contextualSpacing/>
      </w:pPr>
      <w:r>
        <w:t>/s/Rep. Edward R. Tallon, Sr.</w:t>
      </w:r>
      <w:r>
        <w:tab/>
        <w:t>/s/</w:t>
      </w:r>
      <w:r>
        <w:tab/>
      </w:r>
      <w:r>
        <w:tab/>
      </w:r>
      <w:r>
        <w:tab/>
      </w:r>
      <w:r>
        <w:tab/>
      </w:r>
      <w:r>
        <w:tab/>
      </w:r>
      <w:bookmarkStart w:id="8" w:name="Sen3"/>
      <w:bookmarkEnd w:id="8"/>
      <w:r>
        <w:t>Sen. Tom Young, Jr.</w:t>
      </w:r>
      <w:bookmarkStart w:id="9" w:name="Hou3"/>
      <w:bookmarkEnd w:id="9"/>
      <w:r>
        <w:tab/>
      </w:r>
      <w:r>
        <w:tab/>
      </w:r>
      <w:r>
        <w:tab/>
      </w:r>
      <w:r>
        <w:tab/>
      </w:r>
      <w:r>
        <w:tab/>
      </w:r>
      <w:r>
        <w:tab/>
      </w:r>
      <w:r>
        <w:tab/>
      </w:r>
      <w:r>
        <w:tab/>
      </w:r>
      <w:r>
        <w:tab/>
      </w:r>
      <w:r>
        <w:tab/>
      </w:r>
      <w:r>
        <w:tab/>
      </w:r>
      <w:r>
        <w:tab/>
      </w:r>
      <w:r>
        <w:tab/>
      </w:r>
      <w:r>
        <w:tab/>
      </w:r>
      <w:r>
        <w:tab/>
      </w:r>
    </w:p>
    <w:p w:rsidR="007C2113" w:rsidRDefault="007C2113" w:rsidP="007C2113">
      <w:pPr>
        <w:pStyle w:val="ConSign"/>
        <w:tabs>
          <w:tab w:val="clear" w:pos="216"/>
          <w:tab w:val="clear" w:pos="4680"/>
          <w:tab w:val="clear" w:pos="4896"/>
          <w:tab w:val="left" w:pos="187"/>
          <w:tab w:val="left" w:pos="3240"/>
          <w:tab w:val="left" w:pos="3427"/>
        </w:tabs>
        <w:spacing w:line="240" w:lineRule="auto"/>
        <w:contextualSpacing/>
      </w:pPr>
      <w:r>
        <w:tab/>
        <w:t>On Part of the Senate.</w:t>
      </w:r>
      <w:r>
        <w:tab/>
      </w:r>
      <w:r>
        <w:tab/>
      </w:r>
      <w:r>
        <w:tab/>
      </w:r>
      <w:r>
        <w:tab/>
      </w:r>
      <w:r>
        <w:tab/>
      </w:r>
      <w:r>
        <w:tab/>
      </w:r>
      <w:r>
        <w:tab/>
      </w:r>
      <w:r>
        <w:tab/>
      </w:r>
      <w:r>
        <w:tab/>
      </w:r>
      <w:r>
        <w:tab/>
      </w:r>
      <w:r>
        <w:tab/>
      </w:r>
      <w:r>
        <w:tab/>
      </w:r>
      <w:r>
        <w:tab/>
      </w:r>
      <w:r>
        <w:tab/>
      </w:r>
      <w:r>
        <w:tab/>
      </w:r>
      <w:r>
        <w:tab/>
      </w:r>
      <w:r>
        <w:tab/>
        <w:t>On Part of the House.</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1615C3">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B5264E-D179-4A2B-9794-5E66D8D02FE4}"/>
    <w:embedBold r:id="rId2" w:fontKey="{4D8AAEBD-4271-46C0-88F1-96F2784549BF}"/>
  </w:font>
  <w:font w:name="Calibri">
    <w:panose1 w:val="020F0502020204030204"/>
    <w:charset w:val="00"/>
    <w:family w:val="swiss"/>
    <w:pitch w:val="variable"/>
    <w:sig w:usb0="E10002FF" w:usb1="4000ACFF" w:usb2="00000009" w:usb3="00000000" w:csb0="0000019F" w:csb1="00000000"/>
    <w:embedRegular r:id="rId3" w:fontKey="{68B1CC9E-02FA-418F-B2AB-6E9633D53D44}"/>
  </w:font>
  <w:font w:name="Tahoma">
    <w:panose1 w:val="020B0604030504040204"/>
    <w:charset w:val="00"/>
    <w:family w:val="swiss"/>
    <w:pitch w:val="variable"/>
    <w:sig w:usb0="21002A87" w:usb1="80000000" w:usb2="00000008" w:usb3="00000000" w:csb0="000101FF" w:csb1="00000000"/>
    <w:embedRegular r:id="rId4" w:fontKey="{5E737D5F-0663-461D-A8F9-AA72C8061F29}"/>
  </w:font>
  <w:font w:name="Cambria">
    <w:panose1 w:val="02040503050406030204"/>
    <w:charset w:val="00"/>
    <w:family w:val="roman"/>
    <w:pitch w:val="variable"/>
    <w:sig w:usb0="E00002FF" w:usb1="400004FF" w:usb2="00000000" w:usb3="00000000" w:csb0="0000019F" w:csb1="00000000"/>
    <w:embedRegular r:id="rId5" w:fontKey="{1F4A1808-AE8F-452E-BE94-9339371B0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1615C3">
        <w:rPr>
          <w:noProof/>
        </w:rPr>
        <w:t>1</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1615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15C3"/>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C1487"/>
    <w:rsid w:val="003D01E8"/>
    <w:rsid w:val="003E5288"/>
    <w:rsid w:val="003F6D79"/>
    <w:rsid w:val="00400823"/>
    <w:rsid w:val="00403CFF"/>
    <w:rsid w:val="0041760A"/>
    <w:rsid w:val="00417C01"/>
    <w:rsid w:val="00465358"/>
    <w:rsid w:val="004809EE"/>
    <w:rsid w:val="004E7D54"/>
    <w:rsid w:val="005121C2"/>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42BD1"/>
    <w:rsid w:val="007A70AE"/>
    <w:rsid w:val="007C2113"/>
    <w:rsid w:val="008362E8"/>
    <w:rsid w:val="00895433"/>
    <w:rsid w:val="008A1768"/>
    <w:rsid w:val="008E39D8"/>
    <w:rsid w:val="008F0F33"/>
    <w:rsid w:val="008F4429"/>
    <w:rsid w:val="00900550"/>
    <w:rsid w:val="0094021A"/>
    <w:rsid w:val="009B44AF"/>
    <w:rsid w:val="009C6A0B"/>
    <w:rsid w:val="009D4ED5"/>
    <w:rsid w:val="009F0C77"/>
    <w:rsid w:val="009F4DD1"/>
    <w:rsid w:val="00A41684"/>
    <w:rsid w:val="00A64E80"/>
    <w:rsid w:val="00A72BCD"/>
    <w:rsid w:val="00A73C92"/>
    <w:rsid w:val="00A741D9"/>
    <w:rsid w:val="00A833AB"/>
    <w:rsid w:val="00A928D8"/>
    <w:rsid w:val="00A9741D"/>
    <w:rsid w:val="00AA1384"/>
    <w:rsid w:val="00AD4B17"/>
    <w:rsid w:val="00B20558"/>
    <w:rsid w:val="00B412D4"/>
    <w:rsid w:val="00B9000A"/>
    <w:rsid w:val="00BA0F6E"/>
    <w:rsid w:val="00BC4E9B"/>
    <w:rsid w:val="00BD6E48"/>
    <w:rsid w:val="00BE3C22"/>
    <w:rsid w:val="00C0345E"/>
    <w:rsid w:val="00C1125A"/>
    <w:rsid w:val="00C3483A"/>
    <w:rsid w:val="00C427D3"/>
    <w:rsid w:val="00C74E9D"/>
    <w:rsid w:val="00C82FD3"/>
    <w:rsid w:val="00C90C5B"/>
    <w:rsid w:val="00C92819"/>
    <w:rsid w:val="00CC6B7B"/>
    <w:rsid w:val="00CD2089"/>
    <w:rsid w:val="00CF114A"/>
    <w:rsid w:val="00D402A2"/>
    <w:rsid w:val="00D65B8D"/>
    <w:rsid w:val="00D73A67"/>
    <w:rsid w:val="00D970A9"/>
    <w:rsid w:val="00DB10F6"/>
    <w:rsid w:val="00DF3845"/>
    <w:rsid w:val="00E02FC9"/>
    <w:rsid w:val="00E41911"/>
    <w:rsid w:val="00E65711"/>
    <w:rsid w:val="00E73BC8"/>
    <w:rsid w:val="00E92EEF"/>
    <w:rsid w:val="00ED4797"/>
    <w:rsid w:val="00F2301C"/>
    <w:rsid w:val="00F24442"/>
    <w:rsid w:val="00F506BB"/>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 w:type="paragraph" w:customStyle="1" w:styleId="ConSign">
    <w:name w:val="ConSign"/>
    <w:basedOn w:val="Normal"/>
    <w:rsid w:val="007C211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394F0-AD4A-4BD5-ADE0-3037109D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2780</Words>
  <Characters>15848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2013-06-06T19:55:00Z</dcterms:created>
  <dcterms:modified xsi:type="dcterms:W3CDTF">2013-06-06T19:55:00Z</dcterms:modified>
</cp:coreProperties>
</file>