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2014</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9C76B6">
      <w:pPr>
        <w:tabs>
          <w:tab w:val="right" w:pos="5933"/>
        </w:tabs>
        <w:suppressAutoHyphens/>
      </w:pPr>
      <w:r>
        <w:t xml:space="preserve">S. Printed </w:t>
      </w:r>
      <w:r w:rsidR="00847E10">
        <w:t>5/1</w:t>
      </w:r>
      <w:r w:rsidR="00892E20">
        <w:t>/14--S</w:t>
      </w:r>
      <w:r>
        <w:t>.</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9C76B6">
        <w:t>15</w:t>
      </w:r>
      <w:r>
        <w:t>, 201</w:t>
      </w:r>
      <w:r w:rsidR="009C76B6">
        <w:t>4</w:t>
      </w:r>
      <w:r>
        <w:t>.</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SECTION</w:t>
      </w:r>
      <w:r w:rsidRPr="00B03325">
        <w:rPr>
          <w:snapToGrid w:val="0"/>
        </w:rPr>
        <w:tab/>
        <w:t>1.</w:t>
      </w:r>
      <w:r w:rsidRPr="00B03325">
        <w:rPr>
          <w:snapToGrid w:val="0"/>
        </w:rPr>
        <w:tab/>
        <w:t>Article 5, Chapter 1,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“Section 59</w:t>
      </w:r>
      <w:r>
        <w:rPr>
          <w:snapToGrid w:val="0"/>
        </w:rPr>
        <w:noBreakHyphen/>
      </w:r>
      <w:r w:rsidRPr="00B03325">
        <w:rPr>
          <w:snapToGrid w:val="0"/>
        </w:rPr>
        <w:t>1</w:t>
      </w:r>
      <w:r>
        <w:rPr>
          <w:snapToGrid w:val="0"/>
        </w:rPr>
        <w:noBreakHyphen/>
      </w:r>
      <w:r w:rsidRPr="00B03325">
        <w:rPr>
          <w:snapToGrid w:val="0"/>
        </w:rPr>
        <w:t>490.</w:t>
      </w:r>
      <w:r w:rsidRPr="00B03325">
        <w:rPr>
          <w:snapToGrid w:val="0"/>
        </w:rPr>
        <w:tab/>
        <w:t>(A)</w:t>
      </w:r>
      <w:r w:rsidRPr="00B03325">
        <w:rPr>
          <w:snapToGrid w:val="0"/>
        </w:rPr>
        <w:tab/>
        <w:t xml:space="preserve">The provisions of this section must be known and may be cited as the </w:t>
      </w:r>
      <w:r w:rsidRPr="008343FB">
        <w:rPr>
          <w:snapToGrid w:val="0"/>
        </w:rPr>
        <w:t>‘</w:t>
      </w:r>
      <w:r w:rsidRPr="00B03325">
        <w:rPr>
          <w:snapToGrid w:val="0"/>
        </w:rPr>
        <w:t>South Carolina Department of Education Data Use and Governance Policy</w:t>
      </w:r>
      <w:r w:rsidRPr="008343FB">
        <w:rPr>
          <w:snapToGrid w:val="0"/>
        </w:rPr>
        <w:t>’</w:t>
      </w:r>
      <w:r w:rsidRPr="00B03325">
        <w:rPr>
          <w:snapToGrid w:val="0"/>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(B)</w:t>
      </w:r>
      <w:r w:rsidRPr="00B03325">
        <w:rPr>
          <w:snapToGrid w:val="0"/>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(1)</w:t>
      </w:r>
      <w:r w:rsidRPr="00B03325">
        <w:rPr>
          <w:snapToGrid w:val="0"/>
        </w:rPr>
        <w:tab/>
        <w:t>maintain compliance with the Family Educational Rights and Privacy Act (FERPA), 20 U.S.C. Section 1232g, at a minimum;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(2)</w:t>
      </w:r>
      <w:r w:rsidRPr="00B03325">
        <w:rPr>
          <w:snapToGrid w:val="0"/>
        </w:rPr>
        <w:tab/>
        <w:t>be mindful that the appropriate use of data is essential to accelerating student learning, program and financial effectiveness and efficiency, and policy development.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lastRenderedPageBreak/>
        <w:tab/>
        <w:t>(C)</w:t>
      </w:r>
      <w:r w:rsidRPr="00B03325">
        <w:rPr>
          <w:snapToGrid w:val="0"/>
        </w:rPr>
        <w:tab/>
        <w:t xml:space="preserve">The State Department of Education shall 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(D)</w:t>
      </w:r>
      <w:r w:rsidRPr="00B03325">
        <w:rPr>
          <w:snapToGrid w:val="0"/>
        </w:rPr>
        <w:tab/>
        <w:t>All data elements collected and transferred from the South Carolina State Department of Education to the United States Department of Education must be based on the reporting requirements contained in EDFacts as provided by the United States Department of Education</w:t>
      </w:r>
      <w:r w:rsidRPr="00B03325">
        <w:t>, or other federal laws and regulation,</w:t>
      </w:r>
      <w:r w:rsidRPr="00B03325">
        <w:rPr>
          <w:snapToGrid w:val="0"/>
        </w:rPr>
        <w:t xml:space="preserve"> and only may include aggregated data with no personally identifiable data.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(E)</w:t>
      </w:r>
      <w:r w:rsidRPr="00B03325">
        <w:rPr>
          <w:snapToGrid w:val="0"/>
        </w:rPr>
        <w:tab/>
        <w:t>Data collected by the State Department of Education must be maintained within a secure infrastructure environment. Access to this data must be limited to pre</w:t>
      </w:r>
      <w:r>
        <w:rPr>
          <w:snapToGrid w:val="0"/>
        </w:rPr>
        <w:noBreakHyphen/>
      </w:r>
      <w:r w:rsidRPr="00B03325">
        <w:rPr>
          <w:snapToGrid w:val="0"/>
        </w:rPr>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(F)</w:t>
      </w:r>
      <w:r w:rsidRPr="00B03325">
        <w:rPr>
          <w:snapToGrid w:val="0"/>
        </w:rPr>
        <w:tab/>
        <w:t>The State Department of Education shall maintain a managed external data request procedure managed through a Data Governance Committee. Each external data request is measured against a pre</w:t>
      </w:r>
      <w:r>
        <w:rPr>
          <w:snapToGrid w:val="0"/>
        </w:rPr>
        <w:noBreakHyphen/>
      </w:r>
      <w:r w:rsidRPr="00B03325">
        <w:rPr>
          <w:snapToGrid w:val="0"/>
        </w:rPr>
        <w:t xml:space="preserve">determined set of qualifiers that includes, but must not be limited to, applicability to the goals of the State Board of Education, data availability, report format ability, cost of report development, and adherence to FERPA requirements.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(G)</w:t>
      </w:r>
      <w:r w:rsidRPr="00B03325">
        <w:rPr>
          <w:snapToGrid w:val="0"/>
        </w:rPr>
        <w:tab/>
        <w:t>Each school district in this State shall adopt, maintain, and comply with a locally adopted student records governance and use policy. These policies and their implementation shall be monitored by the State Department of Education in a manner prescribed by the department through policy.”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2.</w:t>
      </w:r>
      <w:r w:rsidRPr="00B03325">
        <w:rPr>
          <w:color w:val="000000" w:themeColor="text1"/>
          <w:u w:color="000000" w:themeColor="text1"/>
        </w:rPr>
        <w:tab/>
        <w:t>Article 3, Chapter 18,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355.</w:t>
      </w:r>
      <w:r w:rsidRPr="00B03325">
        <w:rPr>
          <w:color w:val="000000" w:themeColor="text1"/>
          <w:u w:color="000000" w:themeColor="text1"/>
        </w:rPr>
        <w:tab/>
        <w:t>(A)(1)</w:t>
      </w:r>
      <w:r w:rsidRPr="00B03325">
        <w:rPr>
          <w:color w:val="000000" w:themeColor="text1"/>
          <w:u w:color="000000" w:themeColor="text1"/>
        </w:rPr>
        <w:tab/>
        <w:t>A revision to a state content standard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 xml:space="preserve">350(A), as well as a new standard or a change in a current standard that the State </w:t>
      </w:r>
      <w:r w:rsidRPr="00B03325">
        <w:rPr>
          <w:color w:val="000000" w:themeColor="text1"/>
          <w:u w:color="000000" w:themeColor="text1"/>
        </w:rPr>
        <w:lastRenderedPageBreak/>
        <w:t>Board of Education otherwise considers for approval as an accountability measure, may not be adopted and implemented without the: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(a)</w:t>
      </w:r>
      <w:r w:rsidRPr="00B03325">
        <w:rPr>
          <w:color w:val="000000" w:themeColor="text1"/>
          <w:u w:color="000000" w:themeColor="text1"/>
        </w:rPr>
        <w:tab/>
        <w:t>advice and consent of the Education Oversight Committee;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(b)</w:t>
      </w:r>
      <w:r w:rsidRPr="00B03325">
        <w:rPr>
          <w:color w:val="000000" w:themeColor="text1"/>
          <w:u w:color="000000" w:themeColor="text1"/>
        </w:rPr>
        <w:tab/>
        <w:t>approval by a Joint Resolution of the General Assembly.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other approval of a new standard, and other changes to an old standard if the revision, new standard, or changed standard is developed by the State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(B)</w:t>
      </w:r>
      <w:r w:rsidRPr="00B03325">
        <w:rPr>
          <w:color w:val="000000" w:themeColor="text1"/>
          <w:u w:color="000000" w:themeColor="text1"/>
        </w:rPr>
        <w:tab/>
        <w:t>A revision to an assessment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w:t>
      </w:r>
      <w:r w:rsidRPr="00B03325">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(D)</w:t>
      </w:r>
      <w:r w:rsidRPr="00B03325">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t>SECTION</w:t>
      </w:r>
      <w:r w:rsidRPr="00B03325">
        <w:tab/>
        <w:t>3.</w:t>
      </w:r>
      <w:r w:rsidRPr="00B03325">
        <w:tab/>
      </w:r>
      <w:r w:rsidRPr="00B03325">
        <w:rPr>
          <w:color w:val="000000" w:themeColor="text1"/>
          <w:u w:color="000000" w:themeColor="text1"/>
        </w:rPr>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325 of the 1976 Code, as added by an Act of 2014 bearing Ratification No. 170, is amended by adding an appropriately lettered subsection at the end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“(C)(1)</w:t>
      </w:r>
      <w:r w:rsidRPr="00B03325">
        <w:rPr>
          <w:color w:val="000000" w:themeColor="text1"/>
          <w:u w:color="000000" w:themeColor="text1"/>
        </w:rPr>
        <w:tab/>
      </w:r>
      <w:r w:rsidRPr="00B03325">
        <w:rPr>
          <w:color w:val="000000" w:themeColor="text1"/>
          <w:u w:color="000000" w:themeColor="text1"/>
        </w:rPr>
        <w:tab/>
        <w:t>To maintain a comprehensive and cohesive assessment system that signals a student</w:t>
      </w:r>
      <w:r w:rsidRPr="008343FB">
        <w:rPr>
          <w:color w:val="000000" w:themeColor="text1"/>
          <w:u w:color="000000" w:themeColor="text1"/>
        </w:rPr>
        <w:t>’</w:t>
      </w:r>
      <w:r w:rsidRPr="00B03325">
        <w:rPr>
          <w:color w:val="000000" w:themeColor="text1"/>
          <w:u w:color="000000" w:themeColor="text1"/>
        </w:rPr>
        <w:t>s preparedness for the next educational level and ultimately culminates in a clear indication of a student</w:t>
      </w:r>
      <w:r w:rsidRPr="008343FB">
        <w:rPr>
          <w:color w:val="000000" w:themeColor="text1"/>
          <w:u w:color="000000" w:themeColor="text1"/>
        </w:rPr>
        <w:t>’</w:t>
      </w:r>
      <w:r w:rsidRPr="00B03325">
        <w:rPr>
          <w:color w:val="000000" w:themeColor="text1"/>
          <w:u w:color="000000" w:themeColor="text1"/>
        </w:rPr>
        <w:t>s preparedness for postsecondary success in a college or career and to satisfy federal and stat</w:t>
      </w:r>
      <w:r>
        <w:rPr>
          <w:color w:val="000000" w:themeColor="text1"/>
          <w:u w:color="000000" w:themeColor="text1"/>
        </w:rPr>
        <w:t>e accountability purposes, the e</w:t>
      </w:r>
      <w:r w:rsidRPr="00B03325">
        <w:rPr>
          <w:color w:val="000000" w:themeColor="text1"/>
          <w:u w:color="000000" w:themeColor="text1"/>
        </w:rPr>
        <w:t xml:space="preserve">xecutive </w:t>
      </w:r>
      <w:r>
        <w:rPr>
          <w:color w:val="000000" w:themeColor="text1"/>
          <w:u w:color="000000" w:themeColor="text1"/>
        </w:rPr>
        <w:t>d</w:t>
      </w:r>
      <w:r w:rsidRPr="00B03325">
        <w:rPr>
          <w:color w:val="000000" w:themeColor="text1"/>
          <w:u w:color="000000" w:themeColor="text1"/>
        </w:rPr>
        <w:t>irector of the Budget and Control Board, with the advice and consent of the special assessment panel, shall direct the procurement of a summative assessment system for the 2014</w:t>
      </w:r>
      <w:r>
        <w:rPr>
          <w:color w:val="000000" w:themeColor="text1"/>
          <w:u w:color="000000" w:themeColor="text1"/>
        </w:rPr>
        <w:noBreakHyphen/>
        <w:t>20</w:t>
      </w:r>
      <w:r w:rsidRPr="00B03325">
        <w:rPr>
          <w:color w:val="000000" w:themeColor="text1"/>
          <w:u w:color="000000" w:themeColor="text1"/>
        </w:rPr>
        <w:t>15 school year, and subsequent years as provided in item (3).  The procurement must be completed b</w:t>
      </w:r>
      <w:r>
        <w:rPr>
          <w:color w:val="000000" w:themeColor="text1"/>
          <w:u w:color="000000" w:themeColor="text1"/>
        </w:rPr>
        <w:t>efore</w:t>
      </w:r>
      <w:r w:rsidRPr="00B03325">
        <w:rPr>
          <w:color w:val="000000" w:themeColor="text1"/>
          <w:u w:color="000000" w:themeColor="text1"/>
        </w:rPr>
        <w:t xml:space="preserve"> September 30, 2014.  The summative assessment must be administered to all students in </w:t>
      </w:r>
      <w:r w:rsidRPr="00B03325">
        <w:rPr>
          <w:color w:val="000000" w:themeColor="text1"/>
          <w:u w:color="000000" w:themeColor="text1"/>
        </w:rPr>
        <w:lastRenderedPageBreak/>
        <w:t>grades three through eight, and if funds are available, administered to students in grades nine and ten.  The summative assessment must assess students in English/language arts and mathematics</w:t>
      </w:r>
      <w:r>
        <w:rPr>
          <w:color w:val="000000" w:themeColor="text1"/>
          <w:u w:color="000000" w:themeColor="text1"/>
        </w:rPr>
        <w:t>,</w:t>
      </w:r>
      <w:r w:rsidRPr="00B03325">
        <w:rPr>
          <w:color w:val="000000" w:themeColor="text1"/>
          <w:u w:color="000000" w:themeColor="text1"/>
        </w:rPr>
        <w:t xml:space="preserve"> including those students as required by the federal Individuals with Disabilities Education Act and by Title I of the Elementary and Secondary Education Act.  For purposes of this subsection, </w:t>
      </w:r>
      <w:r w:rsidRPr="008343FB">
        <w:rPr>
          <w:color w:val="000000" w:themeColor="text1"/>
          <w:u w:color="000000" w:themeColor="text1"/>
        </w:rPr>
        <w:t>‘</w:t>
      </w:r>
      <w:r w:rsidRPr="00B03325">
        <w:rPr>
          <w:color w:val="000000" w:themeColor="text1"/>
          <w:u w:color="000000" w:themeColor="text1"/>
        </w:rPr>
        <w:t>English/language arts</w:t>
      </w:r>
      <w:r w:rsidRPr="008343FB">
        <w:rPr>
          <w:color w:val="000000" w:themeColor="text1"/>
          <w:u w:color="000000" w:themeColor="text1"/>
        </w:rPr>
        <w:t>’</w:t>
      </w:r>
      <w:r w:rsidRPr="00B03325">
        <w:rPr>
          <w:color w:val="000000" w:themeColor="text1"/>
          <w:u w:color="000000" w:themeColor="text1"/>
        </w:rPr>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8343FB">
        <w:rPr>
          <w:color w:val="000000" w:themeColor="text1"/>
          <w:u w:color="000000" w:themeColor="text1"/>
        </w:rPr>
        <w:t>’</w:t>
      </w:r>
      <w:r w:rsidRPr="00B03325">
        <w:rPr>
          <w:color w:val="000000" w:themeColor="text1"/>
          <w:u w:color="000000" w:themeColor="text1"/>
        </w:rPr>
        <w:t>s progress toward college and career readiness. Therefore, the assessment or assessments must meet all of the following minimum requirements: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(a)</w:t>
      </w:r>
      <w:r w:rsidRPr="00B03325">
        <w:rPr>
          <w:color w:val="000000" w:themeColor="text1"/>
          <w:u w:color="000000" w:themeColor="text1"/>
        </w:rPr>
        <w:tab/>
        <w:t>compares performance of students in South Carolina to other students</w:t>
      </w:r>
      <w:r w:rsidRPr="008343FB">
        <w:rPr>
          <w:color w:val="000000" w:themeColor="text1"/>
          <w:u w:color="000000" w:themeColor="text1"/>
        </w:rPr>
        <w:t>’</w:t>
      </w:r>
      <w:r w:rsidRPr="00B03325">
        <w:rPr>
          <w:color w:val="000000" w:themeColor="text1"/>
          <w:u w:color="000000" w:themeColor="text1"/>
        </w:rPr>
        <w:t xml:space="preserve"> performance on comparable standards in other states with the ability to link the scales of the South Carolina assessment to the scales from other assessments measuring </w:t>
      </w:r>
      <w:r>
        <w:rPr>
          <w:color w:val="000000" w:themeColor="text1"/>
          <w:u w:color="000000" w:themeColor="text1"/>
        </w:rPr>
        <w:t xml:space="preserve">those </w:t>
      </w:r>
      <w:bookmarkStart w:id="4" w:name="temp"/>
      <w:bookmarkEnd w:id="4"/>
      <w:r w:rsidRPr="00B03325">
        <w:rPr>
          <w:color w:val="000000" w:themeColor="text1"/>
          <w:u w:color="000000" w:themeColor="text1"/>
        </w:rPr>
        <w:t>comparable standards;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(b)</w:t>
      </w:r>
      <w:r w:rsidRPr="00B03325">
        <w:rPr>
          <w:color w:val="000000" w:themeColor="text1"/>
          <w:u w:color="000000" w:themeColor="text1"/>
        </w:rPr>
        <w:tab/>
        <w:t>be a vertically</w:t>
      </w:r>
      <w:r>
        <w:rPr>
          <w:color w:val="000000" w:themeColor="text1"/>
          <w:u w:color="000000" w:themeColor="text1"/>
        </w:rPr>
        <w:noBreakHyphen/>
      </w:r>
      <w:r w:rsidRPr="00B03325">
        <w:rPr>
          <w:color w:val="000000" w:themeColor="text1"/>
          <w:u w:color="000000" w:themeColor="text1"/>
        </w:rPr>
        <w:t>scaled, benchmarked, standards</w:t>
      </w:r>
      <w:r>
        <w:rPr>
          <w:color w:val="000000" w:themeColor="text1"/>
          <w:u w:color="000000" w:themeColor="text1"/>
        </w:rPr>
        <w:noBreakHyphen/>
      </w:r>
      <w:r w:rsidRPr="00B03325">
        <w:rPr>
          <w:color w:val="000000" w:themeColor="text1"/>
          <w:u w:color="000000" w:themeColor="text1"/>
        </w:rPr>
        <w:t>based system of summative assessments with optional interim formative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(c)</w:t>
      </w:r>
      <w:r w:rsidRPr="00B03325">
        <w:rPr>
          <w:color w:val="000000" w:themeColor="text1"/>
          <w:u w:color="000000" w:themeColor="text1"/>
        </w:rPr>
        <w:tab/>
        <w:t>measures a student</w:t>
      </w:r>
      <w:r w:rsidRPr="008343FB">
        <w:rPr>
          <w:color w:val="000000" w:themeColor="text1"/>
          <w:u w:color="000000" w:themeColor="text1"/>
        </w:rPr>
        <w:t>’</w:t>
      </w:r>
      <w:r w:rsidRPr="00B03325">
        <w:rPr>
          <w:color w:val="000000" w:themeColor="text1"/>
          <w:u w:color="000000" w:themeColor="text1"/>
        </w:rPr>
        <w:t>s preparedness for the next level of their educational matriculation and individual student performance against the state standards in English/language arts, reading, writing and mathematics and student growth;</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(d)</w:t>
      </w:r>
      <w:r w:rsidRPr="00B03325">
        <w:rPr>
          <w:color w:val="000000" w:themeColor="text1"/>
          <w:u w:color="000000" w:themeColor="text1"/>
        </w:rPr>
        <w:tab/>
        <w:t xml:space="preserve">documents student progress toward national college and career readiness benchmarks derived from empirical research and state standards;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(e)</w:t>
      </w:r>
      <w:r w:rsidRPr="00B03325">
        <w:rPr>
          <w:color w:val="000000" w:themeColor="text1"/>
          <w:u w:color="000000" w:themeColor="text1"/>
        </w:rPr>
        <w:tab/>
        <w:t xml:space="preserve">establishes at least four student achievement levels;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(f)</w:t>
      </w:r>
      <w:r w:rsidRPr="00B03325">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(g)</w:t>
      </w:r>
      <w:r w:rsidRPr="00B03325">
        <w:rPr>
          <w:color w:val="000000" w:themeColor="text1"/>
          <w:u w:color="000000" w:themeColor="text1"/>
        </w:rPr>
        <w:tab/>
        <w:t>be administered to students in a paper</w:t>
      </w:r>
      <w:r>
        <w:rPr>
          <w:color w:val="000000" w:themeColor="text1"/>
          <w:u w:color="000000" w:themeColor="text1"/>
        </w:rPr>
        <w:noBreakHyphen/>
      </w:r>
      <w:r w:rsidRPr="00B03325">
        <w:rPr>
          <w:color w:val="000000" w:themeColor="text1"/>
          <w:u w:color="000000" w:themeColor="text1"/>
        </w:rPr>
        <w:t>based format in 2014</w:t>
      </w:r>
      <w:r>
        <w:rPr>
          <w:color w:val="000000" w:themeColor="text1"/>
          <w:u w:color="000000" w:themeColor="text1"/>
        </w:rPr>
        <w:noBreakHyphen/>
      </w:r>
      <w:r w:rsidRPr="00B03325">
        <w:rPr>
          <w:color w:val="000000" w:themeColor="text1"/>
          <w:u w:color="000000" w:themeColor="text1"/>
        </w:rPr>
        <w:t>2015, in either a paper</w:t>
      </w:r>
      <w:r>
        <w:rPr>
          <w:color w:val="000000" w:themeColor="text1"/>
          <w:u w:color="000000" w:themeColor="text1"/>
        </w:rPr>
        <w:noBreakHyphen/>
      </w:r>
      <w:r w:rsidRPr="00B03325">
        <w:rPr>
          <w:color w:val="000000" w:themeColor="text1"/>
          <w:u w:color="000000" w:themeColor="text1"/>
        </w:rPr>
        <w:t>based form or computer</w:t>
      </w:r>
      <w:r>
        <w:rPr>
          <w:color w:val="000000" w:themeColor="text1"/>
          <w:u w:color="000000" w:themeColor="text1"/>
        </w:rPr>
        <w:noBreakHyphen/>
      </w:r>
      <w:r w:rsidRPr="00B03325">
        <w:rPr>
          <w:color w:val="000000" w:themeColor="text1"/>
          <w:u w:color="000000" w:themeColor="text1"/>
        </w:rPr>
        <w:t>based format in 2015</w:t>
      </w:r>
      <w:r>
        <w:rPr>
          <w:color w:val="000000" w:themeColor="text1"/>
          <w:u w:color="000000" w:themeColor="text1"/>
        </w:rPr>
        <w:noBreakHyphen/>
      </w:r>
      <w:r w:rsidRPr="00B03325">
        <w:rPr>
          <w:color w:val="000000" w:themeColor="text1"/>
          <w:u w:color="000000" w:themeColor="text1"/>
        </w:rPr>
        <w:t>2016, and to all students in a computer</w:t>
      </w:r>
      <w:r>
        <w:rPr>
          <w:color w:val="000000" w:themeColor="text1"/>
          <w:u w:color="000000" w:themeColor="text1"/>
        </w:rPr>
        <w:noBreakHyphen/>
      </w:r>
      <w:r w:rsidRPr="00B03325">
        <w:rPr>
          <w:color w:val="000000" w:themeColor="text1"/>
          <w:u w:color="000000" w:themeColor="text1"/>
        </w:rPr>
        <w:t>based format by school year 2016</w:t>
      </w:r>
      <w:r>
        <w:rPr>
          <w:color w:val="000000" w:themeColor="text1"/>
          <w:u w:color="000000" w:themeColor="text1"/>
        </w:rPr>
        <w:noBreakHyphen/>
      </w:r>
      <w:r w:rsidRPr="00B03325">
        <w:rPr>
          <w:color w:val="000000" w:themeColor="text1"/>
          <w:u w:color="000000" w:themeColor="text1"/>
        </w:rPr>
        <w:t>2017;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(h)</w:t>
      </w:r>
      <w:r w:rsidRPr="00B03325">
        <w:rPr>
          <w:color w:val="000000" w:themeColor="text1"/>
          <w:u w:color="000000" w:themeColor="text1"/>
        </w:rPr>
        <w:tab/>
        <w:t>assists school districts and schools in aligning assessment, curriculum and instruction.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Additiona</w:t>
      </w:r>
      <w:r>
        <w:rPr>
          <w:color w:val="000000" w:themeColor="text1"/>
          <w:u w:color="000000" w:themeColor="text1"/>
        </w:rPr>
        <w:t>lly, the e</w:t>
      </w:r>
      <w:r w:rsidRPr="00B03325">
        <w:rPr>
          <w:color w:val="000000" w:themeColor="text1"/>
          <w:u w:color="000000" w:themeColor="text1"/>
        </w:rPr>
        <w:t xml:space="preserve">xecutive </w:t>
      </w:r>
      <w:r>
        <w:rPr>
          <w:color w:val="000000" w:themeColor="text1"/>
          <w:u w:color="000000" w:themeColor="text1"/>
        </w:rPr>
        <w:t>d</w:t>
      </w:r>
      <w:r w:rsidRPr="00B03325">
        <w:rPr>
          <w:color w:val="000000" w:themeColor="text1"/>
          <w:u w:color="000000" w:themeColor="text1"/>
        </w:rPr>
        <w:t xml:space="preserve">irector of the Budget and Control Board, with the advice and consent of the special assessment panel, </w:t>
      </w:r>
      <w:r>
        <w:rPr>
          <w:color w:val="000000" w:themeColor="text1"/>
          <w:u w:color="000000" w:themeColor="text1"/>
        </w:rPr>
        <w:t xml:space="preserve">also </w:t>
      </w:r>
      <w:r w:rsidRPr="00B03325">
        <w:rPr>
          <w:color w:val="000000" w:themeColor="text1"/>
          <w:u w:color="000000" w:themeColor="text1"/>
        </w:rPr>
        <w:t xml:space="preserve">must direct the procurement of a college </w:t>
      </w:r>
      <w:r w:rsidRPr="00B03325">
        <w:rPr>
          <w:color w:val="000000" w:themeColor="text1"/>
          <w:u w:color="000000" w:themeColor="text1"/>
        </w:rPr>
        <w:lastRenderedPageBreak/>
        <w:t>and career readiness assessment that meets the requirements of subsection (A). The procurement must be completed b</w:t>
      </w:r>
      <w:r>
        <w:rPr>
          <w:color w:val="000000" w:themeColor="text1"/>
          <w:u w:color="000000" w:themeColor="text1"/>
        </w:rPr>
        <w:t>efore</w:t>
      </w:r>
      <w:r w:rsidRPr="00B03325">
        <w:rPr>
          <w:color w:val="000000" w:themeColor="text1"/>
          <w:u w:color="000000" w:themeColor="text1"/>
        </w:rPr>
        <w:t xml:space="preserve"> September 30, 2014.  In addition to WorkKeys, the assessment must be administered to all students entering the eleventh grade for the first time in the 2014</w:t>
      </w:r>
      <w:r>
        <w:rPr>
          <w:color w:val="000000" w:themeColor="text1"/>
          <w:u w:color="000000" w:themeColor="text1"/>
        </w:rPr>
        <w:noBreakHyphen/>
      </w:r>
      <w:r w:rsidRPr="00B03325">
        <w:rPr>
          <w:color w:val="000000" w:themeColor="text1"/>
          <w:u w:color="000000" w:themeColor="text1"/>
        </w:rPr>
        <w:t>2015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(3)</w:t>
      </w:r>
      <w:r w:rsidRPr="00B03325">
        <w:rPr>
          <w:color w:val="000000" w:themeColor="text1"/>
          <w:u w:color="000000" w:themeColor="text1"/>
        </w:rPr>
        <w:tab/>
        <w:t>In school years 2014</w:t>
      </w:r>
      <w:r>
        <w:rPr>
          <w:color w:val="000000" w:themeColor="text1"/>
          <w:u w:color="000000" w:themeColor="text1"/>
        </w:rPr>
        <w:noBreakHyphen/>
      </w:r>
      <w:r w:rsidRPr="00B03325">
        <w:rPr>
          <w:color w:val="000000" w:themeColor="text1"/>
          <w:u w:color="000000" w:themeColor="text1"/>
        </w:rPr>
        <w:t>2015, 2015</w:t>
      </w:r>
      <w:r>
        <w:rPr>
          <w:color w:val="000000" w:themeColor="text1"/>
          <w:u w:color="000000" w:themeColor="text1"/>
        </w:rPr>
        <w:noBreakHyphen/>
      </w:r>
      <w:r w:rsidRPr="00B03325">
        <w:rPr>
          <w:color w:val="000000" w:themeColor="text1"/>
          <w:u w:color="000000" w:themeColor="text1"/>
        </w:rPr>
        <w:t>2016</w:t>
      </w:r>
      <w:r>
        <w:rPr>
          <w:color w:val="000000" w:themeColor="text1"/>
          <w:u w:color="000000" w:themeColor="text1"/>
        </w:rPr>
        <w:t>,</w:t>
      </w:r>
      <w:r w:rsidRPr="00B03325">
        <w:rPr>
          <w:color w:val="000000" w:themeColor="text1"/>
          <w:u w:color="000000" w:themeColor="text1"/>
        </w:rPr>
        <w:t xml:space="preserve"> and 2016</w:t>
      </w:r>
      <w:r>
        <w:rPr>
          <w:color w:val="000000" w:themeColor="text1"/>
          <w:u w:color="000000" w:themeColor="text1"/>
        </w:rPr>
        <w:noBreakHyphen/>
        <w:t>20</w:t>
      </w:r>
      <w:r w:rsidRPr="00B03325">
        <w:rPr>
          <w:color w:val="000000" w:themeColor="text1"/>
          <w:u w:color="000000" w:themeColor="text1"/>
        </w:rPr>
        <w:t>1</w:t>
      </w:r>
      <w:r>
        <w:rPr>
          <w:color w:val="000000" w:themeColor="text1"/>
          <w:u w:color="000000" w:themeColor="text1"/>
        </w:rPr>
        <w:t>7, the d</w:t>
      </w:r>
      <w:r w:rsidRPr="00B03325">
        <w:rPr>
          <w:color w:val="000000" w:themeColor="text1"/>
          <w:u w:color="000000" w:themeColor="text1"/>
        </w:rPr>
        <w:t>epartment must administer the assessments procured by the Budget and Control Board in English/language arts and mathematics in grades three through eight, and if funds are available, in grades nine and ten. The department must also administer the state</w:t>
      </w:r>
      <w:r>
        <w:rPr>
          <w:color w:val="000000" w:themeColor="text1"/>
          <w:u w:color="000000" w:themeColor="text1"/>
        </w:rPr>
        <w:noBreakHyphen/>
      </w:r>
      <w:r w:rsidRPr="00B03325">
        <w:rPr>
          <w:color w:val="000000" w:themeColor="text1"/>
          <w:u w:color="000000" w:themeColor="text1"/>
        </w:rPr>
        <w:t>developed and adopted assessments in science and social studies to all students in grades four through eight, and the college readiness assessment and WorkKeys assessment to all students in grade eleven.</w:t>
      </w:r>
      <w:r>
        <w:rPr>
          <w:color w:val="000000" w:themeColor="text1"/>
          <w:u w:color="000000" w:themeColor="text1"/>
        </w:rPr>
        <w:t xml:space="preserve">  If</w:t>
      </w:r>
      <w:r w:rsidRPr="00B03325">
        <w:rPr>
          <w:color w:val="000000" w:themeColor="text1"/>
          <w:u w:color="000000" w:themeColor="text1"/>
        </w:rPr>
        <w:t xml:space="preserve"> the Education Oversight Committee approves of the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r>
        <w:rPr>
          <w:color w:val="000000" w:themeColor="text1"/>
          <w:u w:color="000000" w:themeColor="text1"/>
        </w:rPr>
        <w:t xml:space="preserve"> after the 2016</w:t>
      </w:r>
      <w:r>
        <w:rPr>
          <w:color w:val="000000" w:themeColor="text1"/>
          <w:u w:color="000000" w:themeColor="text1"/>
        </w:rPr>
        <w:noBreakHyphen/>
        <w:t>1017 assessment</w:t>
      </w:r>
      <w:r w:rsidRPr="00B03325">
        <w:rPr>
          <w:color w:val="000000" w:themeColor="text1"/>
          <w:u w:color="000000" w:themeColor="text1"/>
        </w:rPr>
        <w:t>, the assessments also may be administered in 2017</w:t>
      </w:r>
      <w:r>
        <w:rPr>
          <w:color w:val="000000" w:themeColor="text1"/>
          <w:u w:color="000000" w:themeColor="text1"/>
        </w:rPr>
        <w:noBreakHyphen/>
      </w:r>
      <w:r w:rsidRPr="00B03325">
        <w:rPr>
          <w:color w:val="000000" w:themeColor="text1"/>
          <w:u w:color="000000" w:themeColor="text1"/>
        </w:rPr>
        <w:t>2018 and 2018</w:t>
      </w:r>
      <w:r>
        <w:rPr>
          <w:color w:val="000000" w:themeColor="text1"/>
          <w:u w:color="000000" w:themeColor="text1"/>
        </w:rPr>
        <w:noBreakHyphen/>
      </w:r>
      <w:r w:rsidRPr="00B03325">
        <w:rPr>
          <w:color w:val="000000" w:themeColor="text1"/>
          <w:u w:color="000000" w:themeColor="text1"/>
        </w:rPr>
        <w:t xml:space="preserve">2019.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(4)</w:t>
      </w:r>
      <w:r>
        <w:rPr>
          <w:color w:val="000000" w:themeColor="text1"/>
          <w:u w:color="000000" w:themeColor="text1"/>
        </w:rPr>
        <w:t>(a)</w:t>
      </w:r>
      <w:r w:rsidRPr="00B03325">
        <w:rPr>
          <w:color w:val="000000" w:themeColor="text1"/>
          <w:u w:color="000000" w:themeColor="text1"/>
        </w:rPr>
        <w:tab/>
        <w:t xml:space="preserve">The special assessment panel </w:t>
      </w:r>
      <w:r>
        <w:rPr>
          <w:color w:val="000000" w:themeColor="text1"/>
          <w:u w:color="000000" w:themeColor="text1"/>
        </w:rPr>
        <w:t>must</w:t>
      </w:r>
      <w:r w:rsidRPr="00B03325">
        <w:rPr>
          <w:color w:val="000000" w:themeColor="text1"/>
          <w:u w:color="000000" w:themeColor="text1"/>
        </w:rPr>
        <w:t xml:space="preserve"> be composed of the following individuals or their designee: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w:t>
      </w:r>
      <w:r>
        <w:rPr>
          <w:color w:val="000000" w:themeColor="text1"/>
          <w:u w:color="000000" w:themeColor="text1"/>
        </w:rPr>
        <w:t>i</w:t>
      </w:r>
      <w:r w:rsidRPr="00B03325">
        <w:rPr>
          <w:color w:val="000000" w:themeColor="text1"/>
          <w:u w:color="000000" w:themeColor="text1"/>
        </w:rPr>
        <w:t>)</w:t>
      </w:r>
      <w:r>
        <w:rPr>
          <w:color w:val="000000" w:themeColor="text1"/>
          <w:u w:color="000000" w:themeColor="text1"/>
        </w:rPr>
        <w:tab/>
      </w:r>
      <w:r w:rsidRPr="00B03325">
        <w:rPr>
          <w:color w:val="000000" w:themeColor="text1"/>
          <w:u w:color="000000" w:themeColor="text1"/>
        </w:rPr>
        <w:tab/>
        <w:t xml:space="preserve">the </w:t>
      </w:r>
      <w:r>
        <w:rPr>
          <w:color w:val="000000" w:themeColor="text1"/>
          <w:u w:color="000000" w:themeColor="text1"/>
        </w:rPr>
        <w:t>c</w:t>
      </w:r>
      <w:r w:rsidRPr="00B03325">
        <w:rPr>
          <w:color w:val="000000" w:themeColor="text1"/>
          <w:u w:color="000000" w:themeColor="text1"/>
        </w:rPr>
        <w:t>hairman of the State Board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c</w:t>
      </w:r>
      <w:r w:rsidRPr="00B03325">
        <w:rPr>
          <w:color w:val="000000" w:themeColor="text1"/>
          <w:u w:color="000000" w:themeColor="text1"/>
        </w:rPr>
        <w:t>hairman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the c</w:t>
      </w:r>
      <w:r w:rsidRPr="00B03325">
        <w:rPr>
          <w:color w:val="000000" w:themeColor="text1"/>
          <w:u w:color="000000" w:themeColor="text1"/>
        </w:rPr>
        <w:t>hairman of the Board of Directors for the South Carolina Chamber of Commerce;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the c</w:t>
      </w:r>
      <w:r w:rsidRPr="00B03325">
        <w:rPr>
          <w:color w:val="000000" w:themeColor="text1"/>
          <w:u w:color="000000" w:themeColor="text1"/>
        </w:rPr>
        <w:t>hairman of the South Carolina Commission on Higher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the c</w:t>
      </w:r>
      <w:r w:rsidRPr="00B03325">
        <w:rPr>
          <w:color w:val="000000" w:themeColor="text1"/>
          <w:u w:color="000000" w:themeColor="text1"/>
        </w:rPr>
        <w:t>hairman of the South Carolina Technical College System Board;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w:t>
      </w:r>
      <w:r>
        <w:rPr>
          <w:color w:val="000000" w:themeColor="text1"/>
          <w:u w:color="000000" w:themeColor="text1"/>
        </w:rPr>
        <w:t>vi</w:t>
      </w:r>
      <w:r w:rsidRPr="00B03325">
        <w:rPr>
          <w:color w:val="000000" w:themeColor="text1"/>
          <w:u w:color="000000" w:themeColor="text1"/>
        </w:rPr>
        <w:t>)</w:t>
      </w:r>
      <w:r w:rsidRPr="00B03325">
        <w:rPr>
          <w:color w:val="000000" w:themeColor="text1"/>
          <w:u w:color="000000" w:themeColor="text1"/>
        </w:rPr>
        <w:tab/>
        <w:t xml:space="preserve">the State Superintendent of Education.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03325">
        <w:rPr>
          <w:color w:val="000000" w:themeColor="text1"/>
          <w:u w:color="000000" w:themeColor="text1"/>
        </w:rPr>
        <w:t xml:space="preserve">A panel member who is authorized to designate a person to serve on the board in his stead only may make the designation if he intends for the designee to serve continuously instead of intermittently with himself or another designee.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03325">
        <w:rPr>
          <w:color w:val="000000" w:themeColor="text1"/>
          <w:u w:color="000000" w:themeColor="text1"/>
        </w:rPr>
        <w:t>The assessment panel must receive input from educators, parents, higher education officials, and business and community leaders on the components of a comprehensive and cohesive assessment system. The assessment panel must convene within two weeks of the effective date of t</w:t>
      </w:r>
      <w:r>
        <w:rPr>
          <w:color w:val="000000" w:themeColor="text1"/>
          <w:u w:color="000000" w:themeColor="text1"/>
        </w:rPr>
        <w:t>his act, at the request of the e</w:t>
      </w:r>
      <w:r w:rsidRPr="00B03325">
        <w:rPr>
          <w:color w:val="000000" w:themeColor="text1"/>
          <w:u w:color="000000" w:themeColor="text1"/>
        </w:rPr>
        <w:t xml:space="preserve">xecutive </w:t>
      </w:r>
      <w:r>
        <w:rPr>
          <w:color w:val="000000" w:themeColor="text1"/>
          <w:u w:color="000000" w:themeColor="text1"/>
        </w:rPr>
        <w:t>d</w:t>
      </w:r>
      <w:r w:rsidRPr="00B03325">
        <w:rPr>
          <w:color w:val="000000" w:themeColor="text1"/>
          <w:u w:color="000000" w:themeColor="text1"/>
        </w:rPr>
        <w:t xml:space="preserve">irector of the Budget and Control Board.  The panel must complete its duties in a timely manner which enables the Executive Director of the Budget and Control Board to procure the assessments by September 30, 2014.  Upon the procurement of a </w:t>
      </w:r>
      <w:r w:rsidRPr="00B03325">
        <w:rPr>
          <w:color w:val="000000" w:themeColor="text1"/>
          <w:u w:color="000000" w:themeColor="text1"/>
        </w:rPr>
        <w:lastRenderedPageBreak/>
        <w:t>summative assessment system, the special assessment panel is dissolved.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(5)(a)</w:t>
      </w:r>
      <w:r w:rsidRPr="00B03325">
        <w:rPr>
          <w:color w:val="000000" w:themeColor="text1"/>
          <w:u w:color="000000" w:themeColor="text1"/>
        </w:rPr>
        <w:tab/>
        <w:t>The cost of procuring the assessments pursuant to items (1) and (2), and any costs associated with the performance of the special assessment panel</w:t>
      </w:r>
      <w:r w:rsidRPr="008343FB">
        <w:rPr>
          <w:color w:val="000000" w:themeColor="text1"/>
          <w:u w:color="000000" w:themeColor="text1"/>
        </w:rPr>
        <w:t>’</w:t>
      </w:r>
      <w:r w:rsidRPr="00B03325">
        <w:rPr>
          <w:color w:val="000000" w:themeColor="text1"/>
          <w:u w:color="000000" w:themeColor="text1"/>
        </w:rPr>
        <w:t>s duties must be borne by the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Staff support to the e</w:t>
      </w:r>
      <w:r w:rsidRPr="00B03325">
        <w:rPr>
          <w:color w:val="000000" w:themeColor="text1"/>
          <w:u w:color="000000" w:themeColor="text1"/>
        </w:rPr>
        <w:t>xecuti</w:t>
      </w:r>
      <w:r>
        <w:rPr>
          <w:color w:val="000000" w:themeColor="text1"/>
          <w:u w:color="000000" w:themeColor="text1"/>
        </w:rPr>
        <w:t>ve d</w:t>
      </w:r>
      <w:r w:rsidRPr="00B03325">
        <w:rPr>
          <w:color w:val="000000" w:themeColor="text1"/>
          <w:u w:color="000000" w:themeColor="text1"/>
        </w:rPr>
        <w:t>irector of the Budget and Control Board and the special assessment panel must be provided by the Department of Education, Division of Accountability, Office of Assessment.  In addition, if requested by the Executive Director of the Budget and Control Board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(6)</w:t>
      </w:r>
      <w:r w:rsidRPr="00B03325">
        <w:rPr>
          <w:color w:val="000000" w:themeColor="text1"/>
          <w:u w:color="000000" w:themeColor="text1"/>
        </w:rPr>
        <w:tab/>
        <w:t>Within thirty days after providing student performance data to the school dis</w:t>
      </w:r>
      <w:r>
        <w:rPr>
          <w:color w:val="000000" w:themeColor="text1"/>
          <w:u w:color="000000" w:themeColor="text1"/>
        </w:rPr>
        <w:t>tricts as required by law, the d</w:t>
      </w:r>
      <w:r w:rsidRPr="00B03325">
        <w:rPr>
          <w:color w:val="000000" w:themeColor="text1"/>
          <w:u w:color="000000" w:themeColor="text1"/>
        </w:rPr>
        <w:t>epartment must provide to the Education Oversight Committee student performance results on assessments authorized in this subsection and end</w:t>
      </w:r>
      <w:r>
        <w:rPr>
          <w:color w:val="000000" w:themeColor="text1"/>
          <w:u w:color="000000" w:themeColor="text1"/>
        </w:rPr>
        <w:noBreakHyphen/>
      </w:r>
      <w:r w:rsidRPr="00B03325">
        <w:rPr>
          <w:color w:val="000000" w:themeColor="text1"/>
          <w:u w:color="000000" w:themeColor="text1"/>
        </w:rPr>
        <w:t>of</w:t>
      </w:r>
      <w:r>
        <w:rPr>
          <w:color w:val="000000" w:themeColor="text1"/>
          <w:u w:color="000000" w:themeColor="text1"/>
        </w:rPr>
        <w:noBreakHyphen/>
      </w:r>
      <w:r w:rsidRPr="00B03325">
        <w:rPr>
          <w:color w:val="000000" w:themeColor="text1"/>
          <w:u w:color="000000" w:themeColor="text1"/>
        </w:rPr>
        <w:t>course assessments in a format agreed upon by the department and the Oversight Committee.  The Education Oversight Committee must use the results of these assessments in school years 2014</w:t>
      </w:r>
      <w:r>
        <w:rPr>
          <w:color w:val="000000" w:themeColor="text1"/>
          <w:u w:color="000000" w:themeColor="text1"/>
        </w:rPr>
        <w:noBreakHyphen/>
      </w:r>
      <w:r w:rsidRPr="00B03325">
        <w:rPr>
          <w:color w:val="000000" w:themeColor="text1"/>
          <w:u w:color="000000" w:themeColor="text1"/>
        </w:rPr>
        <w:t>2015 and 2015</w:t>
      </w:r>
      <w:r>
        <w:rPr>
          <w:color w:val="000000" w:themeColor="text1"/>
          <w:u w:color="000000" w:themeColor="text1"/>
        </w:rPr>
        <w:noBreakHyphen/>
      </w:r>
      <w:r w:rsidRPr="00B03325">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The committee may not determine state ratings for schools or districts,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using the results of the assessments required by this subsection until after the conclusion of the 2015</w:t>
      </w:r>
      <w:r>
        <w:rPr>
          <w:color w:val="000000" w:themeColor="text1"/>
          <w:u w:color="000000" w:themeColor="text1"/>
        </w:rPr>
        <w:noBreakHyphen/>
      </w:r>
      <w:r w:rsidRPr="00B03325">
        <w:rPr>
          <w:color w:val="000000" w:themeColor="text1"/>
          <w:u w:color="000000" w:themeColor="text1"/>
        </w:rPr>
        <w:t xml:space="preserve">2016 school year; </w:t>
      </w:r>
      <w:r>
        <w:rPr>
          <w:color w:val="000000" w:themeColor="text1"/>
          <w:u w:color="000000" w:themeColor="text1"/>
        </w:rPr>
        <w:t xml:space="preserve">provided, </w:t>
      </w:r>
      <w:r w:rsidRPr="00B03325">
        <w:rPr>
          <w:color w:val="000000" w:themeColor="text1"/>
          <w:u w:color="000000" w:themeColor="text1"/>
        </w:rPr>
        <w:t xml:space="preserve">however, state ratings </w:t>
      </w:r>
      <w:r>
        <w:rPr>
          <w:color w:val="000000" w:themeColor="text1"/>
          <w:u w:color="000000" w:themeColor="text1"/>
        </w:rPr>
        <w:t>must</w:t>
      </w:r>
      <w:r w:rsidRPr="00B03325">
        <w:rPr>
          <w:color w:val="000000" w:themeColor="text1"/>
          <w:u w:color="000000" w:themeColor="text1"/>
        </w:rPr>
        <w:t xml:space="preserve"> be determined by the results of these assessments beginning in the 2016</w:t>
      </w:r>
      <w:r>
        <w:rPr>
          <w:color w:val="000000" w:themeColor="text1"/>
          <w:u w:color="000000" w:themeColor="text1"/>
        </w:rPr>
        <w:noBreakHyphen/>
      </w:r>
      <w:r w:rsidRPr="00B03325">
        <w:rPr>
          <w:color w:val="000000" w:themeColor="text1"/>
          <w:u w:color="000000" w:themeColor="text1"/>
        </w:rPr>
        <w:t>2017 school year.  The Oversight Committee also must develop and recommend a single accountability system that meets federal and state accountability requirements by the fall of 2016.</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(7)</w:t>
      </w:r>
      <w:r w:rsidRPr="00B03325">
        <w:rPr>
          <w:color w:val="000000" w:themeColor="text1"/>
          <w:u w:color="000000" w:themeColor="text1"/>
        </w:rPr>
        <w:tab/>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(8)</w:t>
      </w:r>
      <w:r w:rsidRPr="00B03325">
        <w:rPr>
          <w:color w:val="000000" w:themeColor="text1"/>
          <w:u w:color="000000" w:themeColor="text1"/>
        </w:rPr>
        <w:tab/>
        <w:t xml:space="preserve">When standards are subsequently revised, the Department of Education, the State Board of Education, and the </w:t>
      </w:r>
      <w:r w:rsidRPr="00B03325">
        <w:rPr>
          <w:color w:val="000000" w:themeColor="text1"/>
          <w:u w:color="000000" w:themeColor="text1"/>
        </w:rPr>
        <w:lastRenderedPageBreak/>
        <w:t>Education Oversight Committee shall approve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4.</w:t>
      </w: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 of the 1976 Code, as last amended by Act 282 of 2008, is further amended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w:t>
      </w:r>
      <w:r w:rsidRPr="00B03325">
        <w:rPr>
          <w:color w:val="000000" w:themeColor="text1"/>
          <w:u w:color="000000" w:themeColor="text1"/>
        </w:rPr>
        <w:tab/>
        <w:t>(A)</w:t>
      </w:r>
      <w:r w:rsidRPr="00B03325">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03325">
        <w:rPr>
          <w:strike/>
          <w:color w:val="000000" w:themeColor="text1"/>
          <w:u w:color="000000" w:themeColor="text1"/>
        </w:rPr>
        <w:t>After approval by the Education Oversight Committee and the State Board of Education, the recommendations may be implemented.  However,</w:t>
      </w:r>
      <w:r w:rsidRPr="00B03325">
        <w:rPr>
          <w:color w:val="000000" w:themeColor="text1"/>
          <w:u w:color="000000" w:themeColor="text1"/>
        </w:rPr>
        <w:t xml:space="preserve"> The previous content standards shall remain in effect until </w:t>
      </w:r>
      <w:r w:rsidRPr="00B03325">
        <w:rPr>
          <w:strike/>
          <w:color w:val="000000" w:themeColor="text1"/>
          <w:u w:color="000000" w:themeColor="text1"/>
        </w:rPr>
        <w:t>approval has been given by both entities</w:t>
      </w:r>
      <w:r w:rsidRPr="00B03325">
        <w:rPr>
          <w:color w:val="000000" w:themeColor="text1"/>
          <w:u w:color="000000" w:themeColor="text1"/>
        </w:rPr>
        <w:t xml:space="preserve"> </w:t>
      </w:r>
      <w:r w:rsidRPr="00B03325">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03325">
        <w:rPr>
          <w:color w:val="000000" w:themeColor="text1"/>
          <w:u w:val="single" w:color="000000" w:themeColor="text1"/>
        </w:rPr>
        <w:t>18</w:t>
      </w:r>
      <w:r>
        <w:rPr>
          <w:color w:val="000000" w:themeColor="text1"/>
          <w:u w:val="single" w:color="000000" w:themeColor="text1"/>
        </w:rPr>
        <w:noBreakHyphen/>
      </w:r>
      <w:r w:rsidRPr="00B03325">
        <w:rPr>
          <w:color w:val="000000" w:themeColor="text1"/>
          <w:u w:val="single" w:color="000000" w:themeColor="text1"/>
        </w:rPr>
        <w:t>355</w:t>
      </w:r>
      <w:r w:rsidRPr="00B03325">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4D1A74">
        <w:rPr>
          <w:color w:val="000000" w:themeColor="text1"/>
          <w:u w:val="single"/>
        </w:rPr>
        <w:t>(B)</w:t>
      </w:r>
      <w:r>
        <w:rPr>
          <w:color w:val="000000" w:themeColor="text1"/>
          <w:u w:color="000000" w:themeColor="text1"/>
        </w:rPr>
        <w:tab/>
      </w:r>
      <w:r>
        <w:rPr>
          <w:color w:val="000000" w:themeColor="text1"/>
          <w:u w:val="single"/>
        </w:rPr>
        <w:t>F</w:t>
      </w:r>
      <w:r w:rsidRPr="004D1A74">
        <w:rPr>
          <w:color w:val="000000" w:themeColor="text1"/>
          <w:u w:val="single"/>
        </w:rPr>
        <w:t xml:space="preserve">or the purpose of developing new college and career readiness English language arts and mathematics state </w:t>
      </w:r>
      <w:r>
        <w:rPr>
          <w:color w:val="000000" w:themeColor="text1"/>
          <w:u w:val="single"/>
        </w:rPr>
        <w:t xml:space="preserve">content </w:t>
      </w:r>
      <w:r w:rsidRPr="004D1A74">
        <w:rPr>
          <w:color w:val="000000" w:themeColor="text1"/>
          <w:u w:val="single"/>
        </w:rPr>
        <w:t>standards</w:t>
      </w:r>
      <w:r>
        <w:rPr>
          <w:color w:val="000000" w:themeColor="text1"/>
          <w:u w:val="single"/>
        </w:rPr>
        <w:t>, a</w:t>
      </w:r>
      <w:r w:rsidRPr="004D1A74">
        <w:rPr>
          <w:color w:val="000000" w:themeColor="text1"/>
          <w:u w:val="single"/>
        </w:rPr>
        <w:t xml:space="preserve"> cyclical review must be performed pursuant to subsection (A) for English language arts and mathematics state </w:t>
      </w:r>
      <w:r>
        <w:rPr>
          <w:color w:val="000000" w:themeColor="text1"/>
          <w:u w:val="single"/>
        </w:rPr>
        <w:t xml:space="preserve">content </w:t>
      </w:r>
      <w:r w:rsidRPr="004D1A74">
        <w:rPr>
          <w:color w:val="000000" w:themeColor="text1"/>
          <w:u w:val="single"/>
        </w:rPr>
        <w:t xml:space="preserve">standards not developed by the South Carolina Department of Education. The review must begin on or before January 1, 2015 and the new college and career readiness </w:t>
      </w:r>
      <w:r>
        <w:rPr>
          <w:color w:val="000000" w:themeColor="text1"/>
          <w:u w:val="single"/>
        </w:rPr>
        <w:t xml:space="preserve">state content </w:t>
      </w:r>
      <w:r w:rsidRPr="004D1A74">
        <w:rPr>
          <w:color w:val="000000" w:themeColor="text1"/>
          <w:u w:val="single"/>
        </w:rPr>
        <w:t>standards must be implemented for the 2015</w:t>
      </w:r>
      <w:r>
        <w:rPr>
          <w:color w:val="000000" w:themeColor="text1"/>
          <w:u w:val="single"/>
        </w:rPr>
        <w:noBreakHyphen/>
      </w:r>
      <w:r w:rsidRPr="004D1A74">
        <w:rPr>
          <w:color w:val="000000" w:themeColor="text1"/>
          <w:u w:val="single"/>
        </w:rPr>
        <w:t>2016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w:t>
      </w:r>
      <w:r w:rsidRPr="00B03325">
        <w:rPr>
          <w:strike/>
          <w:color w:val="000000" w:themeColor="text1"/>
          <w:u w:color="000000" w:themeColor="text1"/>
        </w:rPr>
        <w:t>B</w:t>
      </w:r>
      <w:r w:rsidRPr="00B03325">
        <w:rPr>
          <w:color w:val="000000" w:themeColor="text1"/>
          <w:u w:val="single" w:color="000000" w:themeColor="text1"/>
        </w:rPr>
        <w:t>C</w:t>
      </w:r>
      <w:r w:rsidRPr="00B03325">
        <w:rPr>
          <w:color w:val="000000" w:themeColor="text1"/>
          <w:u w:color="000000" w:themeColor="text1"/>
        </w:rPr>
        <w:t>)</w:t>
      </w:r>
      <w:r w:rsidRPr="00B03325">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325">
        <w:rPr>
          <w:color w:val="000000" w:themeColor="text1"/>
          <w:u w:color="000000" w:themeColor="text1"/>
        </w:rPr>
        <w:t>SECTION</w:t>
      </w:r>
      <w:r w:rsidRPr="00B03325">
        <w:rPr>
          <w:color w:val="000000" w:themeColor="text1"/>
          <w:u w:color="000000" w:themeColor="text1"/>
        </w:rPr>
        <w:tab/>
        <w:t>5.</w:t>
      </w:r>
      <w:r w:rsidRPr="00B03325">
        <w:rPr>
          <w:color w:val="000000" w:themeColor="text1"/>
          <w:u w:color="000000" w:themeColor="text1"/>
        </w:rPr>
        <w:tab/>
        <w:t xml:space="preserve">On the effective date of this act, South Carolina will no longer be a governing or advisory state in the Smarter Balanced </w:t>
      </w:r>
      <w:r w:rsidRPr="00B03325">
        <w:rPr>
          <w:color w:val="000000" w:themeColor="text1"/>
          <w:u w:color="000000" w:themeColor="text1"/>
        </w:rPr>
        <w:lastRenderedPageBreak/>
        <w:t>Assessment Consortium. Furthermore, South Carolina may not adopt or administer the Smarter Balanced Assessment</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932428">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3EE67-D768-4C78-9737-3B4CE96CEC4C}"/>
    <w:embedBold r:id="rId2" w:fontKey="{51D08A05-9FEB-4755-A558-2984CDF8DD82}"/>
  </w:font>
  <w:font w:name="Calibri">
    <w:panose1 w:val="020F0502020204030204"/>
    <w:charset w:val="00"/>
    <w:family w:val="swiss"/>
    <w:pitch w:val="variable"/>
    <w:sig w:usb0="E10002FF" w:usb1="4000ACFF" w:usb2="00000009" w:usb3="00000000" w:csb0="0000019F" w:csb1="00000000"/>
    <w:embedRegular r:id="rId3" w:fontKey="{E151D9FF-75D5-4564-8328-59BE7D78F284}"/>
  </w:font>
  <w:font w:name="Cambria">
    <w:panose1 w:val="02040503050406030204"/>
    <w:charset w:val="00"/>
    <w:family w:val="roman"/>
    <w:pitch w:val="variable"/>
    <w:sig w:usb0="E00002FF" w:usb1="400004FF" w:usb2="00000000" w:usb3="00000000" w:csb0="0000019F" w:csb1="00000000"/>
    <w:embedRegular r:id="rId4" w:fontKey="{03E4E818-6A39-4AE8-96A2-9AABCE0E5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932428">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9324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281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47E10"/>
    <w:rsid w:val="00892E20"/>
    <w:rsid w:val="008A1768"/>
    <w:rsid w:val="008F0F33"/>
    <w:rsid w:val="008F4429"/>
    <w:rsid w:val="00932428"/>
    <w:rsid w:val="0094021A"/>
    <w:rsid w:val="009A2F6F"/>
    <w:rsid w:val="009B44AF"/>
    <w:rsid w:val="009C5FBC"/>
    <w:rsid w:val="009C6A0B"/>
    <w:rsid w:val="009C76B6"/>
    <w:rsid w:val="009D0B6A"/>
    <w:rsid w:val="009D0E8D"/>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E3C22"/>
    <w:rsid w:val="00C0345E"/>
    <w:rsid w:val="00C066AE"/>
    <w:rsid w:val="00C3483A"/>
    <w:rsid w:val="00C638EF"/>
    <w:rsid w:val="00C74E9D"/>
    <w:rsid w:val="00C82FD3"/>
    <w:rsid w:val="00C906DD"/>
    <w:rsid w:val="00C92819"/>
    <w:rsid w:val="00CB6A5F"/>
    <w:rsid w:val="00CC6B7B"/>
    <w:rsid w:val="00CD2089"/>
    <w:rsid w:val="00D555CA"/>
    <w:rsid w:val="00D73A67"/>
    <w:rsid w:val="00D970A9"/>
    <w:rsid w:val="00DA5D0A"/>
    <w:rsid w:val="00DF3845"/>
    <w:rsid w:val="00DF48E7"/>
    <w:rsid w:val="00E07B64"/>
    <w:rsid w:val="00E10CEC"/>
    <w:rsid w:val="00E41911"/>
    <w:rsid w:val="00E92EEF"/>
    <w:rsid w:val="00ED1378"/>
    <w:rsid w:val="00EE7D10"/>
    <w:rsid w:val="00F24442"/>
    <w:rsid w:val="00F27A95"/>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A0308-0862-436C-9254-6970C40D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2396</Words>
  <Characters>13663</Characters>
  <Application>Microsoft Office Word</Application>
  <DocSecurity>0</DocSecurity>
  <Lines>113</Lines>
  <Paragraphs>32</Paragraphs>
  <ScaleCrop>false</ScaleCrop>
  <Company>LPITS</Company>
  <LinksUpToDate>false</LinksUpToDate>
  <CharactersWithSpaces>16027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2013-03-18T17:33:00Z</cp:lastPrinted>
  <dcterms:created xsi:type="dcterms:W3CDTF">2014-05-01T18:13:00Z</dcterms:created>
  <dcterms:modified xsi:type="dcterms:W3CDTF">2014-05-01T18:13:00Z</dcterms:modified>
</cp:coreProperties>
</file>