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732" w:rsidRDefault="00297732" w:rsidP="002E6D0F">
      <w:pPr>
        <w:pStyle w:val="BillDots"/>
      </w:pPr>
      <w:r>
        <w:rPr>
          <w:strike/>
        </w:rPr>
        <w:t>Indicates Matter Stricken</w:t>
      </w:r>
    </w:p>
    <w:p w:rsidR="00297732" w:rsidRPr="00297732" w:rsidRDefault="00297732" w:rsidP="002E6D0F">
      <w:pPr>
        <w:pStyle w:val="BillDots"/>
      </w:pPr>
      <w:r>
        <w:rPr>
          <w:u w:val="single"/>
        </w:rPr>
        <w:t>Indicates New Matter</w:t>
      </w:r>
    </w:p>
    <w:p w:rsidR="00297732" w:rsidRDefault="00297732" w:rsidP="002E6D0F">
      <w:pPr>
        <w:pStyle w:val="BillDots"/>
      </w:pPr>
    </w:p>
    <w:p w:rsidR="00297732" w:rsidRDefault="00297732" w:rsidP="002E6D0F">
      <w:pPr>
        <w:pStyle w:val="BillDots"/>
      </w:pPr>
      <w:r>
        <w:t>COMMITTEE REPORT</w:t>
      </w:r>
    </w:p>
    <w:p w:rsidR="00297732" w:rsidRDefault="00297732" w:rsidP="002E6D0F">
      <w:pPr>
        <w:pStyle w:val="BillDots"/>
      </w:pPr>
      <w:r>
        <w:t>April 24, 2013</w:t>
      </w:r>
    </w:p>
    <w:p w:rsidR="00297732" w:rsidRDefault="00297732" w:rsidP="002E6D0F">
      <w:pPr>
        <w:pStyle w:val="BillDots"/>
      </w:pPr>
    </w:p>
    <w:p w:rsidR="00297732" w:rsidRPr="00297732" w:rsidRDefault="00297732" w:rsidP="00297732">
      <w:pPr>
        <w:pStyle w:val="BillDots"/>
        <w:tabs>
          <w:tab w:val="clear" w:pos="216"/>
          <w:tab w:val="clear" w:pos="432"/>
          <w:tab w:val="clear" w:pos="648"/>
          <w:tab w:val="clear" w:pos="864"/>
          <w:tab w:val="clear" w:pos="1080"/>
          <w:tab w:val="clear" w:pos="1296"/>
          <w:tab w:val="clear" w:pos="5904"/>
          <w:tab w:val="right" w:pos="5933"/>
        </w:tabs>
      </w:pPr>
      <w:r>
        <w:tab/>
      </w:r>
      <w:r>
        <w:rPr>
          <w:b/>
          <w:sz w:val="36"/>
        </w:rPr>
        <w:t>H. 3941</w:t>
      </w:r>
    </w:p>
    <w:p w:rsidR="00297732" w:rsidRDefault="00297732" w:rsidP="002E6D0F">
      <w:pPr>
        <w:pStyle w:val="BillDots"/>
      </w:pPr>
    </w:p>
    <w:p w:rsidR="00297732" w:rsidRDefault="00297732" w:rsidP="002E6D0F">
      <w:pPr>
        <w:pStyle w:val="BillDots"/>
      </w:pPr>
      <w:r>
        <w:t xml:space="preserve">Introduced by </w:t>
      </w:r>
      <w:r w:rsidRPr="008E3CB8">
        <w:t>Reps. Sandifer, Harrell, Bannister, Daning, Erickson, Forrester and Gambrell</w:t>
      </w:r>
    </w:p>
    <w:p w:rsidR="00297732" w:rsidRDefault="00297732" w:rsidP="002E6D0F">
      <w:pPr>
        <w:pStyle w:val="BillDots"/>
      </w:pPr>
    </w:p>
    <w:p w:rsidR="00297732" w:rsidRDefault="00297732" w:rsidP="002E6D0F">
      <w:pPr>
        <w:pStyle w:val="BillDots"/>
      </w:pPr>
      <w:r>
        <w:t>S. Printed 4/24/13--H.</w:t>
      </w:r>
    </w:p>
    <w:p w:rsidR="00297732" w:rsidRDefault="00297732" w:rsidP="002E6D0F">
      <w:pPr>
        <w:pStyle w:val="BillDots"/>
      </w:pPr>
      <w:r>
        <w:t>Read the first time April 11, 2013.</w:t>
      </w:r>
    </w:p>
    <w:p w:rsidR="00297732" w:rsidRPr="00297732" w:rsidRDefault="00297732" w:rsidP="00297732">
      <w:pPr>
        <w:pStyle w:val="BillDots"/>
        <w:jc w:val="center"/>
      </w:pPr>
      <w:r>
        <w:rPr>
          <w:u w:val="single"/>
        </w:rPr>
        <w:t>            </w:t>
      </w:r>
    </w:p>
    <w:p w:rsidR="00297732" w:rsidRDefault="00297732" w:rsidP="002E6D0F">
      <w:pPr>
        <w:pStyle w:val="BillDots"/>
      </w:pPr>
    </w:p>
    <w:p w:rsidR="00297732" w:rsidRDefault="00297732" w:rsidP="00297732">
      <w:pPr>
        <w:pStyle w:val="BillDots"/>
        <w:jc w:val="center"/>
        <w:rPr>
          <w:b/>
        </w:rPr>
      </w:pPr>
      <w:r>
        <w:rPr>
          <w:b/>
        </w:rPr>
        <w:t>THE COMMITTEE ON</w:t>
      </w:r>
    </w:p>
    <w:p w:rsidR="00297732" w:rsidRPr="00297732" w:rsidRDefault="00297732" w:rsidP="00297732">
      <w:pPr>
        <w:pStyle w:val="BillDots"/>
        <w:jc w:val="center"/>
      </w:pPr>
      <w:r>
        <w:rPr>
          <w:b/>
        </w:rPr>
        <w:t>LABOR, COMMERCE AND INDUSTRY</w:t>
      </w:r>
    </w:p>
    <w:p w:rsidR="00297732" w:rsidRDefault="00297732" w:rsidP="002E6D0F">
      <w:pPr>
        <w:pStyle w:val="BillDots"/>
      </w:pPr>
      <w:r>
        <w:tab/>
        <w:t xml:space="preserve">To whom was referred a Bill (H. 3941) </w:t>
      </w:r>
      <w:r w:rsidRPr="00297732">
        <w:rPr>
          <w:color w:val="000000" w:themeColor="text1"/>
          <w:u w:color="000000" w:themeColor="text1"/>
        </w:rPr>
        <w:t>to amend Section 6</w:t>
      </w:r>
      <w:r w:rsidRPr="00297732">
        <w:rPr>
          <w:color w:val="000000" w:themeColor="text1"/>
          <w:u w:color="000000" w:themeColor="text1"/>
        </w:rPr>
        <w:noBreakHyphen/>
        <w:t>1</w:t>
      </w:r>
      <w:r w:rsidRPr="00297732">
        <w:rPr>
          <w:color w:val="000000" w:themeColor="text1"/>
          <w:u w:color="000000" w:themeColor="text1"/>
        </w:rPr>
        <w:noBreakHyphen/>
        <w:t>130, Code of Laws of South Carolina, 1976, relating to a political subdivision’s authority to set a minimum wage, so as to</w:t>
      </w:r>
      <w:r>
        <w:t xml:space="preserve"> also prohibit, etc., respectfully</w:t>
      </w:r>
    </w:p>
    <w:p w:rsidR="00297732" w:rsidRPr="00297732" w:rsidRDefault="00297732" w:rsidP="00297732">
      <w:pPr>
        <w:pStyle w:val="BillDots"/>
        <w:jc w:val="center"/>
      </w:pPr>
      <w:r>
        <w:rPr>
          <w:b/>
        </w:rPr>
        <w:t>REPORT:</w:t>
      </w:r>
    </w:p>
    <w:p w:rsidR="00297732" w:rsidRDefault="00297732" w:rsidP="002E6D0F">
      <w:pPr>
        <w:pStyle w:val="BillDots"/>
      </w:pPr>
      <w:r>
        <w:tab/>
        <w:t>That they have duly and carefully considered the same and recommend that the same do pass:</w:t>
      </w:r>
    </w:p>
    <w:p w:rsidR="00297732" w:rsidRDefault="00297732" w:rsidP="002E6D0F">
      <w:pPr>
        <w:pStyle w:val="BillDots"/>
      </w:pPr>
    </w:p>
    <w:p w:rsidR="00297732" w:rsidRDefault="00297732" w:rsidP="002E6D0F">
      <w:pPr>
        <w:pStyle w:val="BillDots"/>
      </w:pPr>
      <w:r>
        <w:t>WILLIAM E. SANDIFER III for Committee.</w:t>
      </w:r>
    </w:p>
    <w:p w:rsidR="00297732" w:rsidRPr="00297732" w:rsidRDefault="00297732" w:rsidP="00297732">
      <w:pPr>
        <w:pStyle w:val="BillDots"/>
        <w:jc w:val="center"/>
      </w:pPr>
      <w:r>
        <w:rPr>
          <w:u w:val="single"/>
        </w:rPr>
        <w:t>            </w:t>
      </w:r>
    </w:p>
    <w:p w:rsidR="00297732" w:rsidRDefault="00297732" w:rsidP="002E6D0F">
      <w:pPr>
        <w:pStyle w:val="BillDots"/>
        <w:sectPr w:rsidR="00297732" w:rsidSect="002977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6D0F" w:rsidRDefault="002E6D0F" w:rsidP="002E6D0F">
      <w:pPr>
        <w:pStyle w:val="BillDots"/>
      </w:pPr>
    </w:p>
    <w:p w:rsidR="002E6D0F" w:rsidRDefault="002E6D0F" w:rsidP="002E6D0F">
      <w:pPr>
        <w:pStyle w:val="Numbersforbill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3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F2FAF">
        <w:rPr>
          <w:color w:val="000000" w:themeColor="text1"/>
          <w:u w:color="000000" w:themeColor="text1"/>
        </w:rPr>
        <w:t>TO AMEND SECTION 6</w:t>
      </w:r>
      <w:r w:rsidR="005C3FC3">
        <w:rPr>
          <w:color w:val="000000" w:themeColor="text1"/>
          <w:u w:color="000000" w:themeColor="text1"/>
        </w:rPr>
        <w:noBreakHyphen/>
      </w:r>
      <w:r w:rsidRPr="008F2FAF">
        <w:rPr>
          <w:color w:val="000000" w:themeColor="text1"/>
          <w:u w:color="000000" w:themeColor="text1"/>
        </w:rPr>
        <w:t>1</w:t>
      </w:r>
      <w:r w:rsidR="005C3FC3">
        <w:rPr>
          <w:color w:val="000000" w:themeColor="text1"/>
          <w:u w:color="000000" w:themeColor="text1"/>
        </w:rPr>
        <w:noBreakHyphen/>
      </w:r>
      <w:r w:rsidRPr="008F2FAF">
        <w:rPr>
          <w:color w:val="000000" w:themeColor="text1"/>
          <w:u w:color="000000" w:themeColor="text1"/>
        </w:rPr>
        <w:t>130, CODE OF LAWS OF SOUTH CAROLINA, 1976, RELATING TO A POLITICAL SUBDIVISION</w:t>
      </w:r>
      <w:r w:rsidR="005C3FC3" w:rsidRPr="005C3FC3">
        <w:rPr>
          <w:color w:val="000000" w:themeColor="text1"/>
          <w:u w:color="000000" w:themeColor="text1"/>
        </w:rPr>
        <w:t>’</w:t>
      </w:r>
      <w:r w:rsidRPr="008F2FAF">
        <w:rPr>
          <w:color w:val="000000" w:themeColor="text1"/>
          <w:u w:color="000000" w:themeColor="text1"/>
        </w:rPr>
        <w:t>S AUTHORITY TO SET A MINIMUM WAGE, SO AS TO ALSO PROHIBIT THE MANDATE OF AN EMPLOYEE BENEFIT.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3B5"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003B5"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C7" w:rsidRPr="008F2FAF" w:rsidRDefault="00F003B5"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7DC7" w:rsidRPr="008F2FAF">
        <w:rPr>
          <w:color w:val="000000" w:themeColor="text1"/>
          <w:u w:color="000000" w:themeColor="text1"/>
        </w:rPr>
        <w:t>Section 6</w:t>
      </w:r>
      <w:r w:rsidR="005C3FC3">
        <w:rPr>
          <w:color w:val="000000" w:themeColor="text1"/>
          <w:u w:color="000000" w:themeColor="text1"/>
        </w:rPr>
        <w:noBreakHyphen/>
      </w:r>
      <w:r w:rsidR="00377DC7" w:rsidRPr="008F2FAF">
        <w:rPr>
          <w:color w:val="000000" w:themeColor="text1"/>
          <w:u w:color="000000" w:themeColor="text1"/>
        </w:rPr>
        <w:t>1</w:t>
      </w:r>
      <w:r w:rsidR="005C3FC3">
        <w:rPr>
          <w:color w:val="000000" w:themeColor="text1"/>
          <w:u w:color="000000" w:themeColor="text1"/>
        </w:rPr>
        <w:noBreakHyphen/>
      </w:r>
      <w:r w:rsidR="00E256F3">
        <w:rPr>
          <w:color w:val="000000" w:themeColor="text1"/>
          <w:u w:color="000000" w:themeColor="text1"/>
        </w:rPr>
        <w:t>1</w:t>
      </w:r>
      <w:r w:rsidR="00377DC7" w:rsidRPr="008F2FAF">
        <w:rPr>
          <w:color w:val="000000" w:themeColor="text1"/>
          <w:u w:color="000000" w:themeColor="text1"/>
        </w:rPr>
        <w:t>30 of the 1976 Code is amended to read:</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“Section 6</w:t>
      </w:r>
      <w:r w:rsidR="005C3FC3">
        <w:rPr>
          <w:color w:val="000000" w:themeColor="text1"/>
          <w:u w:color="000000" w:themeColor="text1"/>
        </w:rPr>
        <w:noBreakHyphen/>
      </w:r>
      <w:r w:rsidRPr="008F2FAF">
        <w:rPr>
          <w:color w:val="000000" w:themeColor="text1"/>
          <w:u w:color="000000" w:themeColor="text1"/>
        </w:rPr>
        <w:t>1</w:t>
      </w:r>
      <w:r w:rsidR="005C3FC3">
        <w:rPr>
          <w:color w:val="000000" w:themeColor="text1"/>
          <w:u w:color="000000" w:themeColor="text1"/>
        </w:rPr>
        <w:noBreakHyphen/>
      </w:r>
      <w:r w:rsidRPr="008F2FAF">
        <w:rPr>
          <w:color w:val="000000" w:themeColor="text1"/>
          <w:u w:color="000000" w:themeColor="text1"/>
        </w:rPr>
        <w:t>130.</w:t>
      </w:r>
      <w:r>
        <w:rPr>
          <w:color w:val="000000" w:themeColor="text1"/>
          <w:u w:color="000000" w:themeColor="text1"/>
        </w:rPr>
        <w:t xml:space="preserve"> </w:t>
      </w:r>
      <w:r>
        <w:rPr>
          <w:color w:val="000000" w:themeColor="text1"/>
          <w:u w:color="000000" w:themeColor="text1"/>
        </w:rPr>
        <w:tab/>
      </w:r>
      <w:r w:rsidRPr="008F2FAF">
        <w:rPr>
          <w:color w:val="000000" w:themeColor="text1"/>
          <w:u w:color="000000" w:themeColor="text1"/>
        </w:rPr>
        <w:t>(A)</w:t>
      </w:r>
      <w:r w:rsidRPr="008F2FAF">
        <w:rPr>
          <w:color w:val="000000" w:themeColor="text1"/>
          <w:u w:color="000000" w:themeColor="text1"/>
        </w:rPr>
        <w:tab/>
        <w:t xml:space="preserve">For purposes of this section </w:t>
      </w:r>
      <w:r w:rsidR="005C3FC3" w:rsidRPr="005C3FC3">
        <w:rPr>
          <w:color w:val="000000" w:themeColor="text1"/>
          <w:u w:color="000000" w:themeColor="text1"/>
        </w:rPr>
        <w:t>‘</w:t>
      </w:r>
      <w:r w:rsidRPr="008F2FAF">
        <w:rPr>
          <w:color w:val="000000" w:themeColor="text1"/>
          <w:u w:color="000000" w:themeColor="text1"/>
        </w:rPr>
        <w:t>political subdivision</w:t>
      </w:r>
      <w:r w:rsidR="005C3FC3" w:rsidRPr="005C3FC3">
        <w:rPr>
          <w:color w:val="000000" w:themeColor="text1"/>
          <w:u w:color="000000" w:themeColor="text1"/>
        </w:rPr>
        <w:t>’</w:t>
      </w:r>
      <w:r w:rsidRPr="008F2FAF">
        <w:rPr>
          <w:color w:val="000000" w:themeColor="text1"/>
          <w:u w:color="000000" w:themeColor="text1"/>
        </w:rPr>
        <w:t xml:space="preserve"> includes, but is not limited to a municipality, county, school district, special purpose district, or public service district. </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(B)</w:t>
      </w:r>
      <w:r w:rsidRPr="008F2FAF">
        <w:rPr>
          <w:color w:val="000000" w:themeColor="text1"/>
          <w:u w:color="000000" w:themeColor="text1"/>
        </w:rPr>
        <w:tab/>
        <w:t xml:space="preserve">A political subdivision of this State may not establish, mandate, or otherwise require a minimum wage rate that exceeds the federal minimum wage rate set forth in Section 6 of the Fair Labor Standards Act of 1938, 29 U.S.C. 206.  Also, a political subdivision of this State may not establish, mandate, or otherwise require a minimum wage rate related to employee wages that are exempt under 29 U.S.C. 201 et seq., the Fair Labor Standards Act of 1938.  </w:t>
      </w:r>
      <w:r w:rsidRPr="008F2FAF">
        <w:rPr>
          <w:color w:val="000000" w:themeColor="text1"/>
          <w:u w:val="single" w:color="000000" w:themeColor="text1"/>
        </w:rPr>
        <w:t>Also, a political subdivision of this State may not establish, mandate, or otherwise require an employee benefit.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(C)</w:t>
      </w:r>
      <w:r w:rsidRPr="008F2FAF">
        <w:rPr>
          <w:color w:val="000000" w:themeColor="text1"/>
          <w:u w:color="000000" w:themeColor="text1"/>
        </w:rPr>
        <w:tab/>
        <w:t xml:space="preserve">This section does not limit the authority of political subdivisions to establish wage rates in contracts to which they are a party. </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FAF">
        <w:rPr>
          <w:color w:val="000000" w:themeColor="text1"/>
          <w:u w:color="000000" w:themeColor="text1"/>
        </w:rPr>
        <w:tab/>
        <w:t>(D)</w:t>
      </w:r>
      <w:r w:rsidRPr="008F2FAF">
        <w:rPr>
          <w:color w:val="000000" w:themeColor="text1"/>
          <w:u w:color="000000" w:themeColor="text1"/>
        </w:rPr>
        <w:tab/>
        <w:t>For purposes of this section</w:t>
      </w:r>
      <w:r w:rsidRPr="008F2FAF">
        <w:rPr>
          <w:strike/>
          <w:color w:val="000000" w:themeColor="text1"/>
          <w:u w:color="000000" w:themeColor="text1"/>
        </w:rPr>
        <w:t>,</w:t>
      </w:r>
      <w:r w:rsidRPr="008F2FAF">
        <w:rPr>
          <w:color w:val="000000" w:themeColor="text1"/>
          <w:u w:val="single" w:color="000000" w:themeColor="text1"/>
        </w:rPr>
        <w: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FAF">
        <w:rPr>
          <w:color w:val="000000" w:themeColor="text1"/>
          <w:u w:color="000000" w:themeColor="text1"/>
        </w:rPr>
        <w:tab/>
      </w:r>
      <w:r w:rsidRPr="008F2FAF">
        <w:rPr>
          <w:color w:val="000000" w:themeColor="text1"/>
          <w:u w:color="000000" w:themeColor="text1"/>
        </w:rPr>
        <w:tab/>
      </w:r>
      <w:r w:rsidRPr="008F2FAF">
        <w:rPr>
          <w:color w:val="000000" w:themeColor="text1"/>
          <w:u w:val="single" w:color="000000" w:themeColor="text1"/>
        </w:rPr>
        <w:t>(1)</w:t>
      </w:r>
      <w:r w:rsidRPr="008F2FAF">
        <w:rPr>
          <w:color w:val="000000" w:themeColor="text1"/>
          <w:u w:color="000000" w:themeColor="text1"/>
        </w:rPr>
        <w:tab/>
      </w:r>
      <w:r w:rsidR="005C3FC3" w:rsidRPr="005C3FC3">
        <w:rPr>
          <w:color w:val="000000" w:themeColor="text1"/>
          <w:u w:val="single" w:color="000000" w:themeColor="text1"/>
        </w:rPr>
        <w:t>‘</w:t>
      </w:r>
      <w:r w:rsidRPr="008F2FAF">
        <w:rPr>
          <w:color w:val="000000" w:themeColor="text1"/>
          <w:u w:val="single" w:color="000000" w:themeColor="text1"/>
        </w:rPr>
        <w:t>Employee benefit</w:t>
      </w:r>
      <w:r w:rsidR="005C3FC3" w:rsidRPr="005C3FC3">
        <w:rPr>
          <w:color w:val="000000" w:themeColor="text1"/>
          <w:u w:val="single" w:color="000000" w:themeColor="text1"/>
        </w:rPr>
        <w:t>’</w:t>
      </w:r>
      <w:r w:rsidRPr="008F2FAF">
        <w:rPr>
          <w:color w:val="000000" w:themeColor="text1"/>
          <w:u w:val="single" w:color="000000" w:themeColor="text1"/>
        </w:rPr>
        <w:t xml:space="preserve"> means anything of value that an employee may receive from an employer in addition to wage. This term includes, but is not limited to, any health benefits, disability benefits, death benefits, group accidental death and </w:t>
      </w:r>
      <w:r w:rsidRPr="008F2FAF">
        <w:rPr>
          <w:color w:val="000000" w:themeColor="text1"/>
          <w:u w:val="single" w:color="000000" w:themeColor="text1"/>
        </w:rPr>
        <w:lastRenderedPageBreak/>
        <w:t>dismemberment benefits, paid days off for holidays, sick leave, vacation, personal necessity, retirement benefits, and profit</w:t>
      </w:r>
      <w:r w:rsidR="005C3FC3">
        <w:rPr>
          <w:color w:val="000000" w:themeColor="text1"/>
          <w:u w:val="single" w:color="000000" w:themeColor="text1"/>
        </w:rPr>
        <w:noBreakHyphen/>
      </w:r>
      <w:r w:rsidRPr="008F2FAF">
        <w:rPr>
          <w:color w:val="000000" w:themeColor="text1"/>
          <w:u w:val="single" w:color="000000" w:themeColor="text1"/>
        </w:rPr>
        <w:t>sharing benefits.</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r>
      <w:r w:rsidRPr="008F2FAF">
        <w:rPr>
          <w:color w:val="000000" w:themeColor="text1"/>
          <w:u w:color="000000" w:themeColor="text1"/>
        </w:rPr>
        <w:tab/>
      </w:r>
      <w:r w:rsidRPr="008F2FAF">
        <w:rPr>
          <w:color w:val="000000" w:themeColor="text1"/>
          <w:u w:val="single" w:color="000000" w:themeColor="text1"/>
        </w:rPr>
        <w:t>(2)</w:t>
      </w:r>
      <w:r w:rsidRPr="008F2FAF">
        <w:rPr>
          <w:color w:val="000000" w:themeColor="text1"/>
          <w:u w:color="000000" w:themeColor="text1"/>
        </w:rPr>
        <w:tab/>
      </w:r>
      <w:r w:rsidR="005C3FC3" w:rsidRPr="005C3FC3">
        <w:rPr>
          <w:color w:val="000000" w:themeColor="text1"/>
          <w:u w:color="000000" w:themeColor="text1"/>
        </w:rPr>
        <w:t>‘</w:t>
      </w:r>
      <w:r w:rsidRPr="008F2FAF">
        <w:rPr>
          <w:color w:val="000000" w:themeColor="text1"/>
          <w:u w:color="000000" w:themeColor="text1"/>
        </w:rPr>
        <w:t>wage</w:t>
      </w:r>
      <w:r w:rsidR="005C3FC3" w:rsidRPr="005C3FC3">
        <w:rPr>
          <w:color w:val="000000" w:themeColor="text1"/>
          <w:u w:color="000000" w:themeColor="text1"/>
        </w:rPr>
        <w:t>’</w:t>
      </w:r>
      <w:r w:rsidRPr="008F2FAF">
        <w:rPr>
          <w:color w:val="000000" w:themeColor="text1"/>
          <w:u w:color="000000" w:themeColor="text1"/>
        </w:rPr>
        <w:t xml:space="preserve"> has the same meaning set forth in Section 3(m) of the Fair Labor Standards Act of 1938, 29 U.S.C. 203(m).”</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DC7">
        <w:t>2</w:t>
      </w:r>
      <w:r>
        <w:t>.</w:t>
      </w:r>
      <w:r>
        <w:tab/>
        <w:t>This act takes effect upon approval by the Governor.</w:t>
      </w:r>
    </w:p>
    <w:p w:rsidR="00544906" w:rsidRDefault="005C3FC3" w:rsidP="0043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906" w:rsidRDefault="00544906" w:rsidP="003B4556">
      <w:pPr>
        <w:suppressAutoHyphens/>
      </w:pPr>
    </w:p>
    <w:sectPr w:rsidR="00544906" w:rsidSect="002977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3B5" w:rsidRDefault="00F003B5" w:rsidP="009F0C77">
      <w:r>
        <w:separator/>
      </w:r>
    </w:p>
  </w:endnote>
  <w:endnote w:type="continuationSeparator" w:id="0">
    <w:p w:rsidR="00F003B5" w:rsidRDefault="00F003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7DABC-22FF-4305-9366-70B72EBDEE1C}"/>
    <w:embedBold r:id="rId2" w:fontKey="{BF224DD0-16C2-4FFA-8607-6FA5298B171D}"/>
  </w:font>
  <w:font w:name="Calibri">
    <w:panose1 w:val="020F0502020204030204"/>
    <w:charset w:val="00"/>
    <w:family w:val="swiss"/>
    <w:pitch w:val="variable"/>
    <w:sig w:usb0="E10002FF" w:usb1="4000ACFF" w:usb2="00000009" w:usb3="00000000" w:csb0="0000019F" w:csb1="00000000"/>
    <w:embedRegular r:id="rId3" w:fontKey="{9417B38A-DC65-4468-99E1-856606413203}"/>
  </w:font>
  <w:font w:name="Tahoma">
    <w:panose1 w:val="020B0604030504040204"/>
    <w:charset w:val="00"/>
    <w:family w:val="swiss"/>
    <w:pitch w:val="variable"/>
    <w:sig w:usb0="21002A87" w:usb1="80000000" w:usb2="00000008" w:usb3="00000000" w:csb0="000101FF" w:csb1="00000000"/>
    <w:embedRegular r:id="rId4" w:fontKey="{6083C56C-C8A2-44CE-B2D5-489E0412067E}"/>
  </w:font>
  <w:font w:name="Cambria">
    <w:panose1 w:val="02040503050406030204"/>
    <w:charset w:val="00"/>
    <w:family w:val="roman"/>
    <w:pitch w:val="variable"/>
    <w:sig w:usb0="E00002FF" w:usb1="400004FF" w:usb2="00000000" w:usb3="00000000" w:csb0="0000019F" w:csb1="00000000"/>
    <w:embedRegular r:id="rId5" w:fontKey="{86353492-07F6-41C0-8E03-C00F8ADDC4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A55" w:rsidRPr="00544906" w:rsidRDefault="00544906" w:rsidP="00544906">
    <w:pPr>
      <w:pStyle w:val="Footer"/>
      <w:tabs>
        <w:tab w:val="clear" w:pos="4680"/>
        <w:tab w:val="clear" w:pos="9360"/>
        <w:tab w:val="center" w:pos="2995"/>
      </w:tabs>
      <w:spacing w:before="120"/>
    </w:pPr>
    <w:r>
      <w:t>[3941</w:t>
    </w:r>
    <w:r w:rsidR="00297732">
      <w:t>-</w:t>
    </w:r>
    <w:fldSimple w:instr=" PAGE  \* MERGEFORMAT ">
      <w:r w:rsidR="00AD61CE">
        <w:rPr>
          <w:noProof/>
        </w:rPr>
        <w:t>1</w:t>
      </w:r>
    </w:fldSimple>
    <w:r w:rsidR="002977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732" w:rsidRPr="00544906" w:rsidRDefault="00297732" w:rsidP="00544906">
    <w:pPr>
      <w:pStyle w:val="Footer"/>
      <w:tabs>
        <w:tab w:val="clear" w:pos="4680"/>
        <w:tab w:val="clear" w:pos="9360"/>
        <w:tab w:val="center" w:pos="2995"/>
      </w:tabs>
      <w:spacing w:before="120"/>
    </w:pPr>
    <w:r>
      <w:t>[3941]</w:t>
    </w:r>
    <w:r>
      <w:tab/>
    </w:r>
    <w:fldSimple w:instr=" PAGE  \* MERGEFORMAT ">
      <w:r w:rsidR="003B45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3B5" w:rsidRDefault="00F003B5" w:rsidP="009F0C77">
      <w:r>
        <w:separator/>
      </w:r>
    </w:p>
  </w:footnote>
  <w:footnote w:type="continuationSeparator" w:id="0">
    <w:p w:rsidR="00F003B5" w:rsidRDefault="00F003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3DG13"/>
    <w:docVar w:name="CoverBillType" w:val="b"/>
    <w:docVar w:name="docpath" w:val="L:\Council\bills\NL\13203DG13.DOCX"/>
    <w:docVar w:name="dvBillNumber" w:val="3941"/>
    <w:docVar w:name="dvBillNumberPrefix" w:val="H. "/>
    <w:docVar w:name="dvOriginalBody" w:val="House"/>
    <w:docVar w:name="dvSteno" w:val="NL"/>
    <w:docVar w:name="NameofBody" w:val="h"/>
    <w:docVar w:name="vgroup2" w:val="Council"/>
  </w:docVars>
  <w:rsids>
    <w:rsidRoot w:val="00AB6D05"/>
    <w:rsid w:val="00011869"/>
    <w:rsid w:val="000E1785"/>
    <w:rsid w:val="000F40FA"/>
    <w:rsid w:val="0010640C"/>
    <w:rsid w:val="0010776B"/>
    <w:rsid w:val="00133E66"/>
    <w:rsid w:val="001435A3"/>
    <w:rsid w:val="00175A2C"/>
    <w:rsid w:val="00177E4E"/>
    <w:rsid w:val="00180190"/>
    <w:rsid w:val="001B63B4"/>
    <w:rsid w:val="001D08F2"/>
    <w:rsid w:val="001D525B"/>
    <w:rsid w:val="001D7F4F"/>
    <w:rsid w:val="00230E05"/>
    <w:rsid w:val="002321B6"/>
    <w:rsid w:val="00234E28"/>
    <w:rsid w:val="00250967"/>
    <w:rsid w:val="002543C8"/>
    <w:rsid w:val="00284AAE"/>
    <w:rsid w:val="00297732"/>
    <w:rsid w:val="002E5912"/>
    <w:rsid w:val="002E6D0F"/>
    <w:rsid w:val="00301B21"/>
    <w:rsid w:val="00304BC0"/>
    <w:rsid w:val="00325348"/>
    <w:rsid w:val="0032732C"/>
    <w:rsid w:val="00336AD0"/>
    <w:rsid w:val="0037079A"/>
    <w:rsid w:val="00376E30"/>
    <w:rsid w:val="00377DC7"/>
    <w:rsid w:val="003B4556"/>
    <w:rsid w:val="003D01E8"/>
    <w:rsid w:val="003E5288"/>
    <w:rsid w:val="003F6D79"/>
    <w:rsid w:val="0041760A"/>
    <w:rsid w:val="00417C01"/>
    <w:rsid w:val="004330F6"/>
    <w:rsid w:val="00465A55"/>
    <w:rsid w:val="004809EE"/>
    <w:rsid w:val="004E7D54"/>
    <w:rsid w:val="005273C6"/>
    <w:rsid w:val="00530A69"/>
    <w:rsid w:val="00544906"/>
    <w:rsid w:val="00545593"/>
    <w:rsid w:val="00577C6C"/>
    <w:rsid w:val="005C2FE2"/>
    <w:rsid w:val="005C3FC3"/>
    <w:rsid w:val="005E2BC9"/>
    <w:rsid w:val="00605102"/>
    <w:rsid w:val="00616F4F"/>
    <w:rsid w:val="006215AA"/>
    <w:rsid w:val="006913C9"/>
    <w:rsid w:val="0069470D"/>
    <w:rsid w:val="00734F00"/>
    <w:rsid w:val="007A70AE"/>
    <w:rsid w:val="008362E8"/>
    <w:rsid w:val="008A1768"/>
    <w:rsid w:val="008F0F33"/>
    <w:rsid w:val="008F4429"/>
    <w:rsid w:val="009362B6"/>
    <w:rsid w:val="0094021A"/>
    <w:rsid w:val="0097638C"/>
    <w:rsid w:val="009A75BA"/>
    <w:rsid w:val="009B44AF"/>
    <w:rsid w:val="009C6A0B"/>
    <w:rsid w:val="009F0C77"/>
    <w:rsid w:val="009F4DD1"/>
    <w:rsid w:val="00A41684"/>
    <w:rsid w:val="00A64E80"/>
    <w:rsid w:val="00A67D32"/>
    <w:rsid w:val="00A72BCD"/>
    <w:rsid w:val="00A741D9"/>
    <w:rsid w:val="00A833AB"/>
    <w:rsid w:val="00A9741D"/>
    <w:rsid w:val="00AB6D05"/>
    <w:rsid w:val="00AD4B17"/>
    <w:rsid w:val="00AD61CE"/>
    <w:rsid w:val="00B412D4"/>
    <w:rsid w:val="00BE3C22"/>
    <w:rsid w:val="00C0345E"/>
    <w:rsid w:val="00C3483A"/>
    <w:rsid w:val="00C74E9D"/>
    <w:rsid w:val="00C82FD3"/>
    <w:rsid w:val="00C92819"/>
    <w:rsid w:val="00CB2A1B"/>
    <w:rsid w:val="00CC6B7B"/>
    <w:rsid w:val="00CD2089"/>
    <w:rsid w:val="00D44058"/>
    <w:rsid w:val="00D73A67"/>
    <w:rsid w:val="00D95AFF"/>
    <w:rsid w:val="00D970A9"/>
    <w:rsid w:val="00DF3845"/>
    <w:rsid w:val="00DF6FFB"/>
    <w:rsid w:val="00E10255"/>
    <w:rsid w:val="00E12202"/>
    <w:rsid w:val="00E256F3"/>
    <w:rsid w:val="00E41911"/>
    <w:rsid w:val="00E92EEF"/>
    <w:rsid w:val="00EC5B31"/>
    <w:rsid w:val="00F003B5"/>
    <w:rsid w:val="00F24442"/>
    <w:rsid w:val="00F32DB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FC3"/>
    <w:rPr>
      <w:rFonts w:ascii="Tahoma" w:hAnsi="Tahoma" w:cs="Tahoma"/>
      <w:sz w:val="16"/>
      <w:szCs w:val="16"/>
    </w:rPr>
  </w:style>
  <w:style w:type="character" w:customStyle="1" w:styleId="BalloonTextChar">
    <w:name w:val="Balloon Text Char"/>
    <w:basedOn w:val="DefaultParagraphFont"/>
    <w:link w:val="BalloonText"/>
    <w:uiPriority w:val="99"/>
    <w:semiHidden/>
    <w:rsid w:val="005C3F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FEAE2-93F8-453A-8614-D0C66231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414</Words>
  <Characters>2142</Characters>
  <Application>Microsoft Office Word</Application>
  <DocSecurity>0</DocSecurity>
  <Lines>82</Lines>
  <Paragraphs>31</Paragraphs>
  <ScaleCrop>false</ScaleCrop>
  <Company>LPITS</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2013-04-10T20:37:00Z</cp:lastPrinted>
  <dcterms:created xsi:type="dcterms:W3CDTF">2013-04-24T20:51:00Z</dcterms:created>
  <dcterms:modified xsi:type="dcterms:W3CDTF">2013-04-24T20:51:00Z</dcterms:modified>
</cp:coreProperties>
</file>