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758" w:rsidRDefault="00857758" w:rsidP="001D7F4F">
      <w:pPr>
        <w:pStyle w:val="BillDots"/>
      </w:pPr>
      <w:r>
        <w:rPr>
          <w:strike/>
        </w:rPr>
        <w:t>Indicates Matter Stricken</w:t>
      </w:r>
    </w:p>
    <w:p w:rsidR="00857758" w:rsidRPr="00857758" w:rsidRDefault="00857758" w:rsidP="001D7F4F">
      <w:pPr>
        <w:pStyle w:val="BillDots"/>
      </w:pPr>
      <w:r>
        <w:rPr>
          <w:u w:val="single"/>
        </w:rPr>
        <w:t>Indicates New Matter</w:t>
      </w:r>
    </w:p>
    <w:p w:rsidR="00857758" w:rsidRDefault="00857758" w:rsidP="001D7F4F">
      <w:pPr>
        <w:pStyle w:val="BillDots"/>
      </w:pPr>
    </w:p>
    <w:p w:rsidR="00857758" w:rsidRDefault="00857758" w:rsidP="001D7F4F">
      <w:pPr>
        <w:pStyle w:val="BillDots"/>
      </w:pPr>
      <w:r>
        <w:t>RECALLED</w:t>
      </w:r>
    </w:p>
    <w:p w:rsidR="00857758" w:rsidRDefault="00857758" w:rsidP="001D7F4F">
      <w:pPr>
        <w:pStyle w:val="BillDots"/>
      </w:pPr>
      <w:r>
        <w:t>April 10, 2014</w:t>
      </w:r>
    </w:p>
    <w:p w:rsidR="00857758" w:rsidRDefault="00857758" w:rsidP="001D7F4F">
      <w:pPr>
        <w:pStyle w:val="BillDots"/>
      </w:pPr>
    </w:p>
    <w:p w:rsidR="00857758" w:rsidRPr="00857758" w:rsidRDefault="00857758" w:rsidP="00857758">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857758" w:rsidRDefault="00857758" w:rsidP="001D7F4F">
      <w:pPr>
        <w:pStyle w:val="BillDots"/>
      </w:pPr>
    </w:p>
    <w:p w:rsidR="00857758" w:rsidRDefault="00857758" w:rsidP="00857758">
      <w:pPr>
        <w:pStyle w:val="BillDots"/>
        <w:jc w:val="center"/>
      </w:pPr>
      <w:r>
        <w:t xml:space="preserve">Introduced by </w:t>
      </w:r>
      <w:r w:rsidRPr="008B7A75">
        <w:t>Rep. Loftis</w:t>
      </w:r>
    </w:p>
    <w:p w:rsidR="00857758" w:rsidRDefault="00857758" w:rsidP="001D7F4F">
      <w:pPr>
        <w:pStyle w:val="BillDots"/>
      </w:pPr>
    </w:p>
    <w:p w:rsidR="00857758" w:rsidRDefault="00857758" w:rsidP="00F9084D">
      <w:pPr>
        <w:pStyle w:val="BillDots"/>
        <w:tabs>
          <w:tab w:val="clear" w:pos="216"/>
          <w:tab w:val="clear" w:pos="432"/>
          <w:tab w:val="clear" w:pos="648"/>
          <w:tab w:val="clear" w:pos="864"/>
          <w:tab w:val="clear" w:pos="1080"/>
          <w:tab w:val="clear" w:pos="1296"/>
          <w:tab w:val="clear" w:pos="5904"/>
          <w:tab w:val="right" w:pos="5933"/>
        </w:tabs>
      </w:pPr>
      <w:r>
        <w:t>S. Printed 4/10/14--H.</w:t>
      </w:r>
      <w:r w:rsidR="00F9084D">
        <w:tab/>
        <w:t>[SEC 4/11/14 4:05 PM]</w:t>
      </w:r>
    </w:p>
    <w:p w:rsidR="00857758" w:rsidRDefault="00857758" w:rsidP="001D7F4F">
      <w:pPr>
        <w:pStyle w:val="BillDots"/>
      </w:pPr>
      <w:r>
        <w:t>Read the first time February 4, 2014.</w:t>
      </w:r>
    </w:p>
    <w:p w:rsidR="00857758" w:rsidRPr="00857758" w:rsidRDefault="00857758" w:rsidP="00857758">
      <w:pPr>
        <w:pStyle w:val="BillDots"/>
        <w:jc w:val="center"/>
      </w:pPr>
      <w:r>
        <w:rPr>
          <w:u w:val="single"/>
        </w:rPr>
        <w:t>            </w:t>
      </w:r>
    </w:p>
    <w:p w:rsidR="00857758" w:rsidRDefault="00857758" w:rsidP="001D7F4F">
      <w:pPr>
        <w:pStyle w:val="BillDots"/>
      </w:pPr>
    </w:p>
    <w:p w:rsidR="00857758" w:rsidRDefault="00857758" w:rsidP="001D7F4F">
      <w:pPr>
        <w:pStyle w:val="BillDots"/>
        <w:sectPr w:rsidR="00857758" w:rsidSect="008577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rsidR="00C70761">
        <w:noBreakHyphen/>
      </w:r>
      <w:r>
        <w:t>2</w:t>
      </w:r>
      <w:r w:rsidR="00C70761">
        <w:noBreakHyphen/>
      </w:r>
      <w:r>
        <w:t>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TO 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052D8D"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44AA">
        <w:t>(A)</w:t>
      </w:r>
      <w:r w:rsidR="00D544AA">
        <w:tab/>
        <w:t>The General Assembly finds: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00C70761" w:rsidRPr="00C70761">
        <w:t>’</w:t>
      </w:r>
      <w:r>
        <w:t>s political subdivisions are critical for the efficient provision of services, enforcement of property rights, and election of public officials;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technology now exists to cost</w:t>
      </w:r>
      <w:r w:rsidR="00C70761">
        <w:noBreakHyphen/>
      </w:r>
      <w:r>
        <w:t>effectively provide definite and permanent markers of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its political subdivisions that county boundaries are clearly and accurately determined as expeditiously as possible; and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rsidR="00C70761">
        <w:noBreakHyphen/>
      </w:r>
      <w:r>
        <w:t>2</w:t>
      </w:r>
      <w:r w:rsidR="00C70761">
        <w:noBreakHyphen/>
      </w:r>
      <w:r>
        <w:t>105 of the 1976 Code as contained in this act, the General Assembly in no way restricts the plenary authority of the General Assembly by legislative enactment to adjust or otherwise clarify existing county boundaries.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C70761">
        <w:noBreakHyphen/>
      </w:r>
      <w:r>
        <w:t>2</w:t>
      </w:r>
      <w:r w:rsidR="00C70761">
        <w:noBreakHyphen/>
      </w:r>
      <w:r>
        <w:t>105 of the 1976 Code is amended to read: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C70761">
        <w:noBreakHyphen/>
      </w:r>
      <w:r>
        <w:t>2</w:t>
      </w:r>
      <w:r w:rsidR="00C70761">
        <w:noBreakHyphen/>
      </w:r>
      <w:r>
        <w:t>105.</w:t>
      </w:r>
      <w:r>
        <w:tab/>
      </w:r>
      <w:r w:rsidRPr="005B75EA">
        <w:rPr>
          <w:strike/>
          <w:color w:val="000000"/>
        </w:rPr>
        <w:t>Where county boundaries are ill</w:t>
      </w:r>
      <w:r w:rsidR="00C70761">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 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sidR="00C70761">
        <w:rPr>
          <w:color w:val="000000" w:themeColor="text1"/>
          <w:u w:val="single" w:color="000000" w:themeColor="text1"/>
        </w:rPr>
        <w:noBreakHyphen/>
      </w:r>
      <w:r w:rsidRPr="00663CA3">
        <w:rPr>
          <w:color w:val="000000" w:themeColor="text1"/>
          <w:u w:val="single" w:color="000000" w:themeColor="text1"/>
        </w:rPr>
        <w:t>23</w:t>
      </w:r>
      <w:r w:rsidR="00C70761">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00C70761" w:rsidRPr="00C70761">
        <w:rPr>
          <w:color w:val="000000" w:themeColor="text1"/>
          <w:u w:val="single" w:color="000000" w:themeColor="text1"/>
        </w:rPr>
        <w:t>‘</w:t>
      </w:r>
      <w:r w:rsidRPr="00663CA3">
        <w:rPr>
          <w:color w:val="000000" w:themeColor="text1"/>
          <w:u w:val="single" w:color="000000" w:themeColor="text1"/>
        </w:rPr>
        <w:t>de novo.</w:t>
      </w:r>
      <w:r w:rsidR="00C70761" w:rsidRPr="00C70761">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00C70761" w:rsidRPr="00C70761">
        <w:rPr>
          <w:color w:val="000000" w:themeColor="text1"/>
          <w:u w:val="single" w:color="000000" w:themeColor="text1"/>
        </w:rPr>
        <w:t>‘</w:t>
      </w:r>
      <w:r w:rsidRPr="00663CA3">
        <w:rPr>
          <w:color w:val="000000" w:themeColor="text1"/>
          <w:u w:val="single" w:color="000000" w:themeColor="text1"/>
        </w:rPr>
        <w:t>affected party</w:t>
      </w:r>
      <w:r w:rsidR="00C70761" w:rsidRPr="00C70761">
        <w:rPr>
          <w:color w:val="000000" w:themeColor="text1"/>
          <w:u w:val="single" w:color="000000" w:themeColor="text1"/>
        </w:rPr>
        <w:t>’</w:t>
      </w:r>
      <w:r w:rsidRPr="00663CA3">
        <w:rPr>
          <w:color w:val="000000" w:themeColor="text1"/>
          <w:u w:val="single" w:color="000000" w:themeColor="text1"/>
        </w:rPr>
        <w:t xml:space="preserve"> means: </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00C70761" w:rsidRPr="00C70761">
        <w:rPr>
          <w:color w:val="000000" w:themeColor="text1"/>
          <w:u w:val="single" w:color="000000" w:themeColor="text1"/>
        </w:rPr>
        <w:t>‘</w:t>
      </w:r>
      <w:r w:rsidRPr="00663CA3">
        <w:rPr>
          <w:color w:val="000000" w:themeColor="text1"/>
          <w:u w:val="single" w:color="000000" w:themeColor="text1"/>
        </w:rPr>
        <w:t>certification zone</w:t>
      </w:r>
      <w:r w:rsidR="00C70761" w:rsidRPr="00C70761">
        <w:rPr>
          <w:color w:val="000000" w:themeColor="text1"/>
          <w:u w:val="single" w:color="000000" w:themeColor="text1"/>
        </w:rPr>
        <w:t>’</w:t>
      </w:r>
      <w:r w:rsidRPr="00663CA3">
        <w:rPr>
          <w:color w:val="000000" w:themeColor="text1"/>
          <w:u w:val="single" w:color="000000" w:themeColor="text1"/>
        </w:rPr>
        <w:t xml:space="preserve"> means the actual territory </w:t>
      </w:r>
      <w:r>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 xml:space="preserve">If the final ruling of the </w:t>
      </w:r>
      <w:r w:rsidR="00F9084D">
        <w:rPr>
          <w:color w:val="000000" w:themeColor="text1"/>
          <w:u w:val="single" w:color="000000" w:themeColor="text1"/>
        </w:rPr>
        <w:t>A</w:t>
      </w:r>
      <w:r w:rsidRPr="00E34966">
        <w:rPr>
          <w:color w:val="000000" w:themeColor="text1"/>
          <w:u w:val="single" w:color="000000" w:themeColor="text1"/>
        </w:rPr>
        <w:t xml:space="preserve">dministrative </w:t>
      </w:r>
      <w:r w:rsidR="00F9084D">
        <w:rPr>
          <w:color w:val="000000" w:themeColor="text1"/>
          <w:u w:val="single" w:color="000000" w:themeColor="text1"/>
        </w:rPr>
        <w:t>L</w:t>
      </w:r>
      <w:r w:rsidRPr="00E34966">
        <w:rPr>
          <w:color w:val="000000" w:themeColor="text1"/>
          <w:u w:val="single" w:color="000000" w:themeColor="text1"/>
        </w:rPr>
        <w:t xml:space="preserve">aw </w:t>
      </w:r>
      <w:r w:rsidR="00F9084D">
        <w:rPr>
          <w:color w:val="000000" w:themeColor="text1"/>
          <w:u w:val="single" w:color="000000" w:themeColor="text1"/>
        </w:rPr>
        <w:t>C</w:t>
      </w:r>
      <w:r w:rsidRPr="00E34966">
        <w:rPr>
          <w:color w:val="000000" w:themeColor="text1"/>
          <w:u w:val="single" w:color="000000" w:themeColor="text1"/>
        </w:rPr>
        <w:t>ourt is adverse to the SCGS</w:t>
      </w:r>
      <w:r w:rsidR="00C70761">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Pr>
          <w:color w:val="000000" w:themeColor="text1"/>
          <w:u w:val="single" w:color="000000" w:themeColor="text1"/>
        </w:rPr>
        <w:t xml:space="preserve"> in item (6)</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00C70761" w:rsidRPr="00C70761">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D544AA" w:rsidRPr="00495449"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14F7" w:rsidRDefault="00C70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4F7" w:rsidRDefault="009014F7" w:rsidP="00543E43">
      <w:pPr>
        <w:suppressAutoHyphens/>
      </w:pPr>
    </w:p>
    <w:sectPr w:rsidR="009014F7" w:rsidSect="008577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D8D" w:rsidRDefault="00052D8D" w:rsidP="009F0C77">
      <w:r>
        <w:separator/>
      </w:r>
    </w:p>
  </w:endnote>
  <w:endnote w:type="continuationSeparator" w:id="0">
    <w:p w:rsidR="00052D8D" w:rsidRDefault="00052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4AEDE5-0909-4FFD-B947-09F3DB1B3B94}"/>
    <w:embedBold r:id="rId2" w:fontKey="{61270165-E514-4669-B602-2EE48624EAD9}"/>
  </w:font>
  <w:font w:name="Calibri">
    <w:panose1 w:val="020F0502020204030204"/>
    <w:charset w:val="00"/>
    <w:family w:val="swiss"/>
    <w:pitch w:val="variable"/>
    <w:sig w:usb0="E10002FF" w:usb1="4000ACFF" w:usb2="00000009" w:usb3="00000000" w:csb0="0000019F" w:csb1="00000000"/>
    <w:embedRegular r:id="rId3" w:fontKey="{11754081-C98B-47D6-B0D7-61514B7902B0}"/>
  </w:font>
  <w:font w:name="Cambria">
    <w:panose1 w:val="02040503050406030204"/>
    <w:charset w:val="00"/>
    <w:family w:val="roman"/>
    <w:pitch w:val="variable"/>
    <w:sig w:usb0="E00002FF" w:usb1="400004FF" w:usb2="00000000" w:usb3="00000000" w:csb0="0000019F" w:csb1="00000000"/>
    <w:embedRegular r:id="rId4" w:fontKey="{4A11598F-FDA4-42FF-8920-7C9D405BC4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496" w:rsidRPr="009014F7" w:rsidRDefault="009014F7" w:rsidP="009014F7">
    <w:pPr>
      <w:pStyle w:val="Footer"/>
      <w:tabs>
        <w:tab w:val="clear" w:pos="4680"/>
        <w:tab w:val="clear" w:pos="9360"/>
        <w:tab w:val="center" w:pos="2995"/>
      </w:tabs>
      <w:spacing w:before="120"/>
    </w:pPr>
    <w:r>
      <w:t>[4579</w:t>
    </w:r>
    <w:r w:rsidR="00857758">
      <w:t>-</w:t>
    </w:r>
    <w:fldSimple w:instr=" PAGE  \* MERGEFORMAT ">
      <w:r w:rsidR="00543E43">
        <w:rPr>
          <w:noProof/>
        </w:rPr>
        <w:t>1</w:t>
      </w:r>
    </w:fldSimple>
    <w:r w:rsidR="008577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758" w:rsidRPr="009014F7" w:rsidRDefault="00857758" w:rsidP="009014F7">
    <w:pPr>
      <w:pStyle w:val="Footer"/>
      <w:tabs>
        <w:tab w:val="clear" w:pos="4680"/>
        <w:tab w:val="clear" w:pos="9360"/>
        <w:tab w:val="center" w:pos="2995"/>
      </w:tabs>
      <w:spacing w:before="120"/>
    </w:pPr>
    <w:r>
      <w:t>[4579]</w:t>
    </w:r>
    <w:r>
      <w:tab/>
    </w:r>
    <w:fldSimple w:instr=" PAGE  \* MERGEFORMAT ">
      <w:r w:rsidR="00543E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D8D" w:rsidRDefault="00052D8D" w:rsidP="009F0C77">
      <w:r>
        <w:separator/>
      </w:r>
    </w:p>
  </w:footnote>
  <w:footnote w:type="continuationSeparator" w:id="0">
    <w:p w:rsidR="00052D8D" w:rsidRDefault="00052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07HTC14"/>
    <w:docVar w:name="CoverBillType" w:val="b"/>
    <w:docVar w:name="docpath" w:val="L:\Council\bills\BBM\9007HTC14.DOCX"/>
    <w:docVar w:name="dvBillNumber" w:val="4579"/>
    <w:docVar w:name="dvBillNumberPrefix" w:val="H. "/>
    <w:docVar w:name="dvOriginalBody" w:val="House"/>
    <w:docVar w:name="dvSteno" w:val="BBM"/>
    <w:docVar w:name="NameofBody" w:val="h"/>
    <w:docVar w:name="vgroup2" w:val="Council"/>
  </w:docVars>
  <w:rsids>
    <w:rsidRoot w:val="00023D0C"/>
    <w:rsid w:val="00011869"/>
    <w:rsid w:val="00023D0C"/>
    <w:rsid w:val="00052D8D"/>
    <w:rsid w:val="000E1785"/>
    <w:rsid w:val="000F40FA"/>
    <w:rsid w:val="0010776B"/>
    <w:rsid w:val="00133E66"/>
    <w:rsid w:val="001435A3"/>
    <w:rsid w:val="00160D3A"/>
    <w:rsid w:val="001D08F2"/>
    <w:rsid w:val="001D525B"/>
    <w:rsid w:val="001D7F4F"/>
    <w:rsid w:val="002321B6"/>
    <w:rsid w:val="00250967"/>
    <w:rsid w:val="00252496"/>
    <w:rsid w:val="002543C8"/>
    <w:rsid w:val="00284AAE"/>
    <w:rsid w:val="0028690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3E43"/>
    <w:rsid w:val="00545593"/>
    <w:rsid w:val="00577C6C"/>
    <w:rsid w:val="005A75D8"/>
    <w:rsid w:val="005C2FE2"/>
    <w:rsid w:val="005E2BC9"/>
    <w:rsid w:val="00605102"/>
    <w:rsid w:val="006215AA"/>
    <w:rsid w:val="00683130"/>
    <w:rsid w:val="006913C9"/>
    <w:rsid w:val="0069470D"/>
    <w:rsid w:val="00734F00"/>
    <w:rsid w:val="007A70AE"/>
    <w:rsid w:val="008362E8"/>
    <w:rsid w:val="00857758"/>
    <w:rsid w:val="008A1768"/>
    <w:rsid w:val="008F0F33"/>
    <w:rsid w:val="008F4429"/>
    <w:rsid w:val="009014F7"/>
    <w:rsid w:val="00921B54"/>
    <w:rsid w:val="0094021A"/>
    <w:rsid w:val="009B44AF"/>
    <w:rsid w:val="009C6A0B"/>
    <w:rsid w:val="009F0C77"/>
    <w:rsid w:val="009F4DD1"/>
    <w:rsid w:val="00A41684"/>
    <w:rsid w:val="00A64E80"/>
    <w:rsid w:val="00A72BCD"/>
    <w:rsid w:val="00A741D9"/>
    <w:rsid w:val="00A833AB"/>
    <w:rsid w:val="00A91612"/>
    <w:rsid w:val="00A9741D"/>
    <w:rsid w:val="00AD4B17"/>
    <w:rsid w:val="00B412D4"/>
    <w:rsid w:val="00BE3C22"/>
    <w:rsid w:val="00C0345E"/>
    <w:rsid w:val="00C3483A"/>
    <w:rsid w:val="00C70761"/>
    <w:rsid w:val="00C74E9D"/>
    <w:rsid w:val="00C82FD3"/>
    <w:rsid w:val="00C92819"/>
    <w:rsid w:val="00CC6B7B"/>
    <w:rsid w:val="00CD2089"/>
    <w:rsid w:val="00D544AA"/>
    <w:rsid w:val="00D73A67"/>
    <w:rsid w:val="00D970A9"/>
    <w:rsid w:val="00DF3845"/>
    <w:rsid w:val="00E41911"/>
    <w:rsid w:val="00E92EEF"/>
    <w:rsid w:val="00F24442"/>
    <w:rsid w:val="00F50AE3"/>
    <w:rsid w:val="00F67CF1"/>
    <w:rsid w:val="00F840F0"/>
    <w:rsid w:val="00F9084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8EBAE-2C35-409B-9FF7-F7CE8561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1092</Words>
  <Characters>6230</Characters>
  <Application>Microsoft Office Word</Application>
  <DocSecurity>0</DocSecurity>
  <Lines>51</Lines>
  <Paragraphs>14</Paragraphs>
  <ScaleCrop>false</ScaleCrop>
  <Company>LPITS</Company>
  <LinksUpToDate>false</LinksUpToDate>
  <CharactersWithSpaces>7308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dcterms:created xsi:type="dcterms:W3CDTF">2014-04-11T20:05:00Z</dcterms:created>
  <dcterms:modified xsi:type="dcterms:W3CDTF">2014-04-11T20:05:00Z</dcterms:modified>
</cp:coreProperties>
</file>