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1B2" w:rsidRDefault="008731B2"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731B2" w:rsidRPr="008731B2" w:rsidRDefault="008731B2"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E508E" w:rsidRDefault="00CE508E" w:rsidP="008731B2">
      <w:pPr>
        <w:tabs>
          <w:tab w:val="right" w:pos="5933"/>
        </w:tabs>
        <w:suppressAutoHyphens/>
        <w:jc w:val="both"/>
        <w:rPr>
          <w:rFonts w:eastAsia="Times New Roman"/>
        </w:rPr>
      </w:pPr>
    </w:p>
    <w:p w:rsidR="00CE508E" w:rsidRDefault="00CE508E" w:rsidP="008731B2">
      <w:pPr>
        <w:tabs>
          <w:tab w:val="right" w:pos="5933"/>
        </w:tabs>
        <w:suppressAutoHyphens/>
        <w:jc w:val="both"/>
        <w:rPr>
          <w:rFonts w:eastAsia="Times New Roman"/>
        </w:rPr>
      </w:pPr>
      <w:r>
        <w:rPr>
          <w:rFonts w:eastAsia="Times New Roman"/>
        </w:rPr>
        <w:t>AMENDED</w:t>
      </w:r>
    </w:p>
    <w:p w:rsidR="00CE508E" w:rsidRDefault="00CE508E" w:rsidP="008731B2">
      <w:pPr>
        <w:tabs>
          <w:tab w:val="right" w:pos="5933"/>
        </w:tabs>
        <w:suppressAutoHyphens/>
        <w:jc w:val="both"/>
        <w:rPr>
          <w:rFonts w:eastAsia="Times New Roman"/>
        </w:rPr>
      </w:pPr>
      <w:r>
        <w:rPr>
          <w:rFonts w:eastAsia="Times New Roman"/>
        </w:rPr>
        <w:t>March 26, 2014</w:t>
      </w:r>
    </w:p>
    <w:p w:rsidR="00CE508E" w:rsidRDefault="00CE508E" w:rsidP="008731B2">
      <w:pPr>
        <w:tabs>
          <w:tab w:val="right" w:pos="5933"/>
        </w:tabs>
        <w:suppressAutoHyphens/>
        <w:jc w:val="both"/>
        <w:rPr>
          <w:rFonts w:eastAsia="Times New Roman"/>
        </w:rPr>
      </w:pPr>
    </w:p>
    <w:p w:rsidR="008731B2" w:rsidRPr="008731B2" w:rsidRDefault="008731B2" w:rsidP="008731B2">
      <w:pPr>
        <w:tabs>
          <w:tab w:val="right" w:pos="5933"/>
        </w:tabs>
        <w:suppressAutoHyphens/>
        <w:jc w:val="both"/>
        <w:rPr>
          <w:rFonts w:eastAsia="Times New Roman"/>
        </w:rPr>
      </w:pPr>
      <w:r>
        <w:rPr>
          <w:rFonts w:eastAsia="Times New Roman"/>
        </w:rPr>
        <w:tab/>
      </w:r>
      <w:r>
        <w:rPr>
          <w:rFonts w:eastAsia="Times New Roman"/>
          <w:b/>
          <w:sz w:val="36"/>
        </w:rPr>
        <w:t>S. 459</w:t>
      </w:r>
    </w:p>
    <w:p w:rsidR="008731B2" w:rsidRDefault="008731B2"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31B2" w:rsidRDefault="008731B2" w:rsidP="00873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and Rankin</w:t>
      </w:r>
    </w:p>
    <w:p w:rsidR="008731B2" w:rsidRDefault="008731B2"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31B2" w:rsidRDefault="008731B2" w:rsidP="00E651D3">
      <w:pPr>
        <w:tabs>
          <w:tab w:val="right" w:pos="5933"/>
        </w:tabs>
        <w:suppressAutoHyphens/>
        <w:jc w:val="both"/>
        <w:rPr>
          <w:rFonts w:eastAsia="Times New Roman"/>
        </w:rPr>
      </w:pPr>
      <w:r>
        <w:rPr>
          <w:rFonts w:eastAsia="Times New Roman"/>
        </w:rPr>
        <w:t>S. Printed 3/</w:t>
      </w:r>
      <w:r w:rsidR="00CE508E">
        <w:rPr>
          <w:rFonts w:eastAsia="Times New Roman"/>
        </w:rPr>
        <w:t>2</w:t>
      </w:r>
      <w:r>
        <w:rPr>
          <w:rFonts w:eastAsia="Times New Roman"/>
        </w:rPr>
        <w:t>6/14--S.</w:t>
      </w:r>
    </w:p>
    <w:p w:rsidR="008731B2" w:rsidRDefault="008731B2"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2013.</w:t>
      </w:r>
    </w:p>
    <w:p w:rsidR="008731B2" w:rsidRPr="008731B2" w:rsidRDefault="008731B2" w:rsidP="00873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731B2" w:rsidRDefault="008731B2"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6960" w:rsidRDefault="00BD696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D6960" w:rsidSect="00BD696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74C73">
        <w:rPr>
          <w:rFonts w:eastAsia="Times New Roman"/>
          <w:b/>
          <w:sz w:val="30"/>
          <w:szCs w:val="30"/>
        </w:rPr>
        <w:t>BILL</w:t>
      </w: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63C48" w:rsidRDefault="00163C48"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E2845">
        <w:rPr>
          <w:color w:val="000000" w:themeColor="text1"/>
          <w:u w:color="000000" w:themeColor="text1"/>
        </w:rPr>
        <w:t>TO AMEND THE CODE OF LAWS OF SOUTH CAROLINA, 1976, BY ADDING SECTION 56</w:t>
      </w:r>
      <w:r w:rsidRPr="007E2845">
        <w:rPr>
          <w:color w:val="000000" w:themeColor="text1"/>
          <w:u w:color="000000" w:themeColor="text1"/>
        </w:rPr>
        <w:noBreakHyphen/>
        <w:t>1</w:t>
      </w:r>
      <w:r w:rsidRPr="007E2845">
        <w:rPr>
          <w:color w:val="000000" w:themeColor="text1"/>
          <w:u w:color="000000" w:themeColor="text1"/>
        </w:rPr>
        <w:noBreakHyphen/>
        <w:t>55, SO AS TO PROVIDE THAT IT IS UNLAWFUL FOR A PERSON WHO HOLDS A BEGINNER</w:t>
      </w:r>
      <w:r>
        <w:rPr>
          <w:color w:val="000000" w:themeColor="text1"/>
          <w:u w:color="000000" w:themeColor="text1"/>
        </w:rPr>
        <w:t>’</w:t>
      </w:r>
      <w:r w:rsidRPr="007E2845">
        <w:rPr>
          <w:color w:val="000000" w:themeColor="text1"/>
          <w:u w:color="000000" w:themeColor="text1"/>
        </w:rPr>
        <w:t>S PERMIT OR A RESTRICTED DRIVER’S LICENSE TO DRIVE A MOTOR VEHICLE WHILE USING A CELLULAR TELEPHONE OR TEXT MESSAGING DEVICE; AND TO PROVIDE THAT IT IS UNLAWFUL FOR A PERSON TO DRIVE A MOTOR VEHICLE THROUGH A SCHOOL ZONE WHILE USING A CELLULAR TELEPHONE OR TEXT MESSAGING DEVICE WHEN THE SCHOOL ZONE’S WARNING LIGHTS HAVE BEEN ACTIVATED.</w:t>
      </w:r>
    </w:p>
    <w:p w:rsidR="00F706D3"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74C73" w:rsidRDefault="00974C7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4C73" w:rsidRDefault="00974C7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74C73" w:rsidRDefault="00974C7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t>SECTION</w:t>
      </w:r>
      <w:r w:rsidRPr="00BB3A44">
        <w:tab/>
        <w:t>1.</w:t>
      </w:r>
      <w:r w:rsidRPr="00BB3A44">
        <w:tab/>
      </w:r>
      <w:r w:rsidRPr="00BB3A44">
        <w:rPr>
          <w:color w:val="000000" w:themeColor="text1"/>
          <w:u w:color="000000" w:themeColor="text1"/>
        </w:rPr>
        <w:t xml:space="preserve">Article 1, Chapter </w:t>
      </w:r>
      <w:r>
        <w:rPr>
          <w:color w:val="000000" w:themeColor="text1"/>
          <w:u w:color="000000" w:themeColor="text1"/>
        </w:rPr>
        <w:t>1</w:t>
      </w:r>
      <w:r w:rsidRPr="00BB3A44">
        <w:rPr>
          <w:color w:val="000000" w:themeColor="text1"/>
          <w:u w:color="000000" w:themeColor="text1"/>
        </w:rPr>
        <w:t>, Title 56 of the 1976 Code is amended by adding:</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w:t>
      </w:r>
      <w:r w:rsidRPr="00BB3A44">
        <w:rPr>
          <w:color w:val="000000" w:themeColor="text1"/>
          <w:u w:color="000000" w:themeColor="text1"/>
        </w:rPr>
        <w:noBreakHyphen/>
      </w:r>
      <w:r>
        <w:rPr>
          <w:color w:val="000000" w:themeColor="text1"/>
          <w:u w:color="000000" w:themeColor="text1"/>
        </w:rPr>
        <w:t>183</w:t>
      </w:r>
      <w:r w:rsidRPr="00BB3A44">
        <w:rPr>
          <w:color w:val="000000" w:themeColor="text1"/>
          <w:u w:color="000000" w:themeColor="text1"/>
        </w:rPr>
        <w:t>.</w:t>
      </w:r>
      <w:r w:rsidRPr="00BB3A44">
        <w:rPr>
          <w:color w:val="000000" w:themeColor="text1"/>
          <w:u w:color="000000" w:themeColor="text1"/>
        </w:rPr>
        <w:tab/>
        <w:t>(A)</w:t>
      </w:r>
      <w:r w:rsidRPr="00BB3A44">
        <w:rPr>
          <w:color w:val="000000" w:themeColor="text1"/>
          <w:u w:color="000000" w:themeColor="text1"/>
        </w:rPr>
        <w:tab/>
        <w:t>For purposes of this section</w:t>
      </w:r>
      <w:r>
        <w:rPr>
          <w:color w:val="000000" w:themeColor="text1"/>
          <w:u w:color="000000" w:themeColor="text1"/>
        </w:rPr>
        <w:t xml:space="preserve">, </w:t>
      </w:r>
      <w:r w:rsidRPr="00BB3A44">
        <w:rPr>
          <w:color w:val="000000" w:themeColor="text1"/>
          <w:u w:color="000000" w:themeColor="text1"/>
        </w:rPr>
        <w:t>‘</w:t>
      </w:r>
      <w:r>
        <w:rPr>
          <w:color w:val="000000" w:themeColor="text1"/>
          <w:u w:color="000000" w:themeColor="text1"/>
        </w:rPr>
        <w:t>w</w:t>
      </w:r>
      <w:r w:rsidRPr="00BB3A44">
        <w:rPr>
          <w:color w:val="000000" w:themeColor="text1"/>
          <w:u w:color="000000" w:themeColor="text1"/>
        </w:rPr>
        <w:t>ireless electronic communication device’ means an electronic device, including, but not limited to, a telephone, a personal digital assistant, a text messa</w:t>
      </w:r>
      <w:r>
        <w:rPr>
          <w:color w:val="000000" w:themeColor="text1"/>
          <w:u w:color="000000" w:themeColor="text1"/>
        </w:rPr>
        <w:t>ging device, or a computer, which</w:t>
      </w:r>
      <w:r w:rsidRPr="00BB3A44">
        <w:rPr>
          <w:color w:val="000000" w:themeColor="text1"/>
          <w:u w:color="000000" w:themeColor="text1"/>
        </w:rPr>
        <w:t xml:space="preserve"> allows a person to wirelessly communicate with another person.</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rPr>
          <w:color w:val="000000" w:themeColor="text1"/>
          <w:u w:color="000000" w:themeColor="text1"/>
        </w:rPr>
        <w:tab/>
        <w:t>(B)</w:t>
      </w:r>
      <w:r w:rsidRPr="00BB3A44">
        <w:rPr>
          <w:color w:val="000000" w:themeColor="text1"/>
          <w:u w:color="000000" w:themeColor="text1"/>
        </w:rPr>
        <w:tab/>
        <w:t>It is unlawful for a</w:t>
      </w:r>
      <w:r w:rsidRPr="00BB3A44">
        <w:t xml:space="preserve"> person </w:t>
      </w:r>
      <w:r>
        <w:t xml:space="preserve">with a beginner’s permit, conditional driver’s license, or special restricted driver’s license </w:t>
      </w:r>
      <w:r w:rsidRPr="00BB3A44">
        <w:t>to use a wireless electronic communication device while operating a motor vehicle on the public streets and highways of this State.</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rPr>
          <w:color w:val="000000" w:themeColor="text1"/>
          <w:u w:color="000000" w:themeColor="text1"/>
        </w:rPr>
        <w:tab/>
        <w:t>(C)</w:t>
      </w:r>
      <w:r w:rsidRPr="00BB3A44">
        <w:rPr>
          <w:color w:val="000000" w:themeColor="text1"/>
          <w:u w:color="000000" w:themeColor="text1"/>
        </w:rPr>
        <w:tab/>
        <w:t xml:space="preserve">This section does not apply to a person who is: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tab/>
      </w:r>
      <w:r w:rsidRPr="00BB3A44">
        <w:tab/>
        <w:t>(1)</w:t>
      </w:r>
      <w:r w:rsidRPr="00BB3A44">
        <w:tab/>
      </w:r>
      <w:r w:rsidRPr="00BB3A44">
        <w:rPr>
          <w:color w:val="000000" w:themeColor="text1"/>
          <w:u w:color="000000" w:themeColor="text1"/>
        </w:rPr>
        <w:t>lawfully parked or stopped;</w:t>
      </w:r>
      <w:r>
        <w:rPr>
          <w:color w:val="000000" w:themeColor="text1"/>
          <w:u w:color="000000" w:themeColor="text1"/>
        </w:rPr>
        <w:t xml:space="preserve"> or</w:t>
      </w:r>
      <w:r w:rsidRPr="00BB3A44">
        <w:rPr>
          <w:color w:val="000000" w:themeColor="text1"/>
          <w:u w:color="000000" w:themeColor="text1"/>
        </w:rPr>
        <w:t xml:space="preserve">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tab/>
      </w:r>
      <w:r w:rsidRPr="00BB3A44">
        <w:tab/>
      </w:r>
      <w:r w:rsidRPr="00BB3A44">
        <w:rPr>
          <w:color w:val="000000" w:themeColor="text1"/>
          <w:u w:color="000000" w:themeColor="text1"/>
        </w:rPr>
        <w:t>(2)</w:t>
      </w:r>
      <w:r w:rsidRPr="00BB3A44">
        <w:rPr>
          <w:color w:val="000000" w:themeColor="text1"/>
          <w:u w:color="000000" w:themeColor="text1"/>
        </w:rPr>
        <w:tab/>
        <w:t>s</w:t>
      </w:r>
      <w:r>
        <w:rPr>
          <w:color w:val="000000" w:themeColor="text1"/>
          <w:u w:color="000000" w:themeColor="text1"/>
        </w:rPr>
        <w:t>ummoning emergency assistance.</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B3A44">
        <w:rPr>
          <w:color w:val="000000" w:themeColor="text1"/>
          <w:u w:color="000000" w:themeColor="text1"/>
        </w:rPr>
        <w:lastRenderedPageBreak/>
        <w:tab/>
      </w:r>
      <w:r w:rsidRPr="00BB3A44">
        <w:rPr>
          <w:snapToGrid w:val="0"/>
        </w:rPr>
        <w:t>(D)(1)</w:t>
      </w:r>
      <w:r w:rsidRPr="00BB3A44">
        <w:rPr>
          <w:snapToGrid w:val="0"/>
        </w:rPr>
        <w:tab/>
      </w:r>
      <w:r w:rsidRPr="00BB3A44">
        <w:rPr>
          <w:u w:color="000000" w:themeColor="text1"/>
        </w:rPr>
        <w:t>A person who violates this section is guilty of a misdemeanor, and, upon conviction:</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B3A44">
        <w:rPr>
          <w:u w:color="000000" w:themeColor="text1"/>
        </w:rPr>
        <w:tab/>
      </w:r>
      <w:r w:rsidRPr="00BB3A44">
        <w:rPr>
          <w:u w:color="000000" w:themeColor="text1"/>
        </w:rPr>
        <w:tab/>
      </w:r>
      <w:r w:rsidRPr="00BB3A44">
        <w:rPr>
          <w:u w:color="000000" w:themeColor="text1"/>
        </w:rPr>
        <w:tab/>
        <w:t>(a)</w:t>
      </w:r>
      <w:r w:rsidRPr="00BB3A44">
        <w:rPr>
          <w:u w:color="000000" w:themeColor="text1"/>
        </w:rPr>
        <w:tab/>
        <w:t xml:space="preserve">for a first offense, must be fined </w:t>
      </w:r>
      <w:r>
        <w:rPr>
          <w:u w:color="000000" w:themeColor="text1"/>
        </w:rPr>
        <w:t>seventy-five</w:t>
      </w:r>
      <w:r w:rsidRPr="00BB3A44">
        <w:rPr>
          <w:u w:color="000000" w:themeColor="text1"/>
        </w:rPr>
        <w:t xml:space="preserve"> dollars.  In addition, the person </w:t>
      </w:r>
      <w:r>
        <w:rPr>
          <w:u w:color="000000" w:themeColor="text1"/>
        </w:rPr>
        <w:t>shall pay a twenty-five dollar Trauma Care Fund surcharge</w:t>
      </w:r>
      <w:r w:rsidRPr="00BB3A44">
        <w:rPr>
          <w:u w:color="000000" w:themeColor="text1"/>
        </w:rPr>
        <w:t xml:space="preserve">.  The </w:t>
      </w:r>
      <w:r>
        <w:rPr>
          <w:u w:color="000000" w:themeColor="text1"/>
        </w:rPr>
        <w:t xml:space="preserve">seventy-five dollar </w:t>
      </w:r>
      <w:r w:rsidRPr="00BB3A44">
        <w:rPr>
          <w:u w:color="000000" w:themeColor="text1"/>
        </w:rPr>
        <w:t xml:space="preserve">fine is subject to all applicable court costs, assessments, and surcharges, except as rovided in item (2).  </w:t>
      </w:r>
      <w:r>
        <w:rPr>
          <w:u w:color="000000" w:themeColor="text1"/>
        </w:rPr>
        <w:t>The t</w:t>
      </w:r>
      <w:r w:rsidRPr="00BB3A44">
        <w:rPr>
          <w:u w:color="000000" w:themeColor="text1"/>
        </w:rPr>
        <w:t xml:space="preserve">wenty-five dollar </w:t>
      </w:r>
      <w:r>
        <w:rPr>
          <w:u w:color="000000" w:themeColor="text1"/>
        </w:rPr>
        <w:t xml:space="preserve">Trauma Care Fund surcharge </w:t>
      </w:r>
      <w:r w:rsidRPr="00BB3A44">
        <w:rPr>
          <w:u w:color="000000" w:themeColor="text1"/>
        </w:rPr>
        <w:t xml:space="preserve">must be deposited with the city or county treasurer, as applicable, for remittance to the State Treasurer.  The State Treasurer shall deposit the </w:t>
      </w:r>
      <w:r>
        <w:rPr>
          <w:u w:color="000000" w:themeColor="text1"/>
        </w:rPr>
        <w:t>surcharge</w:t>
      </w:r>
      <w:r w:rsidRPr="00BB3A44">
        <w:rPr>
          <w:u w:color="000000" w:themeColor="text1"/>
        </w:rPr>
        <w:t xml:space="preserve"> in the South Carolina State Trauma Care Fund.  The </w:t>
      </w:r>
      <w:r>
        <w:rPr>
          <w:u w:color="000000" w:themeColor="text1"/>
        </w:rPr>
        <w:t>surcharge</w:t>
      </w:r>
      <w:r w:rsidRPr="00BB3A44">
        <w:rPr>
          <w:u w:color="000000" w:themeColor="text1"/>
        </w:rPr>
        <w:t xml:space="preserv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w:t>
      </w:r>
      <w:r>
        <w:rPr>
          <w:u w:color="000000" w:themeColor="text1"/>
        </w:rPr>
        <w:t>surcharge</w:t>
      </w:r>
      <w:r w:rsidRPr="00BB3A44">
        <w:rPr>
          <w:u w:color="000000" w:themeColor="text1"/>
        </w:rPr>
        <w:t xml:space="preserve"> is not subject to the provisions of Section 44</w:t>
      </w:r>
      <w:r w:rsidRPr="00BB3A44">
        <w:rPr>
          <w:u w:color="000000" w:themeColor="text1"/>
        </w:rPr>
        <w:noBreakHyphen/>
        <w:t>61</w:t>
      </w:r>
      <w:r w:rsidRPr="00BB3A44">
        <w:rPr>
          <w:u w:color="000000" w:themeColor="text1"/>
        </w:rPr>
        <w:noBreakHyphen/>
        <w:t xml:space="preserve">520(G);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rPr>
          <w:u w:color="000000" w:themeColor="text1"/>
        </w:rPr>
        <w:tab/>
      </w:r>
      <w:r w:rsidRPr="00BB3A44">
        <w:rPr>
          <w:u w:color="000000" w:themeColor="text1"/>
        </w:rPr>
        <w:tab/>
      </w:r>
      <w:r w:rsidRPr="00BB3A44">
        <w:rPr>
          <w:u w:color="000000" w:themeColor="text1"/>
        </w:rPr>
        <w:tab/>
        <w:t>(b)</w:t>
      </w:r>
      <w:r w:rsidRPr="00BB3A44">
        <w:rPr>
          <w:u w:color="000000" w:themeColor="text1"/>
        </w:rPr>
        <w:tab/>
        <w:t xml:space="preserve">for a second offense within ten years of a prior offense, must be fined </w:t>
      </w:r>
      <w:r w:rsidR="007B2205">
        <w:rPr>
          <w:u w:color="000000" w:themeColor="text1"/>
        </w:rPr>
        <w:t xml:space="preserve">one hundred </w:t>
      </w:r>
      <w:r>
        <w:rPr>
          <w:u w:color="000000" w:themeColor="text1"/>
        </w:rPr>
        <w:t>seventy-five</w:t>
      </w:r>
      <w:r w:rsidRPr="00BB3A44">
        <w:rPr>
          <w:u w:color="000000" w:themeColor="text1"/>
        </w:rPr>
        <w:t xml:space="preserve"> dollars.  In addition, the person </w:t>
      </w:r>
      <w:r>
        <w:rPr>
          <w:u w:color="000000" w:themeColor="text1"/>
        </w:rPr>
        <w:t>shall pay a twenty-five dollar Trauma Care Fund surcharge</w:t>
      </w:r>
      <w:r w:rsidRPr="00BB3A44">
        <w:rPr>
          <w:u w:color="000000" w:themeColor="text1"/>
        </w:rPr>
        <w:t xml:space="preserve">.  The </w:t>
      </w:r>
      <w:r w:rsidR="007B2205">
        <w:rPr>
          <w:u w:color="000000" w:themeColor="text1"/>
        </w:rPr>
        <w:t xml:space="preserve">one hundred </w:t>
      </w:r>
      <w:r>
        <w:rPr>
          <w:u w:color="000000" w:themeColor="text1"/>
        </w:rPr>
        <w:t xml:space="preserve">seventy-five dollar </w:t>
      </w:r>
      <w:r w:rsidRPr="00BB3A44">
        <w:rPr>
          <w:u w:color="000000" w:themeColor="text1"/>
        </w:rPr>
        <w:t xml:space="preserve">fine is subject to all applicable court costs, assessments, and surcharges.  </w:t>
      </w:r>
      <w:r>
        <w:rPr>
          <w:u w:color="000000" w:themeColor="text1"/>
        </w:rPr>
        <w:t>The twenty-five dollar Trauma Care Fund surcharge</w:t>
      </w:r>
      <w:r w:rsidRPr="00BB3A44">
        <w:rPr>
          <w:u w:color="000000" w:themeColor="text1"/>
        </w:rPr>
        <w:t xml:space="preserve"> must be deposited with the city or county treasurer, as applicable, for remittance to the State Treasurer.  The State Treasurer shall deposit the </w:t>
      </w:r>
      <w:r>
        <w:rPr>
          <w:u w:color="000000" w:themeColor="text1"/>
        </w:rPr>
        <w:t>surcharge</w:t>
      </w:r>
      <w:r w:rsidRPr="00BB3A44">
        <w:rPr>
          <w:u w:color="000000" w:themeColor="text1"/>
        </w:rPr>
        <w:t xml:space="preserve"> in the South Carolina State Trauma Care Fund.  The </w:t>
      </w:r>
      <w:r>
        <w:rPr>
          <w:u w:color="000000" w:themeColor="text1"/>
        </w:rPr>
        <w:t>surcharge</w:t>
      </w:r>
      <w:r w:rsidRPr="00BB3A44">
        <w:rPr>
          <w:u w:color="000000" w:themeColor="text1"/>
        </w:rPr>
        <w:t xml:space="preserv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w:t>
      </w:r>
      <w:r>
        <w:rPr>
          <w:u w:color="000000" w:themeColor="text1"/>
        </w:rPr>
        <w:t>surcharge</w:t>
      </w:r>
      <w:r w:rsidRPr="00BB3A44">
        <w:rPr>
          <w:u w:color="000000" w:themeColor="text1"/>
        </w:rPr>
        <w:t xml:space="preserve"> is not subject to the provisions of Section 44</w:t>
      </w:r>
      <w:r w:rsidRPr="00BB3A44">
        <w:rPr>
          <w:u w:color="000000" w:themeColor="text1"/>
        </w:rPr>
        <w:noBreakHyphen/>
        <w:t>61</w:t>
      </w:r>
      <w:r w:rsidRPr="00BB3A44">
        <w:rPr>
          <w:u w:color="000000" w:themeColor="text1"/>
        </w:rPr>
        <w:noBreakHyphen/>
        <w:t>520(G)</w:t>
      </w:r>
      <w:r>
        <w:rPr>
          <w:u w:color="000000" w:themeColor="text1"/>
        </w:rPr>
        <w:t>; and</w:t>
      </w:r>
    </w:p>
    <w:p w:rsidR="00F706D3"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(c</w:t>
      </w:r>
      <w:r w:rsidRPr="00BB3A44">
        <w:rPr>
          <w:u w:color="000000" w:themeColor="text1"/>
        </w:rPr>
        <w:t>)</w:t>
      </w:r>
      <w:r w:rsidRPr="00BB3A44">
        <w:rPr>
          <w:u w:color="000000" w:themeColor="text1"/>
        </w:rPr>
        <w:tab/>
        <w:t xml:space="preserve">for a </w:t>
      </w:r>
      <w:r>
        <w:rPr>
          <w:u w:color="000000" w:themeColor="text1"/>
        </w:rPr>
        <w:t>third</w:t>
      </w:r>
      <w:r w:rsidRPr="00BB3A44">
        <w:rPr>
          <w:u w:color="000000" w:themeColor="text1"/>
        </w:rPr>
        <w:t xml:space="preserve"> </w:t>
      </w:r>
      <w:r>
        <w:rPr>
          <w:u w:color="000000" w:themeColor="text1"/>
        </w:rPr>
        <w:t xml:space="preserve">or subsequent offense </w:t>
      </w:r>
      <w:r w:rsidRPr="00BB3A44">
        <w:rPr>
          <w:u w:color="000000" w:themeColor="text1"/>
        </w:rPr>
        <w:t xml:space="preserve">within ten years of a prior offense, must be fined </w:t>
      </w:r>
      <w:r w:rsidR="007B2205">
        <w:rPr>
          <w:u w:color="000000" w:themeColor="text1"/>
        </w:rPr>
        <w:t xml:space="preserve">two hundred </w:t>
      </w:r>
      <w:r>
        <w:rPr>
          <w:u w:color="000000" w:themeColor="text1"/>
        </w:rPr>
        <w:t xml:space="preserve"> seventy-five</w:t>
      </w:r>
      <w:r w:rsidRPr="00BB3A44">
        <w:rPr>
          <w:u w:color="000000" w:themeColor="text1"/>
        </w:rPr>
        <w:t xml:space="preserve"> dollars.  In addition, the person </w:t>
      </w:r>
      <w:r>
        <w:rPr>
          <w:u w:color="000000" w:themeColor="text1"/>
        </w:rPr>
        <w:t>shall pay a twenty-five dollar Trauma Care Fund surcharge and have two points assessed against the person’s motor vehicle operating record</w:t>
      </w:r>
      <w:r w:rsidRPr="00BB3A44">
        <w:rPr>
          <w:u w:color="000000" w:themeColor="text1"/>
        </w:rPr>
        <w:t xml:space="preserve">.  The </w:t>
      </w:r>
      <w:r w:rsidR="007B2205">
        <w:rPr>
          <w:u w:color="000000" w:themeColor="text1"/>
        </w:rPr>
        <w:t xml:space="preserve">two hundred </w:t>
      </w:r>
      <w:r>
        <w:rPr>
          <w:u w:color="000000" w:themeColor="text1"/>
        </w:rPr>
        <w:t xml:space="preserve">seventy-five dollar </w:t>
      </w:r>
      <w:r w:rsidRPr="00BB3A44">
        <w:rPr>
          <w:u w:color="000000" w:themeColor="text1"/>
        </w:rPr>
        <w:t xml:space="preserve">fine is subject to all applicable court costs, assessments, and surcharges.  </w:t>
      </w:r>
      <w:r>
        <w:rPr>
          <w:u w:color="000000" w:themeColor="text1"/>
        </w:rPr>
        <w:t>The twenty-five dollar Trauma Care Fund surcharge</w:t>
      </w:r>
      <w:r w:rsidRPr="00BB3A44">
        <w:rPr>
          <w:u w:color="000000" w:themeColor="text1"/>
        </w:rPr>
        <w:t xml:space="preserve"> must be deposited with the city or county treasurer, as applicable, for remittance to the State Treasurer.  The State Treasurer shall deposit the </w:t>
      </w:r>
      <w:r>
        <w:rPr>
          <w:u w:color="000000" w:themeColor="text1"/>
        </w:rPr>
        <w:t>surcharge</w:t>
      </w:r>
      <w:r w:rsidRPr="00BB3A44">
        <w:rPr>
          <w:u w:color="000000" w:themeColor="text1"/>
        </w:rPr>
        <w:t xml:space="preserve"> in the South Carolina State Trauma Care Fund.  The </w:t>
      </w:r>
      <w:r>
        <w:rPr>
          <w:u w:color="000000" w:themeColor="text1"/>
        </w:rPr>
        <w:t>surcharge</w:t>
      </w:r>
      <w:r w:rsidRPr="00BB3A44">
        <w:rPr>
          <w:u w:color="000000" w:themeColor="text1"/>
        </w:rPr>
        <w:t xml:space="preserve"> must not be used by the Department of Health and Environmental Control for the payment of the </w:t>
      </w:r>
      <w:r w:rsidRPr="00BB3A44">
        <w:rPr>
          <w:u w:color="000000" w:themeColor="text1"/>
        </w:rPr>
        <w:lastRenderedPageBreak/>
        <w:t xml:space="preserve">department’s administrative or operating expenses or for any purpose other than providing financial aid to participating trauma care providers and grants related to trauma care in this State.  The </w:t>
      </w:r>
      <w:r>
        <w:rPr>
          <w:u w:color="000000" w:themeColor="text1"/>
        </w:rPr>
        <w:t>surcharge</w:t>
      </w:r>
      <w:r w:rsidRPr="00BB3A44">
        <w:rPr>
          <w:u w:color="000000" w:themeColor="text1"/>
        </w:rPr>
        <w:t xml:space="preserve"> is not subject to the provisions of Section 44</w:t>
      </w:r>
      <w:r w:rsidRPr="00BB3A44">
        <w:rPr>
          <w:u w:color="000000" w:themeColor="text1"/>
        </w:rPr>
        <w:noBreakHyphen/>
        <w:t>61</w:t>
      </w:r>
      <w:r w:rsidRPr="00BB3A44">
        <w:rPr>
          <w:u w:color="000000" w:themeColor="text1"/>
        </w:rPr>
        <w:noBreakHyphen/>
        <w:t>520(G)</w:t>
      </w:r>
      <w:r>
        <w:rPr>
          <w:u w:color="000000" w:themeColor="text1"/>
        </w:rPr>
        <w:t>.</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sidRPr="00BB3A44">
        <w:rPr>
          <w:color w:val="000000" w:themeColor="text1"/>
          <w:u w:color="000000" w:themeColor="text1"/>
        </w:rPr>
        <w:tab/>
        <w:t>(2)(a)</w:t>
      </w:r>
      <w:r w:rsidRPr="00BB3A44">
        <w:rPr>
          <w:color w:val="000000" w:themeColor="text1"/>
          <w:u w:color="000000" w:themeColor="text1"/>
        </w:rPr>
        <w:tab/>
        <w:t>For a first offense, i</w:t>
      </w:r>
      <w:r w:rsidRPr="00BB3A44">
        <w:t xml:space="preserve">n lieu of the penalty, the person may successfully complete a driver’s education program within sixty days of the person’s conviction date, which specifically contains, in whole or in part, education regarding distracted driving.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r>
      <w:r w:rsidRPr="00BB3A44">
        <w:tab/>
      </w:r>
      <w:r w:rsidRPr="00BB3A44">
        <w:tab/>
        <w:t>(b)</w:t>
      </w:r>
      <w:r w:rsidRPr="00BB3A44">
        <w:tab/>
        <w:t xml:space="preserve">The person shall select a program approved by the Department of Public Safety’s Office of Highway Safety.  The Office of Highway Safety may approve more than one program, and such programs may be conducted by classroom, computer, or Internet.  The Office of Highway Safety shall post information regarding the approved programs on its website.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r>
      <w:r w:rsidRPr="00BB3A44">
        <w:tab/>
      </w:r>
      <w:r w:rsidRPr="00BB3A44">
        <w:tab/>
        <w:t>(c)</w:t>
      </w:r>
      <w:r w:rsidRPr="00BB3A44">
        <w:tab/>
        <w:t xml:space="preserve">The person shall indicate to the judge at the time of conviction that the person intends to successfully complete a program instead of the penalty.  The judge shall instruct the person as to how the person is to comply with the requirements of this item.  Notwithstanding Section 56-7-30, the court shall retain the records and audit copy of the traffic ticket for the violation until the judge has made a determination as to whether the person has successfully completed the program.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r>
      <w:r w:rsidRPr="00BB3A44">
        <w:tab/>
      </w:r>
      <w:r w:rsidRPr="00BB3A44">
        <w:tab/>
        <w:t>(d)</w:t>
      </w:r>
      <w:r w:rsidRPr="00BB3A44">
        <w:tab/>
        <w:t xml:space="preserve">The person shall return to the court within sixty days of the conviction date.  At that time, the person shall present an original certificate from the program indicating that the person has successfully completed the program.  Also, the person shall sign an affidavit provided by the court swearing or affirming that the person has successfully completed the program.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r>
      <w:r w:rsidRPr="00BB3A44">
        <w:tab/>
      </w:r>
      <w:r w:rsidRPr="00BB3A44">
        <w:tab/>
        <w:t>(e)</w:t>
      </w:r>
      <w:r w:rsidRPr="00BB3A44">
        <w:tab/>
        <w:t xml:space="preserve">If the judge determines that the person has successfully completed the program, the judge shall waive the penalty and all applicable court costs, assessments, and surcharges, except ten dollars that shall be used exclusively by the court to offset the costs associated with administering the person’s compliance with this item.  The court shall remit the records and audit copy of the traffic ticket to the Department of Motor Vehicles within ten days indicating a violation of this section.  The Department of Motor Vehicles shall indicate </w:t>
      </w:r>
      <w:r>
        <w:t>the</w:t>
      </w:r>
      <w:r w:rsidRPr="00BB3A44">
        <w:t xml:space="preserve"> violation on the person’s motor vehicle operating record.  An insurance company shall not increase a person’s insurance premium based solely on a violation of this section, if the person completes a program in lieu of a penalty.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lastRenderedPageBreak/>
        <w:tab/>
      </w:r>
      <w:r w:rsidRPr="00BB3A44">
        <w:tab/>
      </w:r>
      <w:r w:rsidRPr="00BB3A44">
        <w:tab/>
        <w:t>(f)</w:t>
      </w:r>
      <w:r w:rsidRPr="00BB3A44">
        <w:tab/>
        <w:t xml:space="preserve">If the judge determines that the person has failed to successfully complete the program, the judge shall impose the penalty, and all other applicable court costs, assessments, and surcharges.  The court shall remit the records and audit copy of the traffic ticket to the Department of Motor Vehicles within ten days indicating a violation of this section.  The Department of Motor Vehicles shall indicate </w:t>
      </w:r>
      <w:r>
        <w:t xml:space="preserve">the violation </w:t>
      </w:r>
      <w:r w:rsidRPr="00BB3A44">
        <w:t xml:space="preserve">on the person’s motor vehicle operating record.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B3A44">
        <w:tab/>
      </w:r>
      <w:r w:rsidRPr="00BB3A44">
        <w:tab/>
      </w:r>
      <w:r w:rsidRPr="00BB3A44">
        <w:tab/>
        <w:t>(g)</w:t>
      </w:r>
      <w:r w:rsidRPr="00BB3A44">
        <w:tab/>
        <w:t xml:space="preserve">A person is not permitted to complete a program in lieu of a penalty if the person has been convicted of a prior violation of this section.  </w:t>
      </w:r>
      <w:r w:rsidRPr="00BB3A44">
        <w:rPr>
          <w:color w:val="000000"/>
        </w:rPr>
        <w:t>Only those violations that occurred within a period of ten years, including and immediately preceding the date of the last violation, constitute prior violations within the meaning of this subsection.</w:t>
      </w:r>
      <w:r w:rsidRPr="00BB3A44">
        <w:rPr>
          <w:color w:val="000000"/>
        </w:rPr>
        <w:tab/>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r>
      <w:r w:rsidRPr="00BB3A44">
        <w:tab/>
        <w:t>(3)</w:t>
      </w:r>
      <w:r w:rsidRPr="00BB3A44">
        <w:tab/>
        <w:t>During the first one hundred eighty days after this section’s effective date, law enforcement officers shall issue only warnings for violations of this section.</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tab/>
      </w:r>
      <w:r w:rsidRPr="00BB3A44">
        <w:rPr>
          <w:color w:val="000000" w:themeColor="text1"/>
          <w:u w:color="000000" w:themeColor="text1"/>
        </w:rPr>
        <w:t>(E)</w:t>
      </w:r>
      <w:r w:rsidRPr="00BB3A44">
        <w:rPr>
          <w:color w:val="000000" w:themeColor="text1"/>
          <w:u w:color="000000" w:themeColor="text1"/>
        </w:rPr>
        <w:tab/>
        <w:t>A law enforcement officer shall not:</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rPr>
          <w:color w:val="000000" w:themeColor="text1"/>
          <w:u w:color="000000" w:themeColor="text1"/>
        </w:rPr>
        <w:tab/>
      </w:r>
      <w:r w:rsidRPr="00BB3A44">
        <w:rPr>
          <w:color w:val="000000" w:themeColor="text1"/>
          <w:u w:color="000000" w:themeColor="text1"/>
        </w:rPr>
        <w:tab/>
        <w:t>(1)</w:t>
      </w:r>
      <w:r w:rsidRPr="00BB3A44">
        <w:rPr>
          <w:color w:val="000000" w:themeColor="text1"/>
          <w:u w:color="000000" w:themeColor="text1"/>
        </w:rPr>
        <w:tab/>
        <w:t xml:space="preserve">stop a person for a violation of this section except when the officer has probable cause that a violation has occurred based on the officer’s clear and unobstructed view of a person who is using a </w:t>
      </w:r>
      <w:r w:rsidRPr="00BB3A44">
        <w:t>wireless electronic communication device while operating a motor vehicle on the public streets and highways of this State</w:t>
      </w:r>
      <w:r>
        <w:t xml:space="preserve"> or when the </w:t>
      </w:r>
      <w:r w:rsidRPr="00BB3A44">
        <w:t xml:space="preserve">officer </w:t>
      </w:r>
      <w:r>
        <w:t>has probable cause that a violation has occurred based on a person’s admission that the person was using a wireless electronic communication device while operating a motor vehicle on the public streets and highways of this State</w:t>
      </w:r>
      <w:r w:rsidRPr="00BB3A44">
        <w:t>;</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rPr>
          <w:color w:val="000000" w:themeColor="text1"/>
          <w:u w:color="000000" w:themeColor="text1"/>
        </w:rPr>
        <w:tab/>
      </w:r>
      <w:r w:rsidRPr="00BB3A44">
        <w:rPr>
          <w:color w:val="000000" w:themeColor="text1"/>
          <w:u w:color="000000" w:themeColor="text1"/>
        </w:rPr>
        <w:tab/>
        <w:t>(2)</w:t>
      </w:r>
      <w:r w:rsidRPr="00BB3A44">
        <w:rPr>
          <w:color w:val="000000" w:themeColor="text1"/>
          <w:u w:color="000000" w:themeColor="text1"/>
        </w:rPr>
        <w:tab/>
      </w:r>
      <w:r>
        <w:rPr>
          <w:color w:val="000000" w:themeColor="text1"/>
          <w:u w:color="000000" w:themeColor="text1"/>
        </w:rPr>
        <w:t xml:space="preserve">search, </w:t>
      </w:r>
      <w:r w:rsidRPr="00BB3A44">
        <w:t>seize</w:t>
      </w:r>
      <w:r>
        <w:t>,</w:t>
      </w:r>
      <w:r w:rsidRPr="00BB3A44">
        <w:t xml:space="preserve"> or require the forfeiture of a wireless electronic communication device because of a violation of this section;</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rPr>
          <w:color w:val="000000" w:themeColor="text1"/>
          <w:u w:color="000000" w:themeColor="text1"/>
        </w:rPr>
        <w:tab/>
      </w:r>
      <w:r w:rsidRPr="00BB3A44">
        <w:rPr>
          <w:color w:val="000000" w:themeColor="text1"/>
          <w:u w:color="000000" w:themeColor="text1"/>
        </w:rPr>
        <w:tab/>
        <w:t>(3)</w:t>
      </w:r>
      <w:r w:rsidRPr="00BB3A44">
        <w:rPr>
          <w:color w:val="000000" w:themeColor="text1"/>
          <w:u w:color="000000" w:themeColor="text1"/>
        </w:rPr>
        <w:tab/>
      </w:r>
      <w:r>
        <w:rPr>
          <w:color w:val="000000" w:themeColor="text1"/>
          <w:u w:color="000000" w:themeColor="text1"/>
        </w:rPr>
        <w:t>initiate a search or request to search a motor vehicle, driver, or passenger in a motor vehicle based solely on a violation of this section.  However, nothing in this item must be construed as prohibiting a search or request to search a motor vehicle, driver, or passenger in a motor vehicle based upon evidence unrelated to a violation of this section</w:t>
      </w:r>
      <w:r w:rsidRPr="00BB3A44">
        <w:rPr>
          <w:color w:val="000000" w:themeColor="text1"/>
          <w:u w:color="000000" w:themeColor="text1"/>
        </w:rPr>
        <w:t xml:space="preserve">; or </w:t>
      </w:r>
    </w:p>
    <w:p w:rsidR="00F706D3"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rPr>
          <w:color w:val="000000" w:themeColor="text1"/>
          <w:u w:color="000000" w:themeColor="text1"/>
        </w:rPr>
        <w:tab/>
      </w:r>
      <w:r w:rsidRPr="00BB3A44">
        <w:rPr>
          <w:color w:val="000000" w:themeColor="text1"/>
          <w:u w:color="000000" w:themeColor="text1"/>
        </w:rPr>
        <w:tab/>
        <w:t>(4)</w:t>
      </w:r>
      <w:r w:rsidRPr="00BB3A44">
        <w:rPr>
          <w:color w:val="000000" w:themeColor="text1"/>
          <w:u w:color="000000" w:themeColor="text1"/>
        </w:rPr>
        <w:tab/>
        <w:t>make a custodial arrest for a violation of this section, except upon a warrant issued for failure to appear in court when summoned or for failure to pay an imposed fine.</w:t>
      </w:r>
      <w:r>
        <w:t xml:space="preserve"> </w:t>
      </w:r>
    </w:p>
    <w:p w:rsidR="00F706D3" w:rsidRPr="00BB3A44" w:rsidRDefault="00CE508E"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(F</w:t>
      </w:r>
      <w:r w:rsidRPr="00250926">
        <w:t xml:space="preserve">) </w:t>
      </w:r>
      <w:r>
        <w:t xml:space="preserve">The Department of Public Safety shall maintain statistical information regarding citations issued pursuant to this section.  In addition, if a </w:t>
      </w:r>
      <w:r w:rsidRPr="00250926">
        <w:t xml:space="preserve">law enforcement officer </w:t>
      </w:r>
      <w:r>
        <w:t xml:space="preserve">stops a motor vehicle and does not issue a </w:t>
      </w:r>
      <w:r w:rsidRPr="00250926">
        <w:t xml:space="preserve">citation </w:t>
      </w:r>
      <w:r>
        <w:t>pursuant to this section</w:t>
      </w:r>
      <w:r w:rsidRPr="00250926">
        <w:t xml:space="preserve">, the officer </w:t>
      </w:r>
      <w:r>
        <w:t>shall</w:t>
      </w:r>
      <w:r w:rsidRPr="00250926">
        <w:t xml:space="preserve"> </w:t>
      </w:r>
      <w:r w:rsidRPr="00250926">
        <w:lastRenderedPageBreak/>
        <w:t xml:space="preserve">complete a data collection form designed by the </w:t>
      </w:r>
      <w:r>
        <w:t>department, which</w:t>
      </w:r>
      <w:r w:rsidRPr="00250926">
        <w:t xml:space="preserve"> must include information regarding the </w:t>
      </w:r>
      <w:r>
        <w:t xml:space="preserve">motor vehicle driver’s </w:t>
      </w:r>
      <w:r w:rsidRPr="00250926">
        <w:t>age, gender, and ethnicity.  Th</w:t>
      </w:r>
      <w:r>
        <w:t>e</w:t>
      </w:r>
      <w:r w:rsidRPr="00250926">
        <w:t xml:space="preserve"> information may be gathered and transmitted electronically under the supervision of the </w:t>
      </w:r>
      <w:r>
        <w:t>department</w:t>
      </w:r>
      <w:r w:rsidRPr="00250926">
        <w:t xml:space="preserve">.  The </w:t>
      </w:r>
      <w:r>
        <w:t>department shall</w:t>
      </w:r>
      <w:r w:rsidRPr="00250926">
        <w:t xml:space="preserve"> promulgate rules and regulations regard</w:t>
      </w:r>
      <w:r>
        <w:t xml:space="preserve">ing </w:t>
      </w:r>
      <w:r w:rsidRPr="00250926">
        <w:t xml:space="preserve">the collection and submission of </w:t>
      </w:r>
      <w:r>
        <w:t xml:space="preserve">the </w:t>
      </w:r>
      <w:r w:rsidRPr="00250926">
        <w:t>information.</w:t>
      </w:r>
      <w:r>
        <w:t xml:space="preserve">  </w:t>
      </w:r>
      <w:r w:rsidRPr="00250926">
        <w:t xml:space="preserve">The </w:t>
      </w:r>
      <w:r>
        <w:t>department</w:t>
      </w:r>
      <w:r w:rsidRPr="00250926">
        <w:t xml:space="preserve"> shall develop and maintain a database for the information</w:t>
      </w:r>
      <w:r>
        <w:t xml:space="preserve"> </w:t>
      </w:r>
      <w:r w:rsidRPr="00250926">
        <w:t>and prepare a report to be posted on the department's website.</w:t>
      </w:r>
      <w:r>
        <w:t xml:space="preserve">  </w:t>
      </w:r>
      <w:r w:rsidRPr="00250926">
        <w:t>The General Assembly shall have the authority to withhold state funds or federal pass</w:t>
      </w:r>
      <w:r w:rsidRPr="00250926">
        <w:noBreakHyphen/>
        <w:t xml:space="preserve">through funds from a law enforcement agency that fails to comply with the requirements of this </w:t>
      </w:r>
      <w:r>
        <w:t>sub</w:t>
      </w:r>
      <w:r w:rsidRPr="00250926">
        <w:t>section.</w:t>
      </w:r>
      <w:r>
        <w:tab/>
      </w:r>
      <w:r w:rsidR="00F706D3" w:rsidRPr="00BB3A44">
        <w:rPr>
          <w:color w:val="000000" w:themeColor="text1"/>
          <w:u w:color="000000" w:themeColor="text1"/>
        </w:rPr>
        <w:tab/>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rPr>
          <w:color w:val="000000" w:themeColor="text1"/>
          <w:u w:color="000000" w:themeColor="text1"/>
        </w:rPr>
        <w:tab/>
        <w:t>(G)</w:t>
      </w:r>
      <w:r w:rsidRPr="00BB3A44">
        <w:rPr>
          <w:color w:val="000000" w:themeColor="text1"/>
          <w:u w:color="000000" w:themeColor="text1"/>
        </w:rPr>
        <w:tab/>
        <w:t xml:space="preserve">This section preempts local ordinances, regulations, and resolutions adopted by municipalities, counties, and other local government entities regarding persons using </w:t>
      </w:r>
      <w:r w:rsidRPr="00BB3A44">
        <w:t>wireless electronic communication devices while operating motor vehicles on the public streets and highways of this State</w:t>
      </w:r>
      <w:r w:rsidRPr="00BB3A44">
        <w:rPr>
          <w:color w:val="000000" w:themeColor="text1"/>
          <w:u w:color="000000" w:themeColor="text1"/>
        </w:rPr>
        <w:t>.</w:t>
      </w:r>
      <w:r w:rsidRPr="00BB3A44">
        <w:t>”</w:t>
      </w:r>
    </w:p>
    <w:p w:rsidR="00F706D3"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SECTION</w:t>
      </w:r>
      <w:r w:rsidRPr="00BB3A44">
        <w:tab/>
        <w:t>2.</w:t>
      </w:r>
      <w:r w:rsidRPr="00BB3A44">
        <w:tab/>
        <w:t>Section 56</w:t>
      </w:r>
      <w:r w:rsidRPr="00BB3A44">
        <w:noBreakHyphen/>
        <w:t>1</w:t>
      </w:r>
      <w:r w:rsidRPr="00BB3A44">
        <w:noBreakHyphen/>
        <w:t>720 of the 1976 Code is amended to read:</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t>“Section 56</w:t>
      </w:r>
      <w:r w:rsidRPr="00BB3A44">
        <w:noBreakHyphen/>
        <w:t>1</w:t>
      </w:r>
      <w:r w:rsidRPr="00BB3A44">
        <w:noBreakHyphen/>
        <w:t>720.</w:t>
      </w:r>
      <w:r w:rsidRPr="00BB3A44">
        <w:tab/>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706D3" w:rsidRPr="00BB3A44" w:rsidRDefault="00F706D3" w:rsidP="00F706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tab/>
        <w:t>VIOLATION</w:t>
      </w:r>
      <w:r w:rsidRPr="00BB3A44">
        <w:tab/>
      </w:r>
      <w:r w:rsidRPr="00BB3A44">
        <w:tab/>
      </w:r>
      <w:r w:rsidRPr="00BB3A44">
        <w:tab/>
      </w:r>
      <w:r w:rsidRPr="00BB3A44">
        <w:tab/>
      </w:r>
      <w:r w:rsidRPr="00BB3A44">
        <w:tab/>
      </w:r>
      <w:r w:rsidRPr="00BB3A44">
        <w:tab/>
      </w:r>
      <w:r w:rsidRPr="00BB3A44">
        <w:tab/>
      </w:r>
      <w:r w:rsidRPr="00BB3A44">
        <w:tab/>
      </w:r>
      <w:r w:rsidRPr="00BB3A44">
        <w:tab/>
      </w:r>
      <w:r w:rsidRPr="00BB3A44">
        <w:tab/>
      </w:r>
      <w:r w:rsidRPr="00BB3A44">
        <w:tab/>
      </w:r>
      <w:r w:rsidRPr="00BB3A44">
        <w:tab/>
      </w:r>
      <w:r w:rsidRPr="00BB3A44">
        <w:tab/>
      </w:r>
      <w:r w:rsidRPr="00BB3A44">
        <w:tab/>
      </w:r>
      <w:r w:rsidRPr="00BB3A44">
        <w:tab/>
      </w:r>
      <w:r w:rsidRPr="00BB3A44">
        <w:tab/>
      </w:r>
      <w:r w:rsidRPr="00BB3A44">
        <w:tab/>
        <w:t xml:space="preserve">  POINTS </w:t>
      </w:r>
    </w:p>
    <w:p w:rsidR="00F706D3" w:rsidRPr="00BB3A44" w:rsidRDefault="00F706D3" w:rsidP="00D34525">
      <w:pPr>
        <w:pStyle w:val="BillDots"/>
      </w:pPr>
      <w:r w:rsidRPr="00BB3A44">
        <w:tab/>
        <w:t>Reckless driving</w:t>
      </w:r>
      <w:r>
        <w:tab/>
      </w:r>
      <w:r w:rsidR="009969AE">
        <w:t xml:space="preserve"> </w:t>
      </w:r>
      <w:r w:rsidRPr="00BB3A44">
        <w:t xml:space="preserve">6 </w:t>
      </w:r>
    </w:p>
    <w:p w:rsidR="00F706D3" w:rsidRPr="00BB3A44" w:rsidRDefault="00F706D3" w:rsidP="00D34525">
      <w:pPr>
        <w:pStyle w:val="BillDots"/>
      </w:pPr>
      <w:r w:rsidRPr="00BB3A44">
        <w:tab/>
        <w:t>Passing stopped school bus</w:t>
      </w:r>
      <w:r>
        <w:tab/>
      </w:r>
      <w:r w:rsidR="009969AE">
        <w:t xml:space="preserve"> </w:t>
      </w:r>
      <w:r w:rsidRPr="00BB3A44">
        <w:t xml:space="preserve">6 </w:t>
      </w:r>
    </w:p>
    <w:p w:rsidR="00F706D3" w:rsidRPr="00BB3A44" w:rsidRDefault="00F706D3" w:rsidP="00D34525">
      <w:pPr>
        <w:pStyle w:val="BillDots"/>
      </w:pPr>
      <w:r w:rsidRPr="00BB3A44">
        <w:tab/>
        <w:t>Hit</w:t>
      </w:r>
      <w:r w:rsidRPr="00BB3A44">
        <w:noBreakHyphen/>
        <w:t>and</w:t>
      </w:r>
      <w:r w:rsidRPr="00BB3A44">
        <w:noBreakHyphen/>
        <w:t>run, property damages only</w:t>
      </w:r>
      <w:r>
        <w:tab/>
      </w:r>
      <w:r w:rsidR="009969AE">
        <w:t xml:space="preserve"> </w:t>
      </w:r>
      <w:r w:rsidRPr="00BB3A44">
        <w:t xml:space="preserve">6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t xml:space="preserve">Driving too fast for conditions, or speeding: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r>
      <w:r w:rsidRPr="00BB3A44">
        <w:tab/>
        <w:t>(1)</w:t>
      </w:r>
      <w:r w:rsidRPr="00BB3A44">
        <w:tab/>
        <w:t xml:space="preserve">No more than 10 m.p.h. above the </w:t>
      </w:r>
    </w:p>
    <w:p w:rsidR="00F706D3" w:rsidRPr="00BB3A44" w:rsidRDefault="00F706D3" w:rsidP="00D34525">
      <w:pPr>
        <w:pStyle w:val="BillDots"/>
      </w:pPr>
      <w:r w:rsidRPr="00BB3A44">
        <w:tab/>
      </w:r>
      <w:r w:rsidRPr="00BB3A44">
        <w:tab/>
      </w:r>
      <w:r w:rsidRPr="00BB3A44">
        <w:tab/>
      </w:r>
      <w:r w:rsidR="00D34525">
        <w:tab/>
      </w:r>
      <w:r w:rsidRPr="00BB3A44">
        <w:t>posted limits</w:t>
      </w:r>
      <w:r w:rsidRPr="00BB3A44">
        <w:tab/>
      </w:r>
      <w:r w:rsidR="009969AE">
        <w:t xml:space="preserve"> </w:t>
      </w:r>
      <w:r w:rsidRPr="00BB3A44">
        <w:t xml:space="preserve">2 </w:t>
      </w:r>
    </w:p>
    <w:p w:rsidR="00F706D3" w:rsidRPr="00BB3A44" w:rsidRDefault="00F706D3" w:rsidP="00D34525">
      <w:pPr>
        <w:pStyle w:val="BillDots"/>
      </w:pPr>
      <w:r w:rsidRPr="00BB3A44">
        <w:tab/>
      </w:r>
      <w:r w:rsidRPr="00BB3A44">
        <w:tab/>
        <w:t>(2)</w:t>
      </w:r>
      <w:r w:rsidRPr="00BB3A44">
        <w:tab/>
        <w:t xml:space="preserve">More than 10 m.p.h. but less than 25 </w:t>
      </w:r>
    </w:p>
    <w:p w:rsidR="00F706D3" w:rsidRPr="00BB3A44" w:rsidRDefault="00F706D3" w:rsidP="00D34525">
      <w:pPr>
        <w:pStyle w:val="BillDots"/>
      </w:pPr>
      <w:r w:rsidRPr="00BB3A44">
        <w:tab/>
      </w:r>
      <w:r w:rsidRPr="00BB3A44">
        <w:tab/>
      </w:r>
      <w:r w:rsidRPr="00BB3A44">
        <w:tab/>
      </w:r>
      <w:r w:rsidR="00D34525">
        <w:tab/>
      </w:r>
      <w:r w:rsidRPr="00BB3A44">
        <w:t>m.p.h. above the posted limits</w:t>
      </w:r>
      <w:r w:rsidRPr="00BB3A44">
        <w:tab/>
        <w:t xml:space="preserve">4 </w:t>
      </w:r>
    </w:p>
    <w:p w:rsidR="00F706D3" w:rsidRPr="00BB3A44" w:rsidRDefault="00F706D3" w:rsidP="00D34525">
      <w:pPr>
        <w:pStyle w:val="BillDots"/>
      </w:pPr>
      <w:r w:rsidRPr="00BB3A44">
        <w:tab/>
      </w:r>
      <w:r w:rsidRPr="00BB3A44">
        <w:tab/>
        <w:t>(3)</w:t>
      </w:r>
      <w:r w:rsidRPr="00BB3A44">
        <w:tab/>
        <w:t>25 m.p.h. or above the posted limits</w:t>
      </w:r>
      <w:r>
        <w:tab/>
      </w:r>
      <w:r w:rsidR="009969AE">
        <w:t xml:space="preserve"> </w:t>
      </w:r>
      <w:r w:rsidRPr="00BB3A44">
        <w:t xml:space="preserve">6 </w:t>
      </w:r>
    </w:p>
    <w:p w:rsidR="00F706D3" w:rsidRPr="00BB3A44" w:rsidRDefault="00F706D3" w:rsidP="00D34525">
      <w:pPr>
        <w:pStyle w:val="BillDots"/>
      </w:pPr>
      <w:r w:rsidRPr="00BB3A44">
        <w:tab/>
        <w:t>Disobedience of any o</w:t>
      </w:r>
      <w:r>
        <w:t>fficial traffic control device</w:t>
      </w:r>
      <w:r>
        <w:tab/>
      </w:r>
      <w:r w:rsidR="009969AE">
        <w:t xml:space="preserve"> </w:t>
      </w:r>
      <w:r w:rsidRPr="00BB3A44">
        <w:t xml:space="preserve">4 </w:t>
      </w:r>
    </w:p>
    <w:p w:rsidR="00F706D3" w:rsidRPr="00BB3A44" w:rsidRDefault="00F706D3" w:rsidP="00D34525">
      <w:pPr>
        <w:pStyle w:val="BillDots"/>
      </w:pPr>
      <w:r w:rsidRPr="00BB3A44">
        <w:tab/>
        <w:t>Disobedience to officer directing traffic</w:t>
      </w:r>
      <w:r>
        <w:tab/>
      </w:r>
      <w:r w:rsidR="009969AE">
        <w:t xml:space="preserve"> </w:t>
      </w:r>
      <w:r w:rsidRPr="00BB3A44">
        <w:t xml:space="preserve">4 </w:t>
      </w:r>
    </w:p>
    <w:p w:rsidR="00F706D3" w:rsidRPr="00BB3A44" w:rsidRDefault="00F706D3" w:rsidP="00D34525">
      <w:pPr>
        <w:pStyle w:val="BillDots"/>
      </w:pPr>
      <w:r w:rsidRPr="00BB3A44">
        <w:tab/>
        <w:t>Failing to yield right of way</w:t>
      </w:r>
      <w:r>
        <w:tab/>
      </w:r>
      <w:r w:rsidR="009969AE">
        <w:t xml:space="preserve"> </w:t>
      </w:r>
      <w:r w:rsidRPr="00BB3A44">
        <w:t xml:space="preserve">4 </w:t>
      </w:r>
    </w:p>
    <w:p w:rsidR="00F706D3" w:rsidRPr="00BB3A44" w:rsidRDefault="00F706D3" w:rsidP="00D34525">
      <w:pPr>
        <w:pStyle w:val="BillDots"/>
      </w:pPr>
      <w:r w:rsidRPr="00BB3A44">
        <w:tab/>
        <w:t>Driving on wrong side of road</w:t>
      </w:r>
      <w:r>
        <w:tab/>
      </w:r>
      <w:r w:rsidR="009969AE">
        <w:t xml:space="preserve"> </w:t>
      </w:r>
      <w:r w:rsidRPr="00BB3A44">
        <w:t xml:space="preserve">4 </w:t>
      </w:r>
    </w:p>
    <w:p w:rsidR="00F706D3" w:rsidRPr="00BB3A44" w:rsidRDefault="00F706D3" w:rsidP="00D34525">
      <w:pPr>
        <w:pStyle w:val="BillDots"/>
      </w:pPr>
      <w:r w:rsidRPr="00BB3A44">
        <w:lastRenderedPageBreak/>
        <w:tab/>
        <w:t>Passing unlawfully</w:t>
      </w:r>
      <w:r>
        <w:tab/>
      </w:r>
      <w:r w:rsidR="009969AE">
        <w:t xml:space="preserve"> </w:t>
      </w:r>
      <w:r w:rsidRPr="00BB3A44">
        <w:t xml:space="preserve">4 </w:t>
      </w:r>
    </w:p>
    <w:p w:rsidR="00F706D3" w:rsidRPr="00BB3A44" w:rsidRDefault="00F706D3" w:rsidP="00D34525">
      <w:pPr>
        <w:pStyle w:val="BillDots"/>
      </w:pPr>
      <w:r w:rsidRPr="00BB3A44">
        <w:tab/>
        <w:t>Turning unlawfully</w:t>
      </w:r>
      <w:r>
        <w:tab/>
      </w:r>
      <w:r w:rsidR="009969AE">
        <w:t xml:space="preserve"> </w:t>
      </w:r>
      <w:r w:rsidRPr="00BB3A44">
        <w:t xml:space="preserve">4 </w:t>
      </w:r>
    </w:p>
    <w:p w:rsidR="00F706D3" w:rsidRPr="00BB3A44" w:rsidRDefault="00F706D3" w:rsidP="00D34525">
      <w:pPr>
        <w:pStyle w:val="BillDots"/>
      </w:pPr>
      <w:r w:rsidRPr="00BB3A44">
        <w:tab/>
        <w:t>Driving through or within safety zone</w:t>
      </w:r>
      <w:r w:rsidRPr="00BB3A44">
        <w:tab/>
      </w:r>
      <w:r w:rsidR="009969AE">
        <w:t xml:space="preserve"> </w:t>
      </w:r>
      <w:r w:rsidRPr="00BB3A44">
        <w:t xml:space="preserve">4 </w:t>
      </w:r>
    </w:p>
    <w:p w:rsidR="007B2205"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t xml:space="preserve">Failing to give signal or giving improper </w:t>
      </w:r>
      <w:r w:rsidRPr="00BB3A44">
        <w:tab/>
        <w:t xml:space="preserve">signal for stopping, </w:t>
      </w:r>
    </w:p>
    <w:p w:rsidR="00F706D3" w:rsidRPr="00BB3A44" w:rsidRDefault="00D34525" w:rsidP="00D34525">
      <w:pPr>
        <w:pStyle w:val="BillDots"/>
      </w:pPr>
      <w:r>
        <w:tab/>
      </w:r>
      <w:r w:rsidR="00F706D3" w:rsidRPr="00BB3A44">
        <w:t>turning, or suddenly decreased speed</w:t>
      </w:r>
      <w:r w:rsidR="00F706D3" w:rsidRPr="00BB3A44">
        <w:tab/>
      </w:r>
      <w:r w:rsidR="009969AE">
        <w:t xml:space="preserve"> </w:t>
      </w:r>
      <w:r w:rsidR="00F706D3" w:rsidRPr="00BB3A44">
        <w:t xml:space="preserve">4 </w:t>
      </w:r>
    </w:p>
    <w:p w:rsidR="00F706D3" w:rsidRPr="00BB3A44" w:rsidRDefault="00F706D3" w:rsidP="00D34525">
      <w:pPr>
        <w:pStyle w:val="BillDots"/>
      </w:pPr>
      <w:r w:rsidRPr="00BB3A44">
        <w:tab/>
        <w:t>Shifting lanes without safety precaution</w:t>
      </w:r>
      <w:r>
        <w:tab/>
      </w:r>
      <w:r w:rsidR="009969AE">
        <w:t xml:space="preserve"> </w:t>
      </w:r>
      <w:r w:rsidRPr="00BB3A44">
        <w:t xml:space="preserve">2 </w:t>
      </w:r>
    </w:p>
    <w:p w:rsidR="00F706D3" w:rsidRPr="00BB3A44" w:rsidRDefault="00F706D3" w:rsidP="00D34525">
      <w:pPr>
        <w:pStyle w:val="BillDots"/>
      </w:pPr>
      <w:r w:rsidRPr="00BB3A44">
        <w:tab/>
        <w:t>Improper dangerous parking</w:t>
      </w:r>
      <w:r>
        <w:tab/>
      </w:r>
      <w:r w:rsidR="009969AE">
        <w:t xml:space="preserve"> </w:t>
      </w:r>
      <w:r w:rsidRPr="00BB3A44">
        <w:t xml:space="preserve">2 </w:t>
      </w:r>
    </w:p>
    <w:p w:rsidR="00F706D3" w:rsidRPr="00BB3A44" w:rsidRDefault="00F706D3" w:rsidP="00D34525">
      <w:pPr>
        <w:pStyle w:val="BillDots"/>
      </w:pPr>
      <w:r w:rsidRPr="00BB3A44">
        <w:tab/>
        <w:t>Following too closely</w:t>
      </w:r>
      <w:r>
        <w:tab/>
      </w:r>
      <w:r w:rsidR="009969AE">
        <w:t xml:space="preserve"> </w:t>
      </w:r>
      <w:r w:rsidRPr="00BB3A44">
        <w:t xml:space="preserve">4 </w:t>
      </w:r>
    </w:p>
    <w:p w:rsidR="00F706D3" w:rsidRPr="00BB3A44" w:rsidRDefault="00F706D3" w:rsidP="00D34525">
      <w:pPr>
        <w:pStyle w:val="BillDots"/>
      </w:pPr>
      <w:r w:rsidRPr="00BB3A44">
        <w:tab/>
        <w:t>Failing to dim lights</w:t>
      </w:r>
      <w:r>
        <w:tab/>
      </w:r>
      <w:r w:rsidR="009969AE">
        <w:t xml:space="preserve"> </w:t>
      </w:r>
      <w:r w:rsidRPr="00BB3A44">
        <w:t xml:space="preserve">2 </w:t>
      </w:r>
    </w:p>
    <w:p w:rsidR="00F706D3" w:rsidRPr="00BB3A44" w:rsidRDefault="00F706D3" w:rsidP="00D34525">
      <w:pPr>
        <w:pStyle w:val="BillDots"/>
      </w:pPr>
      <w:r w:rsidRPr="00BB3A44">
        <w:tab/>
        <w:t>Operating with improper lights</w:t>
      </w:r>
      <w:r>
        <w:tab/>
      </w:r>
      <w:r w:rsidR="009969AE">
        <w:t xml:space="preserve"> </w:t>
      </w:r>
      <w:r w:rsidRPr="00BB3A44">
        <w:t xml:space="preserve">2 </w:t>
      </w:r>
    </w:p>
    <w:p w:rsidR="00F706D3" w:rsidRPr="00BB3A44" w:rsidRDefault="00F706D3" w:rsidP="00D34525">
      <w:pPr>
        <w:pStyle w:val="BillDots"/>
      </w:pPr>
      <w:r w:rsidRPr="00BB3A44">
        <w:tab/>
        <w:t>Operating with improper brakes</w:t>
      </w:r>
      <w:r w:rsidR="009969AE">
        <w:t xml:space="preserve"> </w:t>
      </w:r>
      <w:r>
        <w:tab/>
      </w:r>
      <w:r w:rsidRPr="00BB3A44">
        <w:t xml:space="preserve">4 </w:t>
      </w:r>
    </w:p>
    <w:p w:rsidR="00F706D3" w:rsidRPr="00BB3A44" w:rsidRDefault="00F706D3" w:rsidP="00D34525">
      <w:pPr>
        <w:pStyle w:val="BillDots"/>
      </w:pPr>
      <w:r w:rsidRPr="00BB3A44">
        <w:tab/>
        <w:t>Operating a vehicle in unsafe condition</w:t>
      </w:r>
      <w:r w:rsidRPr="00BB3A44">
        <w:tab/>
      </w:r>
      <w:r w:rsidR="009969AE">
        <w:t xml:space="preserve"> </w:t>
      </w:r>
      <w:r w:rsidRPr="00BB3A44">
        <w:t xml:space="preserve">2 </w:t>
      </w:r>
    </w:p>
    <w:p w:rsidR="00F706D3" w:rsidRPr="00BB3A44" w:rsidRDefault="00F706D3" w:rsidP="00E651D3">
      <w:pPr>
        <w:pStyle w:val="BillDots"/>
        <w:keepNext/>
      </w:pPr>
      <w:r w:rsidRPr="00BB3A44">
        <w:tab/>
        <w:t>Driving in improper lane</w:t>
      </w:r>
      <w:r>
        <w:tab/>
      </w:r>
      <w:r w:rsidR="009969AE">
        <w:t xml:space="preserve"> </w:t>
      </w:r>
      <w:r w:rsidRPr="00BB3A44">
        <w:t xml:space="preserve">2 </w:t>
      </w:r>
    </w:p>
    <w:p w:rsidR="00F706D3" w:rsidRPr="00BB3A44" w:rsidRDefault="00D34525" w:rsidP="00E651D3">
      <w:pPr>
        <w:pStyle w:val="BillDots"/>
        <w:keepNext/>
      </w:pPr>
      <w:r>
        <w:tab/>
        <w:t>Improper backing…</w:t>
      </w:r>
      <w:r w:rsidR="00F706D3">
        <w:tab/>
      </w:r>
      <w:r w:rsidR="009969AE">
        <w:t xml:space="preserve"> </w:t>
      </w:r>
      <w:r w:rsidR="00F706D3" w:rsidRPr="00BB3A44">
        <w:t xml:space="preserve">2 </w:t>
      </w:r>
    </w:p>
    <w:p w:rsidR="00F706D3"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val="single"/>
        </w:rPr>
      </w:pPr>
      <w:r w:rsidRPr="00BB3A44">
        <w:rPr>
          <w:snapToGrid w:val="0"/>
        </w:rPr>
        <w:tab/>
      </w:r>
      <w:r w:rsidRPr="00BB3A44">
        <w:rPr>
          <w:snapToGrid w:val="0"/>
          <w:u w:val="single"/>
        </w:rPr>
        <w:t>Using a wireless electronic communication device</w:t>
      </w:r>
      <w:r>
        <w:rPr>
          <w:snapToGrid w:val="0"/>
          <w:u w:val="single"/>
        </w:rPr>
        <w:t xml:space="preserve"> </w:t>
      </w:r>
      <w:r w:rsidRPr="00BB3A44">
        <w:rPr>
          <w:snapToGrid w:val="0"/>
          <w:u w:val="single"/>
        </w:rPr>
        <w:t>while</w:t>
      </w:r>
    </w:p>
    <w:p w:rsidR="00F706D3" w:rsidRPr="00BB3A44" w:rsidRDefault="00F706D3" w:rsidP="00E651D3">
      <w:pPr>
        <w:pStyle w:val="BillDots"/>
        <w:keepNext/>
        <w:rPr>
          <w:snapToGrid w:val="0"/>
          <w:u w:val="single"/>
        </w:rPr>
      </w:pPr>
      <w:r w:rsidRPr="004811A6">
        <w:rPr>
          <w:snapToGrid w:val="0"/>
        </w:rPr>
        <w:tab/>
      </w:r>
      <w:r w:rsidRPr="00BB3A44">
        <w:rPr>
          <w:snapToGrid w:val="0"/>
          <w:u w:val="single"/>
        </w:rPr>
        <w:t>operating a motor vehicle,</w:t>
      </w:r>
      <w:r>
        <w:rPr>
          <w:snapToGrid w:val="0"/>
          <w:u w:val="single"/>
        </w:rPr>
        <w:t xml:space="preserve"> third or subsequent</w:t>
      </w:r>
      <w:r w:rsidRPr="00BB3A44">
        <w:rPr>
          <w:snapToGrid w:val="0"/>
          <w:u w:val="single"/>
        </w:rPr>
        <w:t xml:space="preserve"> offense</w:t>
      </w:r>
      <w:r w:rsidRPr="00BB3A44">
        <w:rPr>
          <w:u w:val="single"/>
        </w:rPr>
        <w:t>…</w:t>
      </w:r>
      <w:r>
        <w:rPr>
          <w:u w:val="single"/>
        </w:rPr>
        <w:t>......</w:t>
      </w:r>
      <w:r w:rsidR="00E651D3">
        <w:rPr>
          <w:u w:val="single"/>
        </w:rPr>
        <w:t xml:space="preserve"> </w:t>
      </w:r>
      <w:r w:rsidRPr="00BB3A44">
        <w:rPr>
          <w:u w:val="single"/>
        </w:rPr>
        <w:t>2</w:t>
      </w:r>
      <w:r w:rsidRPr="004151CC">
        <w:t>.</w:t>
      </w:r>
      <w:r w:rsidRPr="00BB3A44">
        <w:rPr>
          <w:snapToGrid w:val="0"/>
        </w:rPr>
        <w:t>”</w:t>
      </w:r>
    </w:p>
    <w:p w:rsidR="00F706D3" w:rsidRPr="00BB3A44" w:rsidRDefault="00F706D3" w:rsidP="00F706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06D3"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t>SECTION</w:t>
      </w:r>
      <w:r w:rsidRPr="00BB3A44">
        <w:tab/>
        <w:t>3.</w:t>
      </w:r>
      <w:r w:rsidRPr="00BB3A44">
        <w:tab/>
        <w:t>This act takes effect upon approval by the Governor.</w:t>
      </w:r>
    </w:p>
    <w:p w:rsidR="00163C48" w:rsidRPr="00F37C77" w:rsidRDefault="00163C48"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0729"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B0729" w:rsidRDefault="003B0729" w:rsidP="00862883">
      <w:pPr>
        <w:suppressAutoHyphens/>
        <w:jc w:val="both"/>
        <w:rPr>
          <w:rFonts w:eastAsia="Times New Roman"/>
        </w:rPr>
      </w:pPr>
    </w:p>
    <w:sectPr w:rsidR="003B0729" w:rsidSect="00BD696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4525" w:rsidRDefault="00D34525" w:rsidP="00522CE0">
      <w:r>
        <w:separator/>
      </w:r>
    </w:p>
  </w:endnote>
  <w:endnote w:type="continuationSeparator" w:id="0">
    <w:p w:rsidR="00D34525" w:rsidRDefault="00D3452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CB9E09-E4B3-487C-A115-4371C7681278}"/>
    <w:embedBold r:id="rId2" w:fontKey="{957ADBE8-AEB7-42A1-9952-6E9690890677}"/>
  </w:font>
  <w:font w:name="Calibri">
    <w:panose1 w:val="020F0502020204030204"/>
    <w:charset w:val="00"/>
    <w:family w:val="swiss"/>
    <w:pitch w:val="variable"/>
    <w:sig w:usb0="E10002FF" w:usb1="4000ACFF" w:usb2="00000009" w:usb3="00000000" w:csb0="0000019F" w:csb1="00000000"/>
    <w:embedRegular r:id="rId3" w:fontKey="{D6CBE894-01EE-48C4-9087-4D31F77893F8}"/>
  </w:font>
  <w:font w:name="Cambria">
    <w:panose1 w:val="02040503050406030204"/>
    <w:charset w:val="00"/>
    <w:family w:val="roman"/>
    <w:pitch w:val="variable"/>
    <w:sig w:usb0="E00002FF" w:usb1="400004FF" w:usb2="00000000" w:usb3="00000000" w:csb0="0000019F" w:csb1="00000000"/>
    <w:embedRegular r:id="rId4" w:fontKey="{E6A8A51F-7812-4D3C-A6DC-876778E135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525" w:rsidRPr="003B0729" w:rsidRDefault="00D34525" w:rsidP="003B0729">
    <w:pPr>
      <w:pStyle w:val="Footer"/>
      <w:tabs>
        <w:tab w:val="clear" w:pos="4680"/>
        <w:tab w:val="clear" w:pos="9360"/>
        <w:tab w:val="center" w:pos="2995"/>
      </w:tabs>
      <w:spacing w:before="120"/>
    </w:pPr>
    <w:r>
      <w:t>[459-</w:t>
    </w:r>
    <w:fldSimple w:instr=" PAGE  \* MERGEFORMAT ">
      <w:r w:rsidR="0086288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525" w:rsidRPr="003B0729" w:rsidRDefault="00D34525" w:rsidP="003B0729">
    <w:pPr>
      <w:pStyle w:val="Footer"/>
      <w:tabs>
        <w:tab w:val="clear" w:pos="4680"/>
        <w:tab w:val="clear" w:pos="9360"/>
        <w:tab w:val="center" w:pos="2995"/>
      </w:tabs>
      <w:spacing w:before="120"/>
    </w:pPr>
    <w:r>
      <w:t>[459]</w:t>
    </w:r>
    <w:r>
      <w:tab/>
    </w:r>
    <w:fldSimple w:instr=" PAGE  \* MERGEFORMAT ">
      <w:r w:rsidR="0086288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4525" w:rsidRDefault="00D34525" w:rsidP="00522CE0">
      <w:r>
        <w:separator/>
      </w:r>
    </w:p>
  </w:footnote>
  <w:footnote w:type="continuationSeparator" w:id="0">
    <w:p w:rsidR="00D34525" w:rsidRDefault="00D3452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54625"/>
  </w:hdrShapeDefaults>
  <w:footnotePr>
    <w:footnote w:id="-1"/>
    <w:footnote w:id="0"/>
  </w:footnotePr>
  <w:endnotePr>
    <w:endnote w:id="-1"/>
    <w:endnote w:id="0"/>
  </w:endnotePr>
  <w:compat/>
  <w:docVars>
    <w:docVar w:name="clipname" w:val="JUD0049.JJG"/>
    <w:docVar w:name="CoverAttorneyInitials" w:val="JJG"/>
    <w:docVar w:name="CoverAttorneyLastName" w:val="Gentry"/>
    <w:docVar w:name="CoverBillType" w:val="b"/>
    <w:docVar w:name="DraftFileName" w:val="JUD0049.JJG.DOCX"/>
    <w:docVar w:name="DraftStenoName" w:val="Craft"/>
    <w:docVar w:name="dvBillNumber" w:val="459"/>
    <w:docVar w:name="dvBillNumberPrefix" w:val="S. "/>
    <w:docVar w:name="dvOriginalBody" w:val="Senate"/>
    <w:docVar w:name="fulldraftpath" w:val="L:\S-JUD\BILLS\Sheheen\JUD0049.JJG.DOCX"/>
    <w:docVar w:name="NameofBody" w:val="S"/>
    <w:docVar w:name="SenatorFolderName" w:val="Sheheen"/>
    <w:docVar w:name="VGROUP2" w:val="S-JUD"/>
  </w:docVars>
  <w:rsids>
    <w:rsidRoot w:val="007C1B03"/>
    <w:rsid w:val="00010BAB"/>
    <w:rsid w:val="000141EB"/>
    <w:rsid w:val="00042AC1"/>
    <w:rsid w:val="00046516"/>
    <w:rsid w:val="000A4D08"/>
    <w:rsid w:val="000A6988"/>
    <w:rsid w:val="000B0720"/>
    <w:rsid w:val="000B5EAF"/>
    <w:rsid w:val="000B7298"/>
    <w:rsid w:val="000D7E8B"/>
    <w:rsid w:val="000E473B"/>
    <w:rsid w:val="000F002B"/>
    <w:rsid w:val="000F0EF7"/>
    <w:rsid w:val="00107C3D"/>
    <w:rsid w:val="00126995"/>
    <w:rsid w:val="00163C48"/>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1A3B"/>
    <w:rsid w:val="0031409E"/>
    <w:rsid w:val="0032109A"/>
    <w:rsid w:val="00333DF1"/>
    <w:rsid w:val="0033541C"/>
    <w:rsid w:val="00364389"/>
    <w:rsid w:val="003B072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4E6F"/>
    <w:rsid w:val="00525DCD"/>
    <w:rsid w:val="00541FF6"/>
    <w:rsid w:val="00565148"/>
    <w:rsid w:val="00581497"/>
    <w:rsid w:val="00586B30"/>
    <w:rsid w:val="0058748C"/>
    <w:rsid w:val="00593361"/>
    <w:rsid w:val="005A5017"/>
    <w:rsid w:val="005A648C"/>
    <w:rsid w:val="005D0BD4"/>
    <w:rsid w:val="005F15E4"/>
    <w:rsid w:val="00600221"/>
    <w:rsid w:val="00606D23"/>
    <w:rsid w:val="00641A16"/>
    <w:rsid w:val="006431BA"/>
    <w:rsid w:val="00667916"/>
    <w:rsid w:val="006B4B3C"/>
    <w:rsid w:val="006C74EA"/>
    <w:rsid w:val="006E6E3B"/>
    <w:rsid w:val="00720D40"/>
    <w:rsid w:val="0073026D"/>
    <w:rsid w:val="007311B4"/>
    <w:rsid w:val="007318D4"/>
    <w:rsid w:val="00746551"/>
    <w:rsid w:val="00765784"/>
    <w:rsid w:val="007A16B1"/>
    <w:rsid w:val="007A4390"/>
    <w:rsid w:val="007B2205"/>
    <w:rsid w:val="007C1B03"/>
    <w:rsid w:val="007C65B0"/>
    <w:rsid w:val="007E3B8F"/>
    <w:rsid w:val="007E5CB7"/>
    <w:rsid w:val="00814EED"/>
    <w:rsid w:val="008314D2"/>
    <w:rsid w:val="00862883"/>
    <w:rsid w:val="008731B2"/>
    <w:rsid w:val="008804AE"/>
    <w:rsid w:val="00894939"/>
    <w:rsid w:val="008B2F42"/>
    <w:rsid w:val="008E185F"/>
    <w:rsid w:val="008E5870"/>
    <w:rsid w:val="008F023B"/>
    <w:rsid w:val="008F7524"/>
    <w:rsid w:val="00904E16"/>
    <w:rsid w:val="00927C62"/>
    <w:rsid w:val="00931A96"/>
    <w:rsid w:val="009611E3"/>
    <w:rsid w:val="00974C73"/>
    <w:rsid w:val="00983951"/>
    <w:rsid w:val="00984124"/>
    <w:rsid w:val="00984640"/>
    <w:rsid w:val="00995C37"/>
    <w:rsid w:val="009969AE"/>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BD6960"/>
    <w:rsid w:val="00BF7159"/>
    <w:rsid w:val="00C07387"/>
    <w:rsid w:val="00C23348"/>
    <w:rsid w:val="00C6454A"/>
    <w:rsid w:val="00C74052"/>
    <w:rsid w:val="00C75557"/>
    <w:rsid w:val="00CA0549"/>
    <w:rsid w:val="00CB187A"/>
    <w:rsid w:val="00CD7C71"/>
    <w:rsid w:val="00CE508E"/>
    <w:rsid w:val="00D04B4B"/>
    <w:rsid w:val="00D1088B"/>
    <w:rsid w:val="00D156D2"/>
    <w:rsid w:val="00D34525"/>
    <w:rsid w:val="00D77EC0"/>
    <w:rsid w:val="00D86943"/>
    <w:rsid w:val="00DA47B9"/>
    <w:rsid w:val="00DA5A60"/>
    <w:rsid w:val="00E651D3"/>
    <w:rsid w:val="00E677A1"/>
    <w:rsid w:val="00E91E2F"/>
    <w:rsid w:val="00EA1AFB"/>
    <w:rsid w:val="00EA3546"/>
    <w:rsid w:val="00EB1AAC"/>
    <w:rsid w:val="00EB47AE"/>
    <w:rsid w:val="00EB6931"/>
    <w:rsid w:val="00EC34E1"/>
    <w:rsid w:val="00ED0AE1"/>
    <w:rsid w:val="00EF6B8F"/>
    <w:rsid w:val="00F0234A"/>
    <w:rsid w:val="00F06A2C"/>
    <w:rsid w:val="00F14242"/>
    <w:rsid w:val="00F44443"/>
    <w:rsid w:val="00F52959"/>
    <w:rsid w:val="00F532D4"/>
    <w:rsid w:val="00F55884"/>
    <w:rsid w:val="00F706D3"/>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46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BillDots0">
    <w:name w:val="Bill Dots"/>
    <w:basedOn w:val="Normal"/>
    <w:qFormat/>
    <w:rsid w:val="00BD696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E4C9B-8870-455C-A822-2EB5E1CA8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1817</Words>
  <Characters>10359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cp:lastPrinted>2014-03-06T17:08:00Z</cp:lastPrinted>
  <dcterms:created xsi:type="dcterms:W3CDTF">2014-03-26T21:58:00Z</dcterms:created>
  <dcterms:modified xsi:type="dcterms:W3CDTF">2014-03-26T21:58:00Z</dcterms:modified>
</cp:coreProperties>
</file>