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D3F" w:rsidRDefault="00D35D3F" w:rsidP="009D5146">
      <w:pPr>
        <w:pStyle w:val="BillDots0"/>
      </w:pPr>
      <w:r>
        <w:t>COMMITTEE REPORT</w:t>
      </w:r>
    </w:p>
    <w:p w:rsidR="00D35D3F" w:rsidRDefault="00D35D3F" w:rsidP="009D5146">
      <w:pPr>
        <w:pStyle w:val="BillDots0"/>
      </w:pPr>
      <w:r>
        <w:t>February 6, 2013</w:t>
      </w:r>
    </w:p>
    <w:p w:rsidR="00D35D3F" w:rsidRDefault="00D35D3F" w:rsidP="009D5146">
      <w:pPr>
        <w:pStyle w:val="BillDots0"/>
      </w:pPr>
    </w:p>
    <w:p w:rsidR="00D35D3F" w:rsidRPr="00D35D3F" w:rsidRDefault="00D35D3F" w:rsidP="00D35D3F">
      <w:pPr>
        <w:pStyle w:val="BillDots0"/>
        <w:tabs>
          <w:tab w:val="clear" w:pos="216"/>
          <w:tab w:val="clear" w:pos="432"/>
          <w:tab w:val="clear" w:pos="648"/>
          <w:tab w:val="clear" w:pos="864"/>
          <w:tab w:val="clear" w:pos="1080"/>
          <w:tab w:val="clear" w:pos="1296"/>
          <w:tab w:val="clear" w:pos="5904"/>
          <w:tab w:val="right" w:pos="5933"/>
        </w:tabs>
      </w:pPr>
      <w:r>
        <w:tab/>
      </w:r>
      <w:r>
        <w:rPr>
          <w:b/>
          <w:sz w:val="36"/>
        </w:rPr>
        <w:t>S. 4</w:t>
      </w:r>
    </w:p>
    <w:p w:rsidR="00D35D3F" w:rsidRDefault="00D35D3F" w:rsidP="009D5146">
      <w:pPr>
        <w:pStyle w:val="BillDots0"/>
      </w:pPr>
    </w:p>
    <w:p w:rsidR="00D35D3F" w:rsidRDefault="00D35D3F" w:rsidP="009D5146">
      <w:pPr>
        <w:pStyle w:val="BillDots0"/>
      </w:pPr>
      <w:r>
        <w:t xml:space="preserve">Introduced by </w:t>
      </w:r>
      <w:r w:rsidRPr="00E16DAA">
        <w:t>Senators Scott, Malloy, Setzler, Matthews, Allen, Coleman, Ford, Hutto, Jackson, Johnson, Lourie, McElveen, McGill, Nicholson, Pinckney, Reese, Sheheen and Williams</w:t>
      </w:r>
    </w:p>
    <w:p w:rsidR="00D35D3F" w:rsidRDefault="00D35D3F" w:rsidP="009D5146">
      <w:pPr>
        <w:pStyle w:val="BillDots0"/>
      </w:pPr>
    </w:p>
    <w:p w:rsidR="00D35D3F" w:rsidRDefault="00D35D3F" w:rsidP="001D4743">
      <w:pPr>
        <w:pStyle w:val="BillDots0"/>
        <w:tabs>
          <w:tab w:val="clear" w:pos="216"/>
          <w:tab w:val="clear" w:pos="432"/>
          <w:tab w:val="clear" w:pos="648"/>
          <w:tab w:val="clear" w:pos="864"/>
          <w:tab w:val="clear" w:pos="1080"/>
          <w:tab w:val="clear" w:pos="1296"/>
          <w:tab w:val="clear" w:pos="5904"/>
          <w:tab w:val="right" w:pos="5933"/>
        </w:tabs>
      </w:pPr>
      <w:r>
        <w:t>S. Printed 2/6/13--S.</w:t>
      </w:r>
      <w:r w:rsidR="001D4743">
        <w:tab/>
        <w:t>[SEC 2/7/13 11:16 AM]</w:t>
      </w:r>
    </w:p>
    <w:p w:rsidR="00D35D3F" w:rsidRDefault="00D35D3F" w:rsidP="009D5146">
      <w:pPr>
        <w:pStyle w:val="BillDots0"/>
      </w:pPr>
      <w:r>
        <w:t>Read the first time January 8, 2013.</w:t>
      </w:r>
    </w:p>
    <w:p w:rsidR="00D35D3F" w:rsidRPr="00D35D3F" w:rsidRDefault="00D35D3F" w:rsidP="00D35D3F">
      <w:pPr>
        <w:pStyle w:val="BillDots0"/>
        <w:jc w:val="center"/>
      </w:pPr>
      <w:r>
        <w:rPr>
          <w:u w:val="single"/>
        </w:rPr>
        <w:t>            </w:t>
      </w:r>
    </w:p>
    <w:p w:rsidR="00D35D3F" w:rsidRDefault="00D35D3F" w:rsidP="009D5146">
      <w:pPr>
        <w:pStyle w:val="BillDots0"/>
      </w:pPr>
    </w:p>
    <w:p w:rsidR="00D35D3F" w:rsidRPr="00D35D3F" w:rsidRDefault="00D35D3F" w:rsidP="00D35D3F">
      <w:pPr>
        <w:pStyle w:val="BillDots0"/>
        <w:jc w:val="center"/>
      </w:pPr>
      <w:r>
        <w:rPr>
          <w:b/>
        </w:rPr>
        <w:t>THE COMMITTEE ON JUDICIARY</w:t>
      </w:r>
    </w:p>
    <w:p w:rsidR="00D35D3F" w:rsidRDefault="00D35D3F" w:rsidP="009D5146">
      <w:pPr>
        <w:pStyle w:val="BillDots0"/>
      </w:pPr>
      <w:r>
        <w:tab/>
        <w:t>To whom was referred a Bill (S. 4) to amend the Code of Laws of South Carolina, 1976, by adding Section 7</w:t>
      </w:r>
      <w:r>
        <w:noBreakHyphen/>
        <w:t>13</w:t>
      </w:r>
      <w:r>
        <w:noBreakHyphen/>
        <w:t>25 so as to establish early voting procedures; to amend Section 7</w:t>
      </w:r>
      <w:r>
        <w:noBreakHyphen/>
        <w:t>3</w:t>
      </w:r>
      <w:r>
        <w:noBreakHyphen/>
        <w:t>20, etc., respectfully</w:t>
      </w:r>
    </w:p>
    <w:p w:rsidR="00D35D3F" w:rsidRPr="00D35D3F" w:rsidRDefault="00D35D3F" w:rsidP="00D35D3F">
      <w:pPr>
        <w:pStyle w:val="BillDots0"/>
        <w:jc w:val="center"/>
      </w:pPr>
      <w:r>
        <w:rPr>
          <w:b/>
        </w:rPr>
        <w:t>REPORT:</w:t>
      </w:r>
    </w:p>
    <w:p w:rsidR="00D35D3F" w:rsidRDefault="00D35D3F" w:rsidP="009D5146">
      <w:pPr>
        <w:pStyle w:val="BillDots0"/>
      </w:pPr>
      <w:r>
        <w:tab/>
        <w:t>That they have duly and carefully considered the same and recommend that the same do pass with amendment:</w:t>
      </w:r>
    </w:p>
    <w:p w:rsidR="00D35D3F" w:rsidRDefault="00D35D3F" w:rsidP="009D5146">
      <w:pPr>
        <w:pStyle w:val="BillDots0"/>
      </w:pP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6387">
        <w:rPr>
          <w:snapToGrid w:val="0"/>
        </w:rPr>
        <w:tab/>
        <w:t xml:space="preserve">Amend the bill, as and if amended, on page 2, by striking lines 3-9 and inserting </w:t>
      </w: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Pr>
          <w:rFonts w:eastAsia="MS Mincho"/>
          <w:u w:color="000000" w:themeColor="text1"/>
        </w:rPr>
        <w:tab/>
      </w:r>
      <w:r w:rsidRPr="00D46387">
        <w:rPr>
          <w:rFonts w:eastAsia="MS Mincho"/>
          <w:u w:color="000000" w:themeColor="text1"/>
        </w:rPr>
        <w:t>/</w:t>
      </w:r>
      <w:r w:rsidRPr="00D46387">
        <w:rPr>
          <w:rFonts w:eastAsia="MS Mincho"/>
          <w:u w:color="000000" w:themeColor="text1"/>
        </w:rPr>
        <w:tab/>
        <w:t>(E)</w:t>
      </w:r>
      <w:r w:rsidRPr="00D46387">
        <w:rPr>
          <w:rFonts w:eastAsia="MS Mincho"/>
          <w:u w:color="000000" w:themeColor="text1"/>
        </w:rPr>
        <w:tab/>
        <w:t>The early voting period begins ten days before an election and ends three days prior to the election.</w:t>
      </w: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D46387">
        <w:rPr>
          <w:rFonts w:eastAsia="MS Mincho"/>
          <w:u w:color="000000" w:themeColor="text1"/>
        </w:rPr>
        <w:tab/>
        <w:t>(F)</w:t>
      </w:r>
      <w:r w:rsidRPr="00D46387">
        <w:rPr>
          <w:rFonts w:eastAsia="MS Mincho"/>
          <w:u w:color="000000" w:themeColor="text1"/>
        </w:rPr>
        <w:tab/>
        <w:t xml:space="preserve">The county board of registration and elections shall determine the hours of operation for the early voting center or centers; however: </w:t>
      </w: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D46387">
        <w:rPr>
          <w:rFonts w:eastAsia="MS Mincho"/>
          <w:u w:color="000000" w:themeColor="text1"/>
        </w:rPr>
        <w:tab/>
      </w:r>
      <w:r w:rsidRPr="00D46387">
        <w:rPr>
          <w:rFonts w:eastAsia="MS Mincho"/>
          <w:u w:color="000000" w:themeColor="text1"/>
        </w:rPr>
        <w:tab/>
        <w:t>(1)</w:t>
      </w:r>
      <w:r w:rsidRPr="00D46387">
        <w:rPr>
          <w:rFonts w:eastAsia="MS Mincho"/>
          <w:u w:color="000000" w:themeColor="text1"/>
        </w:rPr>
        <w:tab/>
        <w:t>for any election, the early voting centers shall not open on Sundays;</w:t>
      </w: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D46387">
        <w:rPr>
          <w:rFonts w:eastAsia="MS Mincho"/>
          <w:u w:color="000000" w:themeColor="text1"/>
        </w:rPr>
        <w:tab/>
      </w:r>
      <w:r w:rsidRPr="00D46387">
        <w:rPr>
          <w:rFonts w:eastAsia="MS Mincho"/>
          <w:u w:color="000000" w:themeColor="text1"/>
        </w:rPr>
        <w:tab/>
        <w:t>(2)</w:t>
      </w:r>
      <w:r w:rsidRPr="00D46387">
        <w:rPr>
          <w:rFonts w:eastAsia="MS Mincho"/>
          <w:u w:color="000000" w:themeColor="text1"/>
        </w:rPr>
        <w:tab/>
        <w:t>for statewide primaries and general elections, the early voting centers must be open for two Saturdays within the early voting period; and</w:t>
      </w:r>
    </w:p>
    <w:p w:rsidR="00D35D3F" w:rsidRPr="00D46387" w:rsidRDefault="00D35D3F" w:rsidP="00D3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color="000000" w:themeColor="text1"/>
        </w:rPr>
      </w:pPr>
      <w:r w:rsidRPr="00D46387">
        <w:rPr>
          <w:rFonts w:eastAsia="MS Mincho"/>
          <w:u w:color="000000" w:themeColor="text1"/>
        </w:rPr>
        <w:tab/>
      </w:r>
      <w:r w:rsidRPr="00D46387">
        <w:rPr>
          <w:rFonts w:eastAsia="MS Mincho"/>
          <w:u w:color="000000" w:themeColor="text1"/>
        </w:rPr>
        <w:tab/>
        <w:t>(3)</w:t>
      </w:r>
      <w:r w:rsidRPr="00D46387">
        <w:rPr>
          <w:rFonts w:eastAsia="MS Mincho"/>
          <w:u w:color="000000" w:themeColor="text1"/>
        </w:rPr>
        <w:tab/>
        <w:t>for any election that is not a statewide primary or general election, the county board of registration and elections shall determine whether to open or not to open the early voting centers on Saturdays during the early voting period.</w:t>
      </w:r>
      <w:r w:rsidRPr="00D46387">
        <w:rPr>
          <w:rFonts w:eastAsia="MS Mincho"/>
          <w:u w:color="000000" w:themeColor="text1"/>
        </w:rPr>
        <w:tab/>
        <w:t>/</w:t>
      </w:r>
    </w:p>
    <w:p w:rsidR="00D35D3F" w:rsidRPr="00D46387" w:rsidRDefault="00D35D3F" w:rsidP="00D35D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6387">
        <w:rPr>
          <w:snapToGrid w:val="0"/>
        </w:rPr>
        <w:lastRenderedPageBreak/>
        <w:tab/>
        <w:t>Renumber sections to conform.</w:t>
      </w:r>
    </w:p>
    <w:p w:rsidR="00D35D3F" w:rsidRDefault="00D35D3F" w:rsidP="00D35D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46387">
        <w:rPr>
          <w:snapToGrid w:val="0"/>
        </w:rPr>
        <w:tab/>
        <w:t>Amend title to conform.</w:t>
      </w:r>
    </w:p>
    <w:p w:rsidR="00D35D3F" w:rsidRPr="00D46387" w:rsidRDefault="00D35D3F" w:rsidP="00D35D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35D3F" w:rsidRDefault="00D35D3F" w:rsidP="00D35D3F">
      <w:pPr>
        <w:pStyle w:val="BillDots0"/>
        <w:keepNext/>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D35D3F" w:rsidRDefault="001D4743" w:rsidP="00D35D3F">
      <w:pPr>
        <w:pStyle w:val="BillDots0"/>
        <w:keepNext/>
        <w:tabs>
          <w:tab w:val="clear" w:pos="216"/>
          <w:tab w:val="clear" w:pos="432"/>
          <w:tab w:val="clear" w:pos="648"/>
          <w:tab w:val="clear" w:pos="864"/>
          <w:tab w:val="clear" w:pos="1080"/>
          <w:tab w:val="clear" w:pos="1296"/>
          <w:tab w:val="clear" w:pos="5904"/>
          <w:tab w:val="left" w:pos="3024"/>
        </w:tabs>
      </w:pPr>
      <w:r>
        <w:t>GEORGE E. CAMPSEN III</w:t>
      </w:r>
      <w:r>
        <w:tab/>
        <w:t>SHAN</w:t>
      </w:r>
      <w:r w:rsidR="00D35D3F">
        <w:t>E R. MARTIN</w:t>
      </w:r>
    </w:p>
    <w:p w:rsidR="00D35D3F" w:rsidRDefault="00D35D3F" w:rsidP="00D35D3F">
      <w:pPr>
        <w:pStyle w:val="BillDots0"/>
        <w:tabs>
          <w:tab w:val="clear" w:pos="216"/>
          <w:tab w:val="clear" w:pos="432"/>
          <w:tab w:val="clear" w:pos="648"/>
          <w:tab w:val="clear" w:pos="864"/>
          <w:tab w:val="clear" w:pos="1080"/>
          <w:tab w:val="clear" w:pos="1296"/>
          <w:tab w:val="clear" w:pos="5904"/>
          <w:tab w:val="left" w:pos="3024"/>
        </w:tabs>
      </w:pPr>
      <w:r>
        <w:t>For Majority.</w:t>
      </w:r>
      <w:r>
        <w:tab/>
        <w:t>For Minority.</w:t>
      </w:r>
    </w:p>
    <w:p w:rsidR="00D35D3F" w:rsidRPr="00D35D3F" w:rsidRDefault="00D35D3F" w:rsidP="00D35D3F">
      <w:pPr>
        <w:pStyle w:val="BillDots0"/>
        <w:jc w:val="center"/>
      </w:pPr>
      <w:r>
        <w:rPr>
          <w:u w:val="single"/>
        </w:rPr>
        <w:t>            </w:t>
      </w:r>
    </w:p>
    <w:p w:rsidR="00D35D3F" w:rsidRDefault="00D35D3F" w:rsidP="009D5146">
      <w:pPr>
        <w:pStyle w:val="BillDots0"/>
      </w:pPr>
    </w:p>
    <w:p w:rsidR="00D35D3F" w:rsidRDefault="00D35D3F" w:rsidP="009D5146">
      <w:pPr>
        <w:pStyle w:val="BillDots0"/>
        <w:sectPr w:rsidR="00D35D3F" w:rsidSect="00D35D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5146" w:rsidRDefault="009D5146" w:rsidP="009D5146">
      <w:pPr>
        <w:pStyle w:val="BillDots0"/>
      </w:pPr>
    </w:p>
    <w:p w:rsidR="009D5146" w:rsidRDefault="009D5146" w:rsidP="009D5146">
      <w:pPr>
        <w:pStyle w:val="Numbersforbill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5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 xml:space="preserve"> and may establish up to three early voting centers.</w:t>
      </w:r>
      <w:r w:rsidRPr="004452F0">
        <w:rPr>
          <w:rFonts w:eastAsia="MS Mincho"/>
          <w:color w:val="000000" w:themeColor="text1"/>
          <w:u w:color="000000" w:themeColor="text1"/>
        </w:rPr>
        <w:t xml:space="preserve">  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voting center</w:t>
      </w:r>
      <w:r>
        <w:rPr>
          <w:rFonts w:eastAsia="MS Mincho"/>
          <w:color w:val="000000" w:themeColor="text1"/>
          <w:u w:color="000000" w:themeColor="text1"/>
        </w:rPr>
        <w:t xml:space="preserve"> or </w:t>
      </w:r>
      <w:r>
        <w:rPr>
          <w:rFonts w:eastAsia="MS Mincho"/>
          <w:color w:val="000000" w:themeColor="text1"/>
          <w:u w:color="000000" w:themeColor="text1"/>
        </w:rPr>
        <w:lastRenderedPageBreak/>
        <w:t xml:space="preserve">centers. </w:t>
      </w:r>
      <w:r w:rsidRPr="004452F0">
        <w:rPr>
          <w:rFonts w:eastAsia="MS Mincho"/>
          <w:color w:val="000000" w:themeColor="text1"/>
          <w:u w:color="000000" w:themeColor="text1"/>
        </w:rPr>
        <w:t>Each early voting center must be supervised by election commission employees.</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elev</w:t>
      </w:r>
      <w:r w:rsidRPr="004452F0">
        <w:rPr>
          <w:rFonts w:eastAsia="MS Mincho"/>
          <w:color w:val="000000" w:themeColor="text1"/>
          <w:u w:color="000000" w:themeColor="text1"/>
        </w:rPr>
        <w:t>en days before an election and ends three days prior to the election</w:t>
      </w:r>
      <w:r>
        <w:rPr>
          <w:rFonts w:eastAsia="MS Mincho"/>
          <w:color w:val="000000" w:themeColor="text1"/>
          <w:u w:color="000000" w:themeColor="text1"/>
        </w:rPr>
        <w:t>.</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w:t>
      </w:r>
      <w:r w:rsidRPr="004452F0">
        <w:rPr>
          <w:rFonts w:eastAsia="MS Mincho"/>
          <w:color w:val="000000" w:themeColor="text1"/>
          <w:u w:color="000000" w:themeColor="text1"/>
        </w:rPr>
        <w:t>owever, the early voting center must be open for two Saturdays within the early voting period for statewide primaries and general elections</w:t>
      </w:r>
      <w:r>
        <w:rPr>
          <w:rFonts w:eastAsia="MS Mincho"/>
          <w:color w:val="000000" w:themeColor="text1"/>
          <w:u w:color="000000" w:themeColor="text1"/>
        </w:rPr>
        <w:t>.</w:t>
      </w:r>
    </w:p>
    <w:p w:rsidR="00772428" w:rsidRPr="004452F0" w:rsidRDefault="00772428"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Fonts w:eastAsia="MS Mincho"/>
          <w:color w:val="000000" w:themeColor="text1"/>
          <w:u w:color="000000" w:themeColor="text1"/>
        </w:rPr>
        <w:tab/>
        <w:t>(G)</w:t>
      </w:r>
      <w:r>
        <w:rPr>
          <w:rFonts w:eastAsia="MS Mincho"/>
          <w:color w:val="000000" w:themeColor="text1"/>
          <w:u w:color="000000" w:themeColor="text1"/>
        </w:rPr>
        <w:tab/>
      </w:r>
      <w:r w:rsidRPr="007E554A">
        <w:rPr>
          <w:rFonts w:eastAsia="MS Mincho"/>
          <w:color w:val="000000" w:themeColor="text1"/>
          <w:sz w:val="22"/>
          <w:u w:color="000000" w:themeColor="text1"/>
        </w:rPr>
        <w:t xml:space="preserve">In addition to the early voting centers established pursuant to </w:t>
      </w:r>
      <w:r>
        <w:rPr>
          <w:rFonts w:eastAsia="MS Mincho"/>
          <w:color w:val="000000" w:themeColor="text1"/>
          <w:sz w:val="22"/>
          <w:u w:color="000000" w:themeColor="text1"/>
        </w:rPr>
        <w:t>this s</w:t>
      </w:r>
      <w:r w:rsidRPr="007E554A">
        <w:rPr>
          <w:rFonts w:eastAsia="MS Mincho"/>
          <w:color w:val="000000" w:themeColor="text1"/>
          <w:sz w:val="22"/>
          <w:u w:color="000000" w:themeColor="text1"/>
        </w:rPr>
        <w:t>ection,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772428" w:rsidRPr="00030298" w:rsidRDefault="00772428"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2"/>
          <w:u w:color="000000" w:themeColor="text1"/>
        </w:rPr>
      </w:pPr>
      <w:r w:rsidRPr="007E554A">
        <w:rPr>
          <w:rFonts w:eastAsia="MS Mincho"/>
          <w:color w:val="000000" w:themeColor="text1"/>
          <w:u w:color="000000" w:themeColor="text1"/>
        </w:rPr>
        <w:tab/>
      </w:r>
      <w:r>
        <w:rPr>
          <w:color w:val="000000" w:themeColor="text1"/>
          <w:u w:color="000000" w:themeColor="text1"/>
        </w:rPr>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 xml:space="preserve">A sign must be posted prominently in </w:t>
      </w:r>
      <w:r>
        <w:rPr>
          <w:rFonts w:eastAsia="MS Mincho"/>
          <w:color w:val="000000" w:themeColor="text1"/>
          <w:u w:color="000000" w:themeColor="text1"/>
        </w:rPr>
        <w:t>the</w:t>
      </w:r>
      <w:r w:rsidRPr="004452F0">
        <w:rPr>
          <w:rFonts w:eastAsia="MS Mincho"/>
          <w:color w:val="000000" w:themeColor="text1"/>
          <w:u w:color="000000" w:themeColor="text1"/>
        </w:rPr>
        <w:t xml:space="preserve"> early voting center and </w:t>
      </w:r>
      <w:r>
        <w:rPr>
          <w:rFonts w:eastAsia="MS Mincho"/>
          <w:color w:val="000000" w:themeColor="text1"/>
          <w:u w:color="000000" w:themeColor="text1"/>
        </w:rPr>
        <w:t>shall</w:t>
      </w:r>
      <w:r w:rsidR="00B34361">
        <w:rPr>
          <w:rFonts w:eastAsia="MS Mincho"/>
          <w:color w:val="000000" w:themeColor="text1"/>
          <w:u w:color="000000" w:themeColor="text1"/>
        </w:rPr>
        <w:t xml:space="preserve"> have printed on it:</w:t>
      </w:r>
      <w:r w:rsidRPr="004452F0">
        <w:rPr>
          <w:rFonts w:eastAsia="MS Mincho"/>
          <w:color w:val="000000" w:themeColor="text1"/>
          <w:u w:color="000000" w:themeColor="text1"/>
        </w:rPr>
        <w:t xml:space="preserve"> </w:t>
      </w:r>
      <w:r w:rsidRPr="00030298">
        <w:rPr>
          <w:rFonts w:eastAsia="MS Mincho"/>
          <w:color w:val="000000" w:themeColor="text1"/>
          <w:sz w:val="22"/>
          <w:szCs w:val="22"/>
          <w:u w:color="000000" w:themeColor="text1"/>
        </w:rPr>
        <w:t>‘VOTING MORE THAN ONCE IS A MISDEMEANOR AND, UPON CONVICTION, A PERSON MUST BE FINED IN THE DISCRETION OF THE COURT OR IMPRISONED NOT MORE THAN THREE YEARS’.”</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w:t>
      </w:r>
      <w:r w:rsidRPr="004452F0">
        <w:rPr>
          <w:color w:val="000000" w:themeColor="text1"/>
          <w:u w:color="000000" w:themeColor="text1"/>
        </w:rPr>
        <w:t>:</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w:t>
      </w:r>
      <w:r w:rsidRPr="004452F0">
        <w:rPr>
          <w:color w:val="000000" w:themeColor="text1"/>
          <w:u w:color="000000" w:themeColor="text1"/>
        </w:rPr>
        <w:t xml:space="preserve">: </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428" w:rsidRPr="00D7440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w:t>
      </w:r>
      <w:r w:rsidRPr="00D74400">
        <w:rPr>
          <w:color w:val="000000" w:themeColor="text1"/>
        </w:rPr>
        <w:t>(C)</w:t>
      </w:r>
      <w:r w:rsidRPr="00D74400">
        <w:rPr>
          <w:color w:val="000000" w:themeColor="text1"/>
        </w:rPr>
        <w:tab/>
        <w:t>A qualified elector may vote during the early voting period pursuant to Section 7</w:t>
      </w:r>
      <w:r w:rsidRPr="00D74400">
        <w:rPr>
          <w:color w:val="000000" w:themeColor="text1"/>
        </w:rPr>
        <w:noBreakHyphen/>
        <w:t>13</w:t>
      </w:r>
      <w:r w:rsidRPr="00D74400">
        <w:rPr>
          <w:color w:val="000000" w:themeColor="text1"/>
        </w:rPr>
        <w:noBreakHyphen/>
        <w:t>25.</w:t>
      </w:r>
      <w:r>
        <w:rPr>
          <w:color w:val="000000" w:themeColor="text1"/>
        </w:rPr>
        <w:t>”</w:t>
      </w:r>
    </w:p>
    <w:p w:rsidR="00772428" w:rsidRPr="00C26F2F"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p>
    <w:p w:rsidR="0010776B"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F029D4" w:rsidRDefault="0010776B" w:rsidP="00EF6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29D4" w:rsidRDefault="00F029D4" w:rsidP="0088254A">
      <w:pPr>
        <w:suppressAutoHyphens/>
      </w:pPr>
    </w:p>
    <w:sectPr w:rsidR="00F029D4" w:rsidSect="00D35D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361" w:rsidRDefault="00B34361" w:rsidP="009F0C77">
      <w:r>
        <w:separator/>
      </w:r>
    </w:p>
  </w:endnote>
  <w:endnote w:type="continuationSeparator" w:id="0">
    <w:p w:rsidR="00B34361" w:rsidRDefault="00B34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4ADE80-FEE4-40F4-948D-A8939845C767}"/>
    <w:embedBold r:id="rId2" w:fontKey="{400AABDD-5B7C-450B-93CB-7FCA5CF52694}"/>
  </w:font>
  <w:font w:name="Calibri">
    <w:panose1 w:val="020F0502020204030204"/>
    <w:charset w:val="00"/>
    <w:family w:val="swiss"/>
    <w:pitch w:val="variable"/>
    <w:sig w:usb0="E10002FF" w:usb1="4000ACFF" w:usb2="00000009" w:usb3="00000000" w:csb0="0000019F" w:csb1="00000000"/>
    <w:embedRegular r:id="rId3" w:fontKey="{FEB1319E-696E-4C00-967D-0B82A7B7E5D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14B6DCF4-183A-4EB9-9B9C-50A45C7E55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78" w:rsidRPr="00F029D4" w:rsidRDefault="00F029D4" w:rsidP="00F029D4">
    <w:pPr>
      <w:pStyle w:val="Footer"/>
      <w:tabs>
        <w:tab w:val="clear" w:pos="4680"/>
        <w:tab w:val="clear" w:pos="9360"/>
        <w:tab w:val="center" w:pos="2995"/>
      </w:tabs>
      <w:spacing w:before="120"/>
    </w:pPr>
    <w:r>
      <w:t>[4</w:t>
    </w:r>
    <w:r w:rsidR="00D35D3F">
      <w:t>-</w:t>
    </w:r>
    <w:fldSimple w:instr=" PAGE  \* MERGEFORMAT ">
      <w:r w:rsidR="0088254A">
        <w:rPr>
          <w:noProof/>
        </w:rPr>
        <w:t>2</w:t>
      </w:r>
    </w:fldSimple>
    <w:r w:rsidR="00D35D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3F" w:rsidRPr="00F029D4" w:rsidRDefault="00D35D3F" w:rsidP="00F029D4">
    <w:pPr>
      <w:pStyle w:val="Footer"/>
      <w:tabs>
        <w:tab w:val="clear" w:pos="4680"/>
        <w:tab w:val="clear" w:pos="9360"/>
        <w:tab w:val="center" w:pos="2995"/>
      </w:tabs>
      <w:spacing w:before="120"/>
    </w:pPr>
    <w:r>
      <w:t>[4]</w:t>
    </w:r>
    <w:r>
      <w:tab/>
    </w:r>
    <w:fldSimple w:instr=" PAGE  \* MERGEFORMAT ">
      <w:r w:rsidR="008825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361" w:rsidRDefault="00B34361" w:rsidP="009F0C77">
      <w:r>
        <w:separator/>
      </w:r>
    </w:p>
  </w:footnote>
  <w:footnote w:type="continuationSeparator" w:id="0">
    <w:p w:rsidR="00B34361" w:rsidRDefault="00B34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11ZW13"/>
    <w:docVar w:name="CoverBillType" w:val="b"/>
    <w:docVar w:name="docpath" w:val="L:\Council\bills\NBD\11011ZW13.DOCX"/>
    <w:docVar w:name="dvBillNumber" w:val="4"/>
    <w:docVar w:name="dvBillNumberPrefix" w:val="S. "/>
    <w:docVar w:name="dvOriginalBody" w:val="Senate"/>
    <w:docVar w:name="dvSteno" w:val="NBD"/>
    <w:docVar w:name="NameofBody" w:val="s"/>
    <w:docVar w:name="vgroup2" w:val="Council"/>
  </w:docVars>
  <w:rsids>
    <w:rsidRoot w:val="000F789D"/>
    <w:rsid w:val="00026C9A"/>
    <w:rsid w:val="00030298"/>
    <w:rsid w:val="000965A1"/>
    <w:rsid w:val="000E1785"/>
    <w:rsid w:val="000F789D"/>
    <w:rsid w:val="001023A4"/>
    <w:rsid w:val="0010776B"/>
    <w:rsid w:val="00121A88"/>
    <w:rsid w:val="00133E66"/>
    <w:rsid w:val="00134ACF"/>
    <w:rsid w:val="00144E15"/>
    <w:rsid w:val="001A4A62"/>
    <w:rsid w:val="001A681E"/>
    <w:rsid w:val="001D08F2"/>
    <w:rsid w:val="001D4743"/>
    <w:rsid w:val="002037CA"/>
    <w:rsid w:val="002047A2"/>
    <w:rsid w:val="002321B6"/>
    <w:rsid w:val="0023696B"/>
    <w:rsid w:val="00250967"/>
    <w:rsid w:val="002759C5"/>
    <w:rsid w:val="00277DEE"/>
    <w:rsid w:val="00280D88"/>
    <w:rsid w:val="00287AEB"/>
    <w:rsid w:val="00294ABE"/>
    <w:rsid w:val="002A3EB4"/>
    <w:rsid w:val="00325348"/>
    <w:rsid w:val="00393688"/>
    <w:rsid w:val="003D411E"/>
    <w:rsid w:val="003E3C1E"/>
    <w:rsid w:val="003E6148"/>
    <w:rsid w:val="003E6546"/>
    <w:rsid w:val="00400EAA"/>
    <w:rsid w:val="0041760A"/>
    <w:rsid w:val="00466DB4"/>
    <w:rsid w:val="004809EE"/>
    <w:rsid w:val="00511EE9"/>
    <w:rsid w:val="00521E00"/>
    <w:rsid w:val="00577C6C"/>
    <w:rsid w:val="0058501B"/>
    <w:rsid w:val="006215AA"/>
    <w:rsid w:val="006340D9"/>
    <w:rsid w:val="00643B8E"/>
    <w:rsid w:val="00661F61"/>
    <w:rsid w:val="00665EBC"/>
    <w:rsid w:val="0069470D"/>
    <w:rsid w:val="006A476C"/>
    <w:rsid w:val="006C6A93"/>
    <w:rsid w:val="006E02F9"/>
    <w:rsid w:val="00753C04"/>
    <w:rsid w:val="00755335"/>
    <w:rsid w:val="00756946"/>
    <w:rsid w:val="00757F80"/>
    <w:rsid w:val="00771EEC"/>
    <w:rsid w:val="00772428"/>
    <w:rsid w:val="00786819"/>
    <w:rsid w:val="007A325A"/>
    <w:rsid w:val="007F1523"/>
    <w:rsid w:val="007F509E"/>
    <w:rsid w:val="007F5799"/>
    <w:rsid w:val="007F6947"/>
    <w:rsid w:val="00832900"/>
    <w:rsid w:val="00872729"/>
    <w:rsid w:val="0088254A"/>
    <w:rsid w:val="008F4429"/>
    <w:rsid w:val="009352BB"/>
    <w:rsid w:val="00990668"/>
    <w:rsid w:val="009A6C8A"/>
    <w:rsid w:val="009D36E6"/>
    <w:rsid w:val="009D5146"/>
    <w:rsid w:val="009F0C77"/>
    <w:rsid w:val="009F4DD1"/>
    <w:rsid w:val="00A322B6"/>
    <w:rsid w:val="00A42463"/>
    <w:rsid w:val="00A64E80"/>
    <w:rsid w:val="00A741D9"/>
    <w:rsid w:val="00A9741D"/>
    <w:rsid w:val="00AD4B17"/>
    <w:rsid w:val="00B26FA6"/>
    <w:rsid w:val="00B34361"/>
    <w:rsid w:val="00B741CB"/>
    <w:rsid w:val="00B934F3"/>
    <w:rsid w:val="00BB6347"/>
    <w:rsid w:val="00BC159E"/>
    <w:rsid w:val="00BD2134"/>
    <w:rsid w:val="00C038D8"/>
    <w:rsid w:val="00C045DD"/>
    <w:rsid w:val="00C22C78"/>
    <w:rsid w:val="00C3136F"/>
    <w:rsid w:val="00C32B90"/>
    <w:rsid w:val="00C3483A"/>
    <w:rsid w:val="00C74E9D"/>
    <w:rsid w:val="00C82FD3"/>
    <w:rsid w:val="00CC6B7B"/>
    <w:rsid w:val="00CD3619"/>
    <w:rsid w:val="00CF4447"/>
    <w:rsid w:val="00D35D3F"/>
    <w:rsid w:val="00D405E7"/>
    <w:rsid w:val="00D41D56"/>
    <w:rsid w:val="00D6260D"/>
    <w:rsid w:val="00D6662B"/>
    <w:rsid w:val="00D7057C"/>
    <w:rsid w:val="00D95E2F"/>
    <w:rsid w:val="00D970A9"/>
    <w:rsid w:val="00DB3AC0"/>
    <w:rsid w:val="00DE3F10"/>
    <w:rsid w:val="00DE68F0"/>
    <w:rsid w:val="00DF3845"/>
    <w:rsid w:val="00DF7E17"/>
    <w:rsid w:val="00E85A4D"/>
    <w:rsid w:val="00EB00A2"/>
    <w:rsid w:val="00EB1BF3"/>
    <w:rsid w:val="00EB588F"/>
    <w:rsid w:val="00EC35AA"/>
    <w:rsid w:val="00EF3EEE"/>
    <w:rsid w:val="00EF64E7"/>
    <w:rsid w:val="00F029D4"/>
    <w:rsid w:val="00F04627"/>
    <w:rsid w:val="00F149A7"/>
    <w:rsid w:val="00F45F6D"/>
    <w:rsid w:val="00F50BAF"/>
    <w:rsid w:val="00F52C10"/>
    <w:rsid w:val="00F70E5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772428"/>
    <w:pPr>
      <w:spacing w:before="100" w:beforeAutospacing="1" w:after="100" w:afterAutospacing="1"/>
      <w:jc w:val="left"/>
    </w:pPr>
    <w:rPr>
      <w:sz w:val="24"/>
      <w:szCs w:val="24"/>
    </w:rPr>
  </w:style>
  <w:style w:type="paragraph" w:customStyle="1" w:styleId="BillDots0">
    <w:name w:val="Bill Dots"/>
    <w:basedOn w:val="Normal"/>
    <w:qFormat/>
    <w:rsid w:val="009D51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514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ECBAB-90CD-4142-9E80-F6FA8DB99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718</Words>
  <Characters>4099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2012-12-03T21:07:00Z</cp:lastPrinted>
  <dcterms:created xsi:type="dcterms:W3CDTF">2013-02-07T16:16:00Z</dcterms:created>
  <dcterms:modified xsi:type="dcterms:W3CDTF">2013-02-07T16:16:00Z</dcterms:modified>
</cp:coreProperties>
</file>