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D95" w:rsidRDefault="00793D95" w:rsidP="00F977FF">
      <w:pPr>
        <w:pStyle w:val="BillDots"/>
      </w:pPr>
      <w:r>
        <w:rPr>
          <w:strike/>
        </w:rPr>
        <w:t>Indicates Matter Stricken</w:t>
      </w:r>
    </w:p>
    <w:p w:rsidR="00793D95" w:rsidRPr="00793D95" w:rsidRDefault="00793D95" w:rsidP="00F977FF">
      <w:pPr>
        <w:pStyle w:val="BillDots"/>
      </w:pPr>
      <w:r>
        <w:rPr>
          <w:u w:val="single"/>
        </w:rPr>
        <w:t>Indicates New Matter</w:t>
      </w:r>
    </w:p>
    <w:p w:rsidR="00793D95" w:rsidRDefault="00793D95" w:rsidP="00F977FF">
      <w:pPr>
        <w:pStyle w:val="BillDots"/>
      </w:pPr>
    </w:p>
    <w:p w:rsidR="00793D95" w:rsidRDefault="00793D95" w:rsidP="00F977FF">
      <w:pPr>
        <w:pStyle w:val="BillDots"/>
      </w:pPr>
      <w:r>
        <w:t>RECALLED</w:t>
      </w:r>
    </w:p>
    <w:p w:rsidR="00793D95" w:rsidRDefault="00793D95" w:rsidP="00F977FF">
      <w:pPr>
        <w:pStyle w:val="BillDots"/>
      </w:pPr>
      <w:r>
        <w:t>April 10, 2014</w:t>
      </w:r>
    </w:p>
    <w:p w:rsidR="00793D95" w:rsidRDefault="00793D95" w:rsidP="00F977FF">
      <w:pPr>
        <w:pStyle w:val="BillDots"/>
      </w:pPr>
    </w:p>
    <w:p w:rsidR="00793D95" w:rsidRPr="00793D95" w:rsidRDefault="00793D95" w:rsidP="00793D95">
      <w:pPr>
        <w:pStyle w:val="BillDots"/>
        <w:tabs>
          <w:tab w:val="clear" w:pos="216"/>
          <w:tab w:val="clear" w:pos="432"/>
          <w:tab w:val="clear" w:pos="648"/>
          <w:tab w:val="clear" w:pos="864"/>
          <w:tab w:val="clear" w:pos="1080"/>
          <w:tab w:val="clear" w:pos="1296"/>
          <w:tab w:val="clear" w:pos="5904"/>
          <w:tab w:val="right" w:pos="5933"/>
        </w:tabs>
      </w:pPr>
      <w:r>
        <w:tab/>
      </w:r>
      <w:r>
        <w:rPr>
          <w:b/>
          <w:sz w:val="36"/>
        </w:rPr>
        <w:t>H. 5031</w:t>
      </w:r>
    </w:p>
    <w:p w:rsidR="00793D95" w:rsidRDefault="00793D95" w:rsidP="00F977FF">
      <w:pPr>
        <w:pStyle w:val="BillDots"/>
      </w:pPr>
    </w:p>
    <w:p w:rsidR="00793D95" w:rsidRDefault="00793D95" w:rsidP="00F977FF">
      <w:pPr>
        <w:pStyle w:val="BillDots"/>
      </w:pPr>
      <w:r>
        <w:t xml:space="preserve">Introduced by </w:t>
      </w:r>
      <w:r w:rsidRPr="009A28BD">
        <w:t>Reps. Dillard, Robinson</w:t>
      </w:r>
      <w:r w:rsidRPr="009A28BD">
        <w:noBreakHyphen/>
        <w:t>Simpson, G.R. Smith, Burns, Bannister, Bedingfield, Hamilton, Loftis, Nanney and Stringer</w:t>
      </w:r>
    </w:p>
    <w:p w:rsidR="00793D95" w:rsidRDefault="00793D95" w:rsidP="00F977FF">
      <w:pPr>
        <w:pStyle w:val="BillDots"/>
      </w:pPr>
    </w:p>
    <w:p w:rsidR="00793D95" w:rsidRDefault="00793D95" w:rsidP="00F977FF">
      <w:pPr>
        <w:pStyle w:val="BillDots"/>
      </w:pPr>
      <w:r>
        <w:t>S. Printed 4/10/14--H.</w:t>
      </w:r>
    </w:p>
    <w:p w:rsidR="00793D95" w:rsidRDefault="00793D95" w:rsidP="00F977FF">
      <w:pPr>
        <w:pStyle w:val="BillDots"/>
      </w:pPr>
      <w:r>
        <w:t>Read the first time April 2, 2014.</w:t>
      </w:r>
    </w:p>
    <w:p w:rsidR="00793D95" w:rsidRPr="00793D95" w:rsidRDefault="00793D95" w:rsidP="00793D95">
      <w:pPr>
        <w:pStyle w:val="BillDots"/>
        <w:jc w:val="center"/>
      </w:pPr>
      <w:r>
        <w:rPr>
          <w:u w:val="single"/>
        </w:rPr>
        <w:t>            </w:t>
      </w:r>
    </w:p>
    <w:p w:rsidR="00793D95" w:rsidRDefault="00793D95" w:rsidP="00F977FF">
      <w:pPr>
        <w:pStyle w:val="BillDots"/>
      </w:pPr>
    </w:p>
    <w:p w:rsidR="00793D95" w:rsidRDefault="00793D95" w:rsidP="00F977FF">
      <w:pPr>
        <w:pStyle w:val="BillDots"/>
        <w:sectPr w:rsidR="00793D95" w:rsidSect="00793D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77FF" w:rsidRDefault="00F977FF" w:rsidP="00F977FF">
      <w:pPr>
        <w:pStyle w:val="BillDots"/>
      </w:pPr>
    </w:p>
    <w:p w:rsidR="00F977FF" w:rsidRDefault="00F977FF" w:rsidP="00F977FF">
      <w:pPr>
        <w:pStyle w:val="Numbersforbill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36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30EA2">
        <w:rPr>
          <w:color w:val="000000" w:themeColor="text1"/>
          <w:u w:color="000000" w:themeColor="text1"/>
        </w:rPr>
        <w:t>TO AMEND SECTION 5</w:t>
      </w:r>
      <w:r w:rsidRPr="00630EA2">
        <w:rPr>
          <w:color w:val="000000" w:themeColor="text1"/>
          <w:u w:color="000000" w:themeColor="text1"/>
        </w:rPr>
        <w:noBreakHyphen/>
        <w:t>15</w:t>
      </w:r>
      <w:r w:rsidRPr="00630EA2">
        <w:rPr>
          <w:color w:val="000000" w:themeColor="text1"/>
          <w:u w:color="000000" w:themeColor="text1"/>
        </w:rPr>
        <w:noBreakHyphen/>
        <w:t xml:space="preserve">60, CODE OF LAWS OF SOUTH CAROLINA, 1976, RELATING TO METHODS OF </w:t>
      </w:r>
      <w:r w:rsidR="0078238C" w:rsidRPr="00630EA2">
        <w:rPr>
          <w:color w:val="000000" w:themeColor="text1"/>
          <w:u w:color="000000" w:themeColor="text1"/>
        </w:rPr>
        <w:t>NOMINATING</w:t>
      </w:r>
      <w:r w:rsidRPr="00630EA2">
        <w:rPr>
          <w:color w:val="000000" w:themeColor="text1"/>
          <w:u w:color="000000" w:themeColor="text1"/>
        </w:rPr>
        <w:t xml:space="preserve"> CANDIDATES IN MUNICIPAL ELECTIONS, SO AS TO PROVIDE THAT BEFORE A MUNICIPALITY MAY ADOPT AN ORDINANCE CHANGING THE METHOD OF NOMINATING CANDIDATES, THE MUNICIPALITY MUST ADOPT AN ORDINANCE REQUIRING AN ADVISORY REFERENDUM ON THE PROPOSED CHANGE, AND A MAJORITY OF THE QUALIFIED ELECTORS VOTING IN THE ADVISORY REFERENDUM MUST APPROVE THE PROPOSED CHANGE.</w:t>
      </w:r>
    </w:p>
    <w:p w:rsidR="002C36E2" w:rsidRDefault="002C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36E2" w:rsidRDefault="002C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38C" w:rsidRDefault="00782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SECTION</w:t>
      </w:r>
      <w:r w:rsidRPr="00630EA2">
        <w:rPr>
          <w:color w:val="000000" w:themeColor="text1"/>
          <w:u w:color="000000" w:themeColor="text1"/>
        </w:rPr>
        <w:tab/>
        <w:t>1.</w:t>
      </w:r>
      <w:r w:rsidRPr="00630EA2">
        <w:rPr>
          <w:color w:val="000000" w:themeColor="text1"/>
          <w:u w:color="000000" w:themeColor="text1"/>
        </w:rPr>
        <w:tab/>
        <w:t>Section 5</w:t>
      </w:r>
      <w:r w:rsidRPr="00630EA2">
        <w:rPr>
          <w:color w:val="000000" w:themeColor="text1"/>
          <w:u w:color="000000" w:themeColor="text1"/>
        </w:rPr>
        <w:noBreakHyphen/>
        <w:t>15</w:t>
      </w:r>
      <w:r w:rsidRPr="00630EA2">
        <w:rPr>
          <w:color w:val="000000" w:themeColor="text1"/>
          <w:u w:color="000000" w:themeColor="text1"/>
        </w:rPr>
        <w:noBreakHyphen/>
        <w:t>60 of the 1976 Code is amended to read:</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t>“Section 5</w:t>
      </w:r>
      <w:r w:rsidRPr="00630EA2">
        <w:rPr>
          <w:color w:val="000000" w:themeColor="text1"/>
          <w:u w:color="000000" w:themeColor="text1"/>
        </w:rPr>
        <w:noBreakHyphen/>
        <w:t>15</w:t>
      </w:r>
      <w:r w:rsidRPr="00630EA2">
        <w:rPr>
          <w:color w:val="000000" w:themeColor="text1"/>
          <w:u w:color="000000" w:themeColor="text1"/>
        </w:rPr>
        <w:noBreakHyphen/>
        <w:t>60.</w:t>
      </w:r>
      <w:r w:rsidRPr="00630EA2">
        <w:rPr>
          <w:color w:val="000000" w:themeColor="text1"/>
          <w:u w:color="000000" w:themeColor="text1"/>
        </w:rPr>
        <w:tab/>
      </w:r>
      <w:r w:rsidRPr="00630EA2">
        <w:rPr>
          <w:color w:val="000000" w:themeColor="text1"/>
          <w:u w:val="single" w:color="000000" w:themeColor="text1"/>
        </w:rPr>
        <w:t>(A)</w:t>
      </w:r>
      <w:r w:rsidRPr="00630EA2">
        <w:rPr>
          <w:color w:val="000000" w:themeColor="text1"/>
          <w:u w:color="000000" w:themeColor="text1"/>
        </w:rPr>
        <w:tab/>
        <w:t>Each municipality in this State shall adopt by ordinance one of the following alternative methods of nominating candidates for and determining the results of its nonpartisan elections:</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color="000000" w:themeColor="text1"/>
        </w:rPr>
        <w:tab/>
        <w:t>(1)</w:t>
      </w:r>
      <w:r w:rsidRPr="00630EA2">
        <w:rPr>
          <w:color w:val="000000" w:themeColor="text1"/>
          <w:u w:color="000000" w:themeColor="text1"/>
        </w:rPr>
        <w:tab/>
        <w:t>the nonpartisan plurality method prescribed in Section 5</w:t>
      </w:r>
      <w:r w:rsidRPr="00630EA2">
        <w:rPr>
          <w:color w:val="000000" w:themeColor="text1"/>
          <w:u w:color="000000" w:themeColor="text1"/>
        </w:rPr>
        <w:noBreakHyphen/>
        <w:t>15</w:t>
      </w:r>
      <w:r w:rsidRPr="00630EA2">
        <w:rPr>
          <w:color w:val="000000" w:themeColor="text1"/>
          <w:u w:color="000000" w:themeColor="text1"/>
        </w:rPr>
        <w:noBreakHyphen/>
        <w:t>61;</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color="000000" w:themeColor="text1"/>
        </w:rPr>
        <w:tab/>
        <w:t>(2)</w:t>
      </w:r>
      <w:r w:rsidRPr="00630EA2">
        <w:rPr>
          <w:color w:val="000000" w:themeColor="text1"/>
          <w:u w:color="000000" w:themeColor="text1"/>
        </w:rPr>
        <w:tab/>
        <w:t>the nonpartisan election and runoff election method prescribed in Section 5</w:t>
      </w:r>
      <w:r w:rsidRPr="00630EA2">
        <w:rPr>
          <w:color w:val="000000" w:themeColor="text1"/>
          <w:u w:color="000000" w:themeColor="text1"/>
        </w:rPr>
        <w:noBreakHyphen/>
        <w:t>15</w:t>
      </w:r>
      <w:r w:rsidRPr="00630EA2">
        <w:rPr>
          <w:color w:val="000000" w:themeColor="text1"/>
          <w:u w:color="000000" w:themeColor="text1"/>
        </w:rPr>
        <w:noBreakHyphen/>
        <w:t>62;</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color="000000" w:themeColor="text1"/>
        </w:rPr>
        <w:tab/>
        <w:t>(3)</w:t>
      </w:r>
      <w:r w:rsidRPr="00630EA2">
        <w:rPr>
          <w:color w:val="000000" w:themeColor="text1"/>
          <w:u w:color="000000" w:themeColor="text1"/>
        </w:rPr>
        <w:tab/>
        <w:t>the nonpartisan primary election and general election method prescribed in Section 5</w:t>
      </w:r>
      <w:r w:rsidRPr="00630EA2">
        <w:rPr>
          <w:color w:val="000000" w:themeColor="text1"/>
          <w:u w:color="000000" w:themeColor="text1"/>
        </w:rPr>
        <w:noBreakHyphen/>
        <w:t>15</w:t>
      </w:r>
      <w:r w:rsidRPr="00630EA2">
        <w:rPr>
          <w:color w:val="000000" w:themeColor="text1"/>
          <w:u w:color="000000" w:themeColor="text1"/>
        </w:rPr>
        <w:noBreakHyphen/>
        <w:t>63.</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val="single" w:color="000000" w:themeColor="text1"/>
        </w:rPr>
        <w:t>(B)</w:t>
      </w:r>
      <w:r w:rsidRPr="00630EA2">
        <w:rPr>
          <w:color w:val="000000" w:themeColor="text1"/>
          <w:u w:color="000000" w:themeColor="text1"/>
        </w:rPr>
        <w:tab/>
        <w:t xml:space="preserve">If nonpartisan elections are not provided for </w:t>
      </w:r>
      <w:r w:rsidRPr="00630EA2">
        <w:rPr>
          <w:color w:val="000000" w:themeColor="text1"/>
          <w:u w:val="single" w:color="000000" w:themeColor="text1"/>
        </w:rPr>
        <w:t>pursuant to subsection (A)</w:t>
      </w:r>
      <w:r w:rsidRPr="00630EA2">
        <w:rPr>
          <w:color w:val="000000" w:themeColor="text1"/>
          <w:u w:color="000000" w:themeColor="text1"/>
        </w:rPr>
        <w:t xml:space="preserve">, nomination of candidates for municipal offices may be by party primary, party convention or by petition in accordance with the provisions of this chapter, the applicable </w:t>
      </w:r>
      <w:r w:rsidRPr="00630EA2">
        <w:rPr>
          <w:color w:val="000000" w:themeColor="text1"/>
          <w:u w:color="000000" w:themeColor="text1"/>
        </w:rPr>
        <w:lastRenderedPageBreak/>
        <w:t>provisions of the state election laws and the rules of municipal political party organizations not in conflict therewith.</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val="single" w:color="000000" w:themeColor="text1"/>
        </w:rPr>
        <w:t>(C)</w:t>
      </w:r>
      <w:r w:rsidRPr="0005788D">
        <w:rPr>
          <w:color w:val="000000" w:themeColor="text1"/>
          <w:u w:color="000000" w:themeColor="text1"/>
        </w:rPr>
        <w:tab/>
      </w:r>
      <w:r w:rsidRPr="00630EA2">
        <w:rPr>
          <w:color w:val="000000" w:themeColor="text1"/>
          <w:u w:val="single" w:color="000000" w:themeColor="text1"/>
        </w:rPr>
        <w:t>Before a municipality may adopt an ordinance changing the method of nominating candidates, the municipality must adopt an ordinance requiring an advisory referendum on the proposed change, and a majority of the qualified electors voting in the advisory referendum must approve the proposed change.  The advisory referendum must be held at the time of the general election.  The state election laws apply to the advisory referendum mutatis mutandis.</w:t>
      </w:r>
      <w:r w:rsidRPr="00630EA2">
        <w:rPr>
          <w:color w:val="000000" w:themeColor="text1"/>
          <w:u w:color="000000" w:themeColor="text1"/>
        </w:rPr>
        <w:t>”</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05788D"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SECTION</w:t>
      </w:r>
      <w:r w:rsidRPr="00630EA2">
        <w:rPr>
          <w:color w:val="000000" w:themeColor="text1"/>
          <w:u w:color="000000" w:themeColor="text1"/>
        </w:rPr>
        <w:tab/>
        <w:t>2.</w:t>
      </w:r>
      <w:r w:rsidRPr="00630EA2">
        <w:rPr>
          <w:color w:val="000000" w:themeColor="text1"/>
          <w:u w:color="000000" w:themeColor="text1"/>
        </w:rPr>
        <w:tab/>
        <w:t>This act takes effect upon approval by the Governor</w:t>
      </w:r>
      <w:r w:rsidR="002C36E2">
        <w:t>.</w:t>
      </w:r>
    </w:p>
    <w:p w:rsidR="003F3A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3AF5" w:rsidRDefault="003F3AF5" w:rsidP="00FF4765">
      <w:pPr>
        <w:suppressAutoHyphens/>
      </w:pPr>
    </w:p>
    <w:sectPr w:rsidR="003F3AF5" w:rsidSect="00793D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6E2" w:rsidRDefault="002C36E2" w:rsidP="009F0C77">
      <w:r>
        <w:separator/>
      </w:r>
    </w:p>
  </w:endnote>
  <w:endnote w:type="continuationSeparator" w:id="0">
    <w:p w:rsidR="002C36E2" w:rsidRDefault="002C36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BD9D2E-BD09-4D26-98B9-ADBD0BA303AB}"/>
    <w:embedBold r:id="rId2" w:fontKey="{50B7758F-102C-4968-AD61-6F4F312CB737}"/>
  </w:font>
  <w:font w:name="Calibri">
    <w:panose1 w:val="020F0502020204030204"/>
    <w:charset w:val="00"/>
    <w:family w:val="swiss"/>
    <w:pitch w:val="variable"/>
    <w:sig w:usb0="E10002FF" w:usb1="4000ACFF" w:usb2="00000009" w:usb3="00000000" w:csb0="0000019F" w:csb1="00000000"/>
    <w:embedRegular r:id="rId3" w:fontKey="{35EF77EE-5398-4C25-B379-433BB367D343}"/>
  </w:font>
  <w:font w:name="Cambria">
    <w:panose1 w:val="02040503050406030204"/>
    <w:charset w:val="00"/>
    <w:family w:val="roman"/>
    <w:pitch w:val="variable"/>
    <w:sig w:usb0="E00002FF" w:usb1="400004FF" w:usb2="00000000" w:usb3="00000000" w:csb0="0000019F" w:csb1="00000000"/>
    <w:embedRegular r:id="rId4" w:fontKey="{D7CAC56E-D32E-4AD7-AF46-46888BBE21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CC5" w:rsidRPr="003F3AF5" w:rsidRDefault="003F3AF5" w:rsidP="003F3AF5">
    <w:pPr>
      <w:pStyle w:val="Footer"/>
      <w:tabs>
        <w:tab w:val="clear" w:pos="4680"/>
        <w:tab w:val="clear" w:pos="9360"/>
        <w:tab w:val="center" w:pos="2995"/>
      </w:tabs>
      <w:spacing w:before="120"/>
    </w:pPr>
    <w:r>
      <w:t>[5031</w:t>
    </w:r>
    <w:r w:rsidR="00793D95">
      <w:t>-</w:t>
    </w:r>
    <w:fldSimple w:instr=" PAGE  \* MERGEFORMAT ">
      <w:r w:rsidR="00FF4765">
        <w:rPr>
          <w:noProof/>
        </w:rPr>
        <w:t>1</w:t>
      </w:r>
    </w:fldSimple>
    <w:r w:rsidR="00793D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95" w:rsidRPr="003F3AF5" w:rsidRDefault="00793D95" w:rsidP="003F3AF5">
    <w:pPr>
      <w:pStyle w:val="Footer"/>
      <w:tabs>
        <w:tab w:val="clear" w:pos="4680"/>
        <w:tab w:val="clear" w:pos="9360"/>
        <w:tab w:val="center" w:pos="2995"/>
      </w:tabs>
      <w:spacing w:before="120"/>
    </w:pPr>
    <w:r>
      <w:t>[5031]</w:t>
    </w:r>
    <w:r>
      <w:tab/>
    </w:r>
    <w:fldSimple w:instr=" PAGE  \* MERGEFORMAT ">
      <w:r w:rsidR="00FF47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6E2" w:rsidRDefault="002C36E2" w:rsidP="009F0C77">
      <w:r>
        <w:separator/>
      </w:r>
    </w:p>
  </w:footnote>
  <w:footnote w:type="continuationSeparator" w:id="0">
    <w:p w:rsidR="002C36E2" w:rsidRDefault="002C36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27DG14"/>
    <w:docVar w:name="CoverBillType" w:val="b"/>
    <w:docVar w:name="docpath" w:val="L:\Council\bills\BH\26127DG14.DOCX"/>
    <w:docVar w:name="dvBillNumber" w:val="5031"/>
    <w:docVar w:name="dvBillNumberPrefix" w:val="H. "/>
    <w:docVar w:name="dvOriginalBody" w:val="House"/>
    <w:docVar w:name="dvSteno" w:val="BH"/>
    <w:docVar w:name="NameofBody" w:val="h"/>
    <w:docVar w:name="vgroup2" w:val="Council"/>
  </w:docVars>
  <w:rsids>
    <w:rsidRoot w:val="00081885"/>
    <w:rsid w:val="00011869"/>
    <w:rsid w:val="0005788D"/>
    <w:rsid w:val="00081885"/>
    <w:rsid w:val="000E1785"/>
    <w:rsid w:val="000F40FA"/>
    <w:rsid w:val="0010776B"/>
    <w:rsid w:val="00117FA6"/>
    <w:rsid w:val="00133E66"/>
    <w:rsid w:val="001435A3"/>
    <w:rsid w:val="001B406D"/>
    <w:rsid w:val="001C4BA5"/>
    <w:rsid w:val="001D08F2"/>
    <w:rsid w:val="001D525B"/>
    <w:rsid w:val="001D7F4F"/>
    <w:rsid w:val="002321B6"/>
    <w:rsid w:val="00250967"/>
    <w:rsid w:val="002543C8"/>
    <w:rsid w:val="00284AAE"/>
    <w:rsid w:val="002C36E2"/>
    <w:rsid w:val="002E5912"/>
    <w:rsid w:val="00301B21"/>
    <w:rsid w:val="00325348"/>
    <w:rsid w:val="0032732C"/>
    <w:rsid w:val="00336AD0"/>
    <w:rsid w:val="0037079A"/>
    <w:rsid w:val="003D01E8"/>
    <w:rsid w:val="003E3CC5"/>
    <w:rsid w:val="003E5288"/>
    <w:rsid w:val="003F3AF5"/>
    <w:rsid w:val="003F6D79"/>
    <w:rsid w:val="0041760A"/>
    <w:rsid w:val="00417C01"/>
    <w:rsid w:val="004809EE"/>
    <w:rsid w:val="004A1D62"/>
    <w:rsid w:val="004E7D54"/>
    <w:rsid w:val="005273C6"/>
    <w:rsid w:val="00530A69"/>
    <w:rsid w:val="00545593"/>
    <w:rsid w:val="00577C6C"/>
    <w:rsid w:val="005C2FE2"/>
    <w:rsid w:val="005E2BC9"/>
    <w:rsid w:val="00605102"/>
    <w:rsid w:val="006215AA"/>
    <w:rsid w:val="006913C9"/>
    <w:rsid w:val="0069470D"/>
    <w:rsid w:val="007029B2"/>
    <w:rsid w:val="00734F00"/>
    <w:rsid w:val="0078238C"/>
    <w:rsid w:val="00793D95"/>
    <w:rsid w:val="007A70AE"/>
    <w:rsid w:val="008362E8"/>
    <w:rsid w:val="008A1768"/>
    <w:rsid w:val="008F0F33"/>
    <w:rsid w:val="008F4429"/>
    <w:rsid w:val="0094021A"/>
    <w:rsid w:val="009B44AF"/>
    <w:rsid w:val="009C6A0B"/>
    <w:rsid w:val="009F0C77"/>
    <w:rsid w:val="009F4DD1"/>
    <w:rsid w:val="00A2140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04F9"/>
    <w:rsid w:val="00D73A67"/>
    <w:rsid w:val="00D970A9"/>
    <w:rsid w:val="00DF3845"/>
    <w:rsid w:val="00E41911"/>
    <w:rsid w:val="00E92EEF"/>
    <w:rsid w:val="00EB1972"/>
    <w:rsid w:val="00F24442"/>
    <w:rsid w:val="00F50AE3"/>
    <w:rsid w:val="00F67CF1"/>
    <w:rsid w:val="00F74AFE"/>
    <w:rsid w:val="00F840F0"/>
    <w:rsid w:val="00F977FF"/>
    <w:rsid w:val="00FB0D0D"/>
    <w:rsid w:val="00FB43B4"/>
    <w:rsid w:val="00FF47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BDD8E-0864-4C66-94DF-40180573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342</Words>
  <Characters>1917</Characters>
  <Application>Microsoft Office Word</Application>
  <DocSecurity>0</DocSecurity>
  <Lines>73</Lines>
  <Paragraphs>23</Paragraphs>
  <ScaleCrop>false</ScaleCrop>
  <Company>LPITS</Company>
  <LinksUpToDate>false</LinksUpToDate>
  <CharactersWithSpaces>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2014-03-26T17:00:00Z</cp:lastPrinted>
  <dcterms:created xsi:type="dcterms:W3CDTF">2014-04-10T20:17:00Z</dcterms:created>
  <dcterms:modified xsi:type="dcterms:W3CDTF">2014-04-10T20:17:00Z</dcterms:modified>
</cp:coreProperties>
</file>