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907E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A12AB">
        <w:rPr>
          <w:color w:val="000000" w:themeColor="text1"/>
          <w:u w:color="000000" w:themeColor="text1"/>
        </w:rPr>
        <w:t>TO AMEND SECTION 63</w:t>
      </w:r>
      <w:r>
        <w:rPr>
          <w:color w:val="000000" w:themeColor="text1"/>
          <w:u w:color="000000" w:themeColor="text1"/>
        </w:rPr>
        <w:noBreakHyphen/>
      </w:r>
      <w:r w:rsidRPr="00DA12AB">
        <w:rPr>
          <w:color w:val="000000" w:themeColor="text1"/>
          <w:u w:color="000000" w:themeColor="text1"/>
        </w:rPr>
        <w:t>7</w:t>
      </w:r>
      <w:r>
        <w:rPr>
          <w:color w:val="000000" w:themeColor="text1"/>
          <w:u w:color="000000" w:themeColor="text1"/>
        </w:rPr>
        <w:noBreakHyphen/>
      </w:r>
      <w:r w:rsidRPr="00DA12AB">
        <w:rPr>
          <w:color w:val="000000" w:themeColor="text1"/>
          <w:u w:color="000000" w:themeColor="text1"/>
        </w:rPr>
        <w:t>20, CODE OF LAWS OF SOUTH CAROLINA, 1976, RELATING TO DEFINITIONS APPLICABLE TO CHILD PROTECTION AND PERMANENCY, SO AS TO ADD DEFINITIONS FOR “SAFETY PLAN” AND “VOLUNTARY TREATMENT PLAN”; TO AMEND SECTION 63</w:t>
      </w:r>
      <w:r>
        <w:rPr>
          <w:color w:val="000000" w:themeColor="text1"/>
          <w:u w:color="000000" w:themeColor="text1"/>
        </w:rPr>
        <w:noBreakHyphen/>
      </w:r>
      <w:r w:rsidRPr="00DA12AB">
        <w:rPr>
          <w:color w:val="000000" w:themeColor="text1"/>
          <w:u w:color="000000" w:themeColor="text1"/>
        </w:rPr>
        <w:t>7</w:t>
      </w:r>
      <w:r>
        <w:rPr>
          <w:color w:val="000000" w:themeColor="text1"/>
          <w:u w:color="000000" w:themeColor="text1"/>
        </w:rPr>
        <w:noBreakHyphen/>
      </w:r>
      <w:r w:rsidRPr="00DA12AB">
        <w:rPr>
          <w:color w:val="000000" w:themeColor="text1"/>
          <w:u w:color="000000" w:themeColor="text1"/>
        </w:rPr>
        <w:t>640, RELATING TO PRELIMINARY INVESTIGATIONS THAT MUST OCCUR WITHIN TWENTY</w:t>
      </w:r>
      <w:r>
        <w:rPr>
          <w:color w:val="000000" w:themeColor="text1"/>
          <w:u w:color="000000" w:themeColor="text1"/>
        </w:rPr>
        <w:noBreakHyphen/>
      </w:r>
      <w:r w:rsidRPr="00DA12AB">
        <w:rPr>
          <w:color w:val="000000" w:themeColor="text1"/>
          <w:u w:color="000000" w:themeColor="text1"/>
        </w:rPr>
        <w:t>FOUR HOURS AFTER A CHILD IS TAKEN INTO EMERGENCY PROTECTIVE CUSTODY, SO AS TO REQUIRE THE DEPARTMENT OF SOCIAL SERVICES TO OBSERVE AND INTERVIEW THE CHILD DURING THE PRELIMINARY INVESTIGATION AND TO DEVELOP A SAFETY PLAN OR VOLUNTARY TREATMENT PLAN IN CERTAIN CIRCUMSTANCES; AND BY ADDING SECTION 63</w:t>
      </w:r>
      <w:r>
        <w:rPr>
          <w:color w:val="000000" w:themeColor="text1"/>
          <w:u w:color="000000" w:themeColor="text1"/>
        </w:rPr>
        <w:noBreakHyphen/>
      </w:r>
      <w:r w:rsidRPr="00DA12AB">
        <w:rPr>
          <w:color w:val="000000" w:themeColor="text1"/>
          <w:u w:color="000000" w:themeColor="text1"/>
        </w:rPr>
        <w:t>7</w:t>
      </w:r>
      <w:r>
        <w:rPr>
          <w:color w:val="000000" w:themeColor="text1"/>
          <w:u w:color="000000" w:themeColor="text1"/>
        </w:rPr>
        <w:noBreakHyphen/>
      </w:r>
      <w:r w:rsidRPr="00DA12AB">
        <w:rPr>
          <w:color w:val="000000" w:themeColor="text1"/>
          <w:u w:color="000000" w:themeColor="text1"/>
        </w:rPr>
        <w:t xml:space="preserve">645 SO AS TO REQUIRE THE DEPARTMENT </w:t>
      </w:r>
      <w:r>
        <w:rPr>
          <w:color w:val="000000" w:themeColor="text1"/>
          <w:u w:color="000000" w:themeColor="text1"/>
        </w:rPr>
        <w:t xml:space="preserve">TO </w:t>
      </w:r>
      <w:r w:rsidRPr="00DA12AB">
        <w:rPr>
          <w:color w:val="000000" w:themeColor="text1"/>
          <w:u w:color="000000" w:themeColor="text1"/>
        </w:rPr>
        <w:t xml:space="preserve">DEVELOP A SAFETY PLAN OR VOLUNTARY TREATMENT PLAN THAT ADDRESSES THE SAFETY CONCERNS AND CORRECTIVE ACTION REQUIRED BY THE PARENT OR GUARDIAN WHEN THE DEPARTMENT ALLOWS A CHILD TO REMAIN IN THE HOME OR WITH AN ALTERNATIVE CAREGIVER, RATHER THAN ASSUMING LEGAL CUSTODY, AND TO REQUIRE SERVICE PROVIDERS TO SUBMIT PROGRESS REPORTS TO THE DEPARTMENT.  </w:t>
      </w:r>
    </w:p>
    <w:p w:rsidR="000907E8" w:rsidRDefault="000907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907E8" w:rsidRDefault="000907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07E8" w:rsidRDefault="000907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12AB">
        <w:rPr>
          <w:color w:val="000000" w:themeColor="text1"/>
          <w:u w:color="000000" w:themeColor="text1"/>
        </w:rPr>
        <w:t>SECTION</w:t>
      </w:r>
      <w:r w:rsidR="00C849A8">
        <w:rPr>
          <w:color w:val="000000" w:themeColor="text1"/>
          <w:u w:color="000000" w:themeColor="text1"/>
        </w:rPr>
        <w:tab/>
      </w:r>
      <w:r w:rsidRPr="00DA12AB">
        <w:rPr>
          <w:color w:val="000000" w:themeColor="text1"/>
          <w:u w:color="000000" w:themeColor="text1"/>
        </w:rPr>
        <w:t>1.</w:t>
      </w:r>
      <w:r w:rsidR="00C849A8">
        <w:rPr>
          <w:color w:val="000000" w:themeColor="text1"/>
          <w:u w:color="000000" w:themeColor="text1"/>
        </w:rPr>
        <w:tab/>
      </w:r>
      <w:r w:rsidRPr="00DA12AB">
        <w:rPr>
          <w:color w:val="000000" w:themeColor="text1"/>
          <w:u w:color="000000" w:themeColor="text1"/>
        </w:rPr>
        <w:t>Section 63</w:t>
      </w:r>
      <w:r>
        <w:rPr>
          <w:color w:val="000000" w:themeColor="text1"/>
          <w:u w:color="000000" w:themeColor="text1"/>
        </w:rPr>
        <w:noBreakHyphen/>
      </w:r>
      <w:r w:rsidRPr="00DA12AB">
        <w:rPr>
          <w:color w:val="000000" w:themeColor="text1"/>
          <w:u w:color="000000" w:themeColor="text1"/>
        </w:rPr>
        <w:t>7</w:t>
      </w:r>
      <w:r>
        <w:rPr>
          <w:color w:val="000000" w:themeColor="text1"/>
          <w:u w:color="000000" w:themeColor="text1"/>
        </w:rPr>
        <w:noBreakHyphen/>
      </w:r>
      <w:r w:rsidR="00C849A8">
        <w:rPr>
          <w:color w:val="000000" w:themeColor="text1"/>
          <w:u w:color="000000" w:themeColor="text1"/>
        </w:rPr>
        <w:t>20(21)</w:t>
      </w:r>
      <w:r>
        <w:rPr>
          <w:color w:val="000000" w:themeColor="text1"/>
          <w:u w:color="000000" w:themeColor="text1"/>
        </w:rPr>
        <w:noBreakHyphen/>
      </w:r>
      <w:r w:rsidRPr="00DA12AB">
        <w:rPr>
          <w:color w:val="000000" w:themeColor="text1"/>
          <w:u w:color="000000" w:themeColor="text1"/>
        </w:rPr>
        <w:t>(24) of the 1976 Code is amended to read:</w:t>
      </w: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DA12AB">
        <w:rPr>
          <w:color w:val="000000" w:themeColor="text1"/>
          <w:u w:color="000000" w:themeColor="text1"/>
        </w:rPr>
        <w:t>“(21)</w:t>
      </w:r>
      <w:r>
        <w:rPr>
          <w:color w:val="000000" w:themeColor="text1"/>
          <w:u w:color="000000" w:themeColor="text1"/>
        </w:rPr>
        <w:tab/>
      </w:r>
      <w:r w:rsidRPr="00564945">
        <w:rPr>
          <w:color w:val="000000" w:themeColor="text1"/>
          <w:u w:color="000000" w:themeColor="text1"/>
        </w:rPr>
        <w:t>‘</w:t>
      </w:r>
      <w:r w:rsidRPr="00DA12AB">
        <w:rPr>
          <w:color w:val="000000" w:themeColor="text1"/>
          <w:u w:color="000000" w:themeColor="text1"/>
        </w:rPr>
        <w:t>Protective services unit</w:t>
      </w:r>
      <w:r w:rsidRPr="00564945">
        <w:rPr>
          <w:color w:val="000000" w:themeColor="text1"/>
          <w:u w:color="000000" w:themeColor="text1"/>
        </w:rPr>
        <w:t>’</w:t>
      </w:r>
      <w:r w:rsidRPr="00DA12AB">
        <w:rPr>
          <w:color w:val="000000" w:themeColor="text1"/>
          <w:u w:color="000000" w:themeColor="text1"/>
        </w:rPr>
        <w:t xml:space="preserve"> means the unit established within the Department of Social Services which has prime responsibility for state efforts to strengthen and improve the prevention, identification, and treatment of child abuse and neglect.</w:t>
      </w: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12AB">
        <w:rPr>
          <w:color w:val="000000" w:themeColor="text1"/>
          <w:u w:color="000000" w:themeColor="text1"/>
        </w:rPr>
        <w:t>(22)</w:t>
      </w:r>
      <w:r>
        <w:rPr>
          <w:color w:val="000000" w:themeColor="text1"/>
          <w:u w:color="000000" w:themeColor="text1"/>
        </w:rPr>
        <w:tab/>
      </w:r>
      <w:r w:rsidRPr="00564945">
        <w:rPr>
          <w:color w:val="000000" w:themeColor="text1"/>
          <w:u w:val="single" w:color="000000" w:themeColor="text1"/>
        </w:rPr>
        <w:t>‘</w:t>
      </w:r>
      <w:r w:rsidRPr="00DA12AB">
        <w:rPr>
          <w:color w:val="000000" w:themeColor="text1"/>
          <w:u w:val="single" w:color="000000" w:themeColor="text1"/>
        </w:rPr>
        <w:t>Safety plan</w:t>
      </w:r>
      <w:r w:rsidRPr="00564945">
        <w:rPr>
          <w:color w:val="000000" w:themeColor="text1"/>
          <w:u w:val="single" w:color="000000" w:themeColor="text1"/>
        </w:rPr>
        <w:t>’</w:t>
      </w:r>
      <w:r w:rsidRPr="00DA12AB">
        <w:rPr>
          <w:color w:val="000000" w:themeColor="text1"/>
          <w:u w:val="single" w:color="000000" w:themeColor="text1"/>
        </w:rPr>
        <w:t xml:space="preserve"> means a document that is prepared by the department and signed by the parent or guardian which:</w:t>
      </w: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4945">
        <w:rPr>
          <w:color w:val="000000" w:themeColor="text1"/>
          <w:u w:color="000000" w:themeColor="text1"/>
        </w:rPr>
        <w:tab/>
      </w:r>
      <w:r w:rsidRPr="00564945">
        <w:rPr>
          <w:color w:val="000000" w:themeColor="text1"/>
          <w:u w:color="000000" w:themeColor="text1"/>
        </w:rPr>
        <w:tab/>
      </w:r>
      <w:r w:rsidRPr="00564945">
        <w:rPr>
          <w:color w:val="000000" w:themeColor="text1"/>
          <w:u w:color="000000" w:themeColor="text1"/>
        </w:rPr>
        <w:tab/>
      </w:r>
      <w:r w:rsidRPr="00DA12AB">
        <w:rPr>
          <w:color w:val="000000" w:themeColor="text1"/>
          <w:u w:val="single" w:color="000000" w:themeColor="text1"/>
        </w:rPr>
        <w:t>(a)</w:t>
      </w:r>
      <w:r w:rsidRPr="00564945">
        <w:rPr>
          <w:color w:val="000000" w:themeColor="text1"/>
          <w:u w:color="000000" w:themeColor="text1"/>
        </w:rPr>
        <w:tab/>
      </w:r>
      <w:r w:rsidRPr="00DA12AB">
        <w:rPr>
          <w:color w:val="000000" w:themeColor="text1"/>
          <w:u w:val="single" w:color="000000" w:themeColor="text1"/>
        </w:rPr>
        <w:t>is designed to address immediate safety threats to the child in the home to enable the child and family to remain together;</w:t>
      </w: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4945">
        <w:rPr>
          <w:color w:val="000000" w:themeColor="text1"/>
          <w:u w:color="000000" w:themeColor="text1"/>
        </w:rPr>
        <w:tab/>
      </w:r>
      <w:r w:rsidRPr="00564945">
        <w:rPr>
          <w:color w:val="000000" w:themeColor="text1"/>
          <w:u w:color="000000" w:themeColor="text1"/>
        </w:rPr>
        <w:tab/>
      </w:r>
      <w:r w:rsidRPr="00564945">
        <w:rPr>
          <w:color w:val="000000" w:themeColor="text1"/>
          <w:u w:color="000000" w:themeColor="text1"/>
        </w:rPr>
        <w:tab/>
      </w:r>
      <w:r w:rsidRPr="00DA12AB">
        <w:rPr>
          <w:color w:val="000000" w:themeColor="text1"/>
          <w:u w:val="single" w:color="000000" w:themeColor="text1"/>
        </w:rPr>
        <w:t>(b)</w:t>
      </w:r>
      <w:r w:rsidRPr="00564945">
        <w:rPr>
          <w:color w:val="000000" w:themeColor="text1"/>
          <w:u w:color="000000" w:themeColor="text1"/>
        </w:rPr>
        <w:tab/>
      </w:r>
      <w:r w:rsidRPr="00DA12AB">
        <w:rPr>
          <w:color w:val="000000" w:themeColor="text1"/>
          <w:u w:val="single" w:color="000000" w:themeColor="text1"/>
        </w:rPr>
        <w:t>may include an alternative caregiver arrangement; and</w:t>
      </w: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4945">
        <w:rPr>
          <w:color w:val="000000" w:themeColor="text1"/>
          <w:u w:color="000000" w:themeColor="text1"/>
        </w:rPr>
        <w:tab/>
      </w:r>
      <w:r w:rsidRPr="00564945">
        <w:rPr>
          <w:color w:val="000000" w:themeColor="text1"/>
          <w:u w:color="000000" w:themeColor="text1"/>
        </w:rPr>
        <w:tab/>
      </w:r>
      <w:r w:rsidRPr="00564945">
        <w:rPr>
          <w:color w:val="000000" w:themeColor="text1"/>
          <w:u w:color="000000" w:themeColor="text1"/>
        </w:rPr>
        <w:tab/>
      </w:r>
      <w:r w:rsidRPr="00DA12AB">
        <w:rPr>
          <w:color w:val="000000" w:themeColor="text1"/>
          <w:u w:val="single" w:color="000000" w:themeColor="text1"/>
        </w:rPr>
        <w:t>(c)</w:t>
      </w:r>
      <w:r w:rsidRPr="00564945">
        <w:rPr>
          <w:color w:val="000000" w:themeColor="text1"/>
          <w:u w:color="000000" w:themeColor="text1"/>
        </w:rPr>
        <w:tab/>
      </w:r>
      <w:r w:rsidRPr="00DA12AB">
        <w:rPr>
          <w:color w:val="000000" w:themeColor="text1"/>
          <w:u w:val="single" w:color="000000" w:themeColor="text1"/>
        </w:rPr>
        <w:t>is effective no longer than ninety days, unless otherwise ordered by the court.</w:t>
      </w: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4945">
        <w:rPr>
          <w:color w:val="000000" w:themeColor="text1"/>
          <w:u w:color="000000" w:themeColor="text1"/>
        </w:rPr>
        <w:tab/>
      </w:r>
      <w:r w:rsidRPr="00564945">
        <w:rPr>
          <w:color w:val="000000" w:themeColor="text1"/>
          <w:u w:color="000000" w:themeColor="text1"/>
        </w:rPr>
        <w:tab/>
      </w:r>
      <w:r w:rsidRPr="00DA12AB">
        <w:rPr>
          <w:color w:val="000000" w:themeColor="text1"/>
          <w:u w:val="single" w:color="000000" w:themeColor="text1"/>
        </w:rPr>
        <w:t>(23)</w:t>
      </w:r>
      <w:r w:rsidRPr="00564945">
        <w:rPr>
          <w:color w:val="000000" w:themeColor="text1"/>
          <w:u w:color="000000" w:themeColor="text1"/>
        </w:rPr>
        <w:tab/>
        <w:t>‘</w:t>
      </w:r>
      <w:r w:rsidRPr="00DA12AB">
        <w:rPr>
          <w:color w:val="000000" w:themeColor="text1"/>
          <w:u w:color="000000" w:themeColor="text1"/>
        </w:rPr>
        <w:t>Subject of the report</w:t>
      </w:r>
      <w:r w:rsidRPr="00564945">
        <w:rPr>
          <w:color w:val="000000" w:themeColor="text1"/>
          <w:u w:color="000000" w:themeColor="text1"/>
        </w:rPr>
        <w:t>’</w:t>
      </w:r>
      <w:r w:rsidRPr="00DA12AB">
        <w:rPr>
          <w:color w:val="000000" w:themeColor="text1"/>
          <w:u w:color="000000" w:themeColor="text1"/>
        </w:rPr>
        <w:t xml:space="preserve"> means a person who is alleged or determined to have abused or neglected the child, who is mentioned by name in a report or finding.</w:t>
      </w: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4945">
        <w:rPr>
          <w:color w:val="000000" w:themeColor="text1"/>
          <w:u w:color="000000" w:themeColor="text1"/>
        </w:rPr>
        <w:tab/>
      </w:r>
      <w:r w:rsidRPr="00564945">
        <w:rPr>
          <w:color w:val="000000" w:themeColor="text1"/>
          <w:u w:color="000000" w:themeColor="text1"/>
        </w:rPr>
        <w:tab/>
      </w:r>
      <w:r w:rsidRPr="00DA12AB">
        <w:rPr>
          <w:strike/>
          <w:color w:val="000000" w:themeColor="text1"/>
          <w:u w:color="000000" w:themeColor="text1"/>
        </w:rPr>
        <w:t>(23)</w:t>
      </w:r>
      <w:r w:rsidRPr="00DA12AB">
        <w:rPr>
          <w:color w:val="000000" w:themeColor="text1"/>
          <w:u w:val="single" w:color="000000" w:themeColor="text1"/>
        </w:rPr>
        <w:t>(24)</w:t>
      </w:r>
      <w:r w:rsidRPr="00564945">
        <w:rPr>
          <w:color w:val="000000" w:themeColor="text1"/>
          <w:u w:color="000000" w:themeColor="text1"/>
        </w:rPr>
        <w:tab/>
        <w:t>‘</w:t>
      </w:r>
      <w:r w:rsidRPr="00DA12AB">
        <w:rPr>
          <w:color w:val="000000" w:themeColor="text1"/>
          <w:u w:color="000000" w:themeColor="text1"/>
        </w:rPr>
        <w:t>Suspected report</w:t>
      </w:r>
      <w:r w:rsidRPr="00564945">
        <w:rPr>
          <w:color w:val="000000" w:themeColor="text1"/>
          <w:u w:color="000000" w:themeColor="text1"/>
        </w:rPr>
        <w:t>’</w:t>
      </w:r>
      <w:r w:rsidRPr="00DA12AB">
        <w:rPr>
          <w:color w:val="000000" w:themeColor="text1"/>
          <w:u w:color="000000" w:themeColor="text1"/>
        </w:rPr>
        <w:t xml:space="preserve"> means all initial reports of child abuse or neglect received pursuant to this chapter.</w:t>
      </w: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4945">
        <w:rPr>
          <w:color w:val="000000" w:themeColor="text1"/>
          <w:u w:color="000000" w:themeColor="text1"/>
        </w:rPr>
        <w:tab/>
      </w:r>
      <w:r w:rsidRPr="00564945">
        <w:rPr>
          <w:color w:val="000000" w:themeColor="text1"/>
          <w:u w:color="000000" w:themeColor="text1"/>
        </w:rPr>
        <w:tab/>
      </w:r>
      <w:r w:rsidRPr="00DA12AB">
        <w:rPr>
          <w:strike/>
          <w:color w:val="000000" w:themeColor="text1"/>
          <w:u w:color="000000" w:themeColor="text1"/>
        </w:rPr>
        <w:t>(24)</w:t>
      </w:r>
      <w:r w:rsidRPr="00DA12AB">
        <w:rPr>
          <w:color w:val="000000" w:themeColor="text1"/>
          <w:u w:val="single" w:color="000000" w:themeColor="text1"/>
        </w:rPr>
        <w:t>(25)</w:t>
      </w:r>
      <w:r w:rsidRPr="00564945">
        <w:rPr>
          <w:color w:val="000000" w:themeColor="text1"/>
          <w:u w:color="000000" w:themeColor="text1"/>
        </w:rPr>
        <w:tab/>
        <w:t>‘</w:t>
      </w:r>
      <w:r w:rsidRPr="00DA12AB">
        <w:rPr>
          <w:color w:val="000000" w:themeColor="text1"/>
          <w:u w:color="000000" w:themeColor="text1"/>
        </w:rPr>
        <w:t>Unfounded report</w:t>
      </w:r>
      <w:r w:rsidRPr="00564945">
        <w:rPr>
          <w:color w:val="000000" w:themeColor="text1"/>
          <w:u w:color="000000" w:themeColor="text1"/>
        </w:rPr>
        <w:t>’</w:t>
      </w:r>
      <w:r w:rsidRPr="00DA12AB">
        <w:rPr>
          <w:color w:val="000000" w:themeColor="text1"/>
          <w:u w:color="000000" w:themeColor="text1"/>
        </w:rPr>
        <w:t xml:space="preserve"> means a report made pursuant to this chapter for which there is not a preponderance of evidence to believe that the child is abused or neglected. For the purposes of this chapter, it is presumed that all reports are unfounded unless the department determines otherwise.</w:t>
      </w: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4945">
        <w:rPr>
          <w:color w:val="000000" w:themeColor="text1"/>
          <w:u w:color="000000" w:themeColor="text1"/>
        </w:rPr>
        <w:tab/>
      </w:r>
      <w:r w:rsidRPr="00564945">
        <w:rPr>
          <w:color w:val="000000" w:themeColor="text1"/>
          <w:u w:color="000000" w:themeColor="text1"/>
        </w:rPr>
        <w:tab/>
      </w:r>
      <w:r w:rsidRPr="00DA12AB">
        <w:rPr>
          <w:color w:val="000000" w:themeColor="text1"/>
          <w:u w:val="single" w:color="000000" w:themeColor="text1"/>
        </w:rPr>
        <w:t>(26)</w:t>
      </w:r>
      <w:r w:rsidRPr="00564945">
        <w:rPr>
          <w:color w:val="000000" w:themeColor="text1"/>
          <w:u w:color="000000" w:themeColor="text1"/>
        </w:rPr>
        <w:tab/>
      </w:r>
      <w:r w:rsidRPr="00564945">
        <w:rPr>
          <w:color w:val="000000" w:themeColor="text1"/>
          <w:u w:val="single" w:color="000000" w:themeColor="text1"/>
        </w:rPr>
        <w:t>‘</w:t>
      </w:r>
      <w:r w:rsidRPr="00DA12AB">
        <w:rPr>
          <w:color w:val="000000" w:themeColor="text1"/>
          <w:u w:val="single" w:color="000000" w:themeColor="text1"/>
        </w:rPr>
        <w:t>Voluntary treatment plan</w:t>
      </w:r>
      <w:r w:rsidRPr="00564945">
        <w:rPr>
          <w:color w:val="000000" w:themeColor="text1"/>
          <w:u w:val="single" w:color="000000" w:themeColor="text1"/>
        </w:rPr>
        <w:t>’</w:t>
      </w:r>
      <w:r w:rsidRPr="00DA12AB">
        <w:rPr>
          <w:color w:val="000000" w:themeColor="text1"/>
          <w:u w:val="single" w:color="000000" w:themeColor="text1"/>
        </w:rPr>
        <w:t xml:space="preserve"> means a plan prepared by the department and signed by the parent or guardian, which:</w:t>
      </w: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4945">
        <w:rPr>
          <w:color w:val="000000" w:themeColor="text1"/>
          <w:u w:color="000000" w:themeColor="text1"/>
        </w:rPr>
        <w:tab/>
      </w:r>
      <w:r w:rsidRPr="00564945">
        <w:rPr>
          <w:color w:val="000000" w:themeColor="text1"/>
          <w:u w:color="000000" w:themeColor="text1"/>
        </w:rPr>
        <w:tab/>
      </w:r>
      <w:r w:rsidRPr="00564945">
        <w:rPr>
          <w:color w:val="000000" w:themeColor="text1"/>
          <w:u w:color="000000" w:themeColor="text1"/>
        </w:rPr>
        <w:tab/>
      </w:r>
      <w:r w:rsidRPr="00DA12AB">
        <w:rPr>
          <w:color w:val="000000" w:themeColor="text1"/>
          <w:u w:val="single" w:color="000000" w:themeColor="text1"/>
        </w:rPr>
        <w:t>(a)</w:t>
      </w:r>
      <w:r w:rsidRPr="00564945">
        <w:rPr>
          <w:color w:val="000000" w:themeColor="text1"/>
          <w:u w:color="000000" w:themeColor="text1"/>
        </w:rPr>
        <w:tab/>
      </w:r>
      <w:r w:rsidRPr="00DA12AB">
        <w:rPr>
          <w:color w:val="000000" w:themeColor="text1"/>
          <w:u w:val="single" w:color="000000" w:themeColor="text1"/>
        </w:rPr>
        <w:t>identifies conditions that raise concerns about the health, safety, and well</w:t>
      </w:r>
      <w:r>
        <w:rPr>
          <w:color w:val="000000" w:themeColor="text1"/>
          <w:u w:val="single" w:color="000000" w:themeColor="text1"/>
        </w:rPr>
        <w:noBreakHyphen/>
      </w:r>
      <w:r w:rsidRPr="00DA12AB">
        <w:rPr>
          <w:color w:val="000000" w:themeColor="text1"/>
          <w:u w:val="single" w:color="000000" w:themeColor="text1"/>
        </w:rPr>
        <w:t>being of the child residing in the home;</w:t>
      </w: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4945">
        <w:rPr>
          <w:color w:val="000000" w:themeColor="text1"/>
          <w:u w:color="000000" w:themeColor="text1"/>
        </w:rPr>
        <w:tab/>
      </w:r>
      <w:r w:rsidRPr="00564945">
        <w:rPr>
          <w:color w:val="000000" w:themeColor="text1"/>
          <w:u w:color="000000" w:themeColor="text1"/>
        </w:rPr>
        <w:tab/>
      </w:r>
      <w:r w:rsidRPr="00564945">
        <w:rPr>
          <w:color w:val="000000" w:themeColor="text1"/>
          <w:u w:color="000000" w:themeColor="text1"/>
        </w:rPr>
        <w:tab/>
      </w:r>
      <w:r w:rsidRPr="00DA12AB">
        <w:rPr>
          <w:color w:val="000000" w:themeColor="text1"/>
          <w:u w:val="single" w:color="000000" w:themeColor="text1"/>
        </w:rPr>
        <w:t>(b)</w:t>
      </w:r>
      <w:r w:rsidRPr="00564945">
        <w:rPr>
          <w:color w:val="000000" w:themeColor="text1"/>
          <w:u w:color="000000" w:themeColor="text1"/>
        </w:rPr>
        <w:tab/>
      </w:r>
      <w:r w:rsidRPr="00DA12AB">
        <w:rPr>
          <w:color w:val="000000" w:themeColor="text1"/>
          <w:u w:val="single" w:color="000000" w:themeColor="text1"/>
        </w:rPr>
        <w:t>requires the parent or guardian to make certain changes;</w:t>
      </w: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4945">
        <w:rPr>
          <w:color w:val="000000" w:themeColor="text1"/>
          <w:u w:color="000000" w:themeColor="text1"/>
        </w:rPr>
        <w:tab/>
      </w:r>
      <w:r w:rsidRPr="00564945">
        <w:rPr>
          <w:color w:val="000000" w:themeColor="text1"/>
          <w:u w:color="000000" w:themeColor="text1"/>
        </w:rPr>
        <w:tab/>
      </w:r>
      <w:r w:rsidRPr="00564945">
        <w:rPr>
          <w:color w:val="000000" w:themeColor="text1"/>
          <w:u w:color="000000" w:themeColor="text1"/>
        </w:rPr>
        <w:tab/>
      </w:r>
      <w:r w:rsidRPr="00DA12AB">
        <w:rPr>
          <w:color w:val="000000" w:themeColor="text1"/>
          <w:u w:val="single" w:color="000000" w:themeColor="text1"/>
        </w:rPr>
        <w:t>(c)</w:t>
      </w:r>
      <w:r w:rsidRPr="00564945">
        <w:rPr>
          <w:color w:val="000000" w:themeColor="text1"/>
          <w:u w:color="000000" w:themeColor="text1"/>
        </w:rPr>
        <w:tab/>
      </w:r>
      <w:r w:rsidRPr="00DA12AB">
        <w:rPr>
          <w:color w:val="000000" w:themeColor="text1"/>
          <w:u w:val="single" w:color="000000" w:themeColor="text1"/>
        </w:rPr>
        <w:t xml:space="preserve">requires the department to offer and deliver, or to contract for a private service provider to offer and deliver, services to the parent or guardian designed to assist the parent or guardian to achieve the requirements of the plan; </w:t>
      </w: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4945">
        <w:rPr>
          <w:color w:val="000000" w:themeColor="text1"/>
          <w:u w:color="000000" w:themeColor="text1"/>
        </w:rPr>
        <w:tab/>
      </w:r>
      <w:r w:rsidRPr="00564945">
        <w:rPr>
          <w:color w:val="000000" w:themeColor="text1"/>
          <w:u w:color="000000" w:themeColor="text1"/>
        </w:rPr>
        <w:tab/>
      </w:r>
      <w:r w:rsidRPr="00564945">
        <w:rPr>
          <w:color w:val="000000" w:themeColor="text1"/>
          <w:u w:color="000000" w:themeColor="text1"/>
        </w:rPr>
        <w:tab/>
      </w:r>
      <w:r w:rsidRPr="00DA12AB">
        <w:rPr>
          <w:color w:val="000000" w:themeColor="text1"/>
          <w:u w:val="single" w:color="000000" w:themeColor="text1"/>
        </w:rPr>
        <w:t>(d)</w:t>
      </w:r>
      <w:r w:rsidRPr="00564945">
        <w:rPr>
          <w:color w:val="000000" w:themeColor="text1"/>
          <w:u w:color="000000" w:themeColor="text1"/>
        </w:rPr>
        <w:tab/>
      </w:r>
      <w:r w:rsidRPr="00DA12AB">
        <w:rPr>
          <w:color w:val="000000" w:themeColor="text1"/>
          <w:u w:val="single" w:color="000000" w:themeColor="text1"/>
        </w:rPr>
        <w:t>is not a court</w:t>
      </w:r>
      <w:r>
        <w:rPr>
          <w:color w:val="000000" w:themeColor="text1"/>
          <w:u w:val="single" w:color="000000" w:themeColor="text1"/>
        </w:rPr>
        <w:noBreakHyphen/>
      </w:r>
      <w:r w:rsidRPr="00DA12AB">
        <w:rPr>
          <w:color w:val="000000" w:themeColor="text1"/>
          <w:u w:val="single" w:color="000000" w:themeColor="text1"/>
        </w:rPr>
        <w:t>ordered treatment plan pursuant to Section 63</w:t>
      </w:r>
      <w:r>
        <w:rPr>
          <w:color w:val="000000" w:themeColor="text1"/>
          <w:u w:val="single" w:color="000000" w:themeColor="text1"/>
        </w:rPr>
        <w:noBreakHyphen/>
      </w:r>
      <w:r w:rsidRPr="00DA12AB">
        <w:rPr>
          <w:color w:val="000000" w:themeColor="text1"/>
          <w:u w:val="single" w:color="000000" w:themeColor="text1"/>
        </w:rPr>
        <w:t>7</w:t>
      </w:r>
      <w:r>
        <w:rPr>
          <w:color w:val="000000" w:themeColor="text1"/>
          <w:u w:val="single" w:color="000000" w:themeColor="text1"/>
        </w:rPr>
        <w:noBreakHyphen/>
      </w:r>
      <w:r w:rsidRPr="00DA12AB">
        <w:rPr>
          <w:color w:val="000000" w:themeColor="text1"/>
          <w:u w:val="single" w:color="000000" w:themeColor="text1"/>
        </w:rPr>
        <w:t>1670;</w:t>
      </w: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4945">
        <w:rPr>
          <w:color w:val="000000" w:themeColor="text1"/>
          <w:u w:color="000000" w:themeColor="text1"/>
        </w:rPr>
        <w:tab/>
      </w:r>
      <w:r w:rsidRPr="00564945">
        <w:rPr>
          <w:color w:val="000000" w:themeColor="text1"/>
          <w:u w:color="000000" w:themeColor="text1"/>
        </w:rPr>
        <w:tab/>
      </w:r>
      <w:r w:rsidRPr="00564945">
        <w:rPr>
          <w:color w:val="000000" w:themeColor="text1"/>
          <w:u w:color="000000" w:themeColor="text1"/>
        </w:rPr>
        <w:tab/>
      </w:r>
      <w:r w:rsidRPr="00DA12AB">
        <w:rPr>
          <w:color w:val="000000" w:themeColor="text1"/>
          <w:u w:val="single" w:color="000000" w:themeColor="text1"/>
        </w:rPr>
        <w:t>(e)</w:t>
      </w:r>
      <w:r w:rsidRPr="00564945">
        <w:rPr>
          <w:color w:val="000000" w:themeColor="text1"/>
          <w:u w:color="000000" w:themeColor="text1"/>
        </w:rPr>
        <w:tab/>
      </w:r>
      <w:r w:rsidRPr="00DA12AB">
        <w:rPr>
          <w:color w:val="000000" w:themeColor="text1"/>
          <w:u w:val="single" w:color="000000" w:themeColor="text1"/>
        </w:rPr>
        <w:t>may include an alternative caregiver arrangement provision by which the parent or guardian agrees to place the child with another person while working to complete the plan</w:t>
      </w:r>
      <w:r w:rsidRPr="00564945">
        <w:rPr>
          <w:color w:val="000000" w:themeColor="text1"/>
          <w:u w:val="single" w:color="000000" w:themeColor="text1"/>
        </w:rPr>
        <w:t>’</w:t>
      </w:r>
      <w:r w:rsidRPr="00DA12AB">
        <w:rPr>
          <w:color w:val="000000" w:themeColor="text1"/>
          <w:u w:val="single" w:color="000000" w:themeColor="text1"/>
        </w:rPr>
        <w:t xml:space="preserve">s requirements; and </w:t>
      </w: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4945">
        <w:rPr>
          <w:color w:val="000000" w:themeColor="text1"/>
          <w:u w:color="000000" w:themeColor="text1"/>
        </w:rPr>
        <w:tab/>
      </w:r>
      <w:r w:rsidRPr="00564945">
        <w:rPr>
          <w:color w:val="000000" w:themeColor="text1"/>
          <w:u w:color="000000" w:themeColor="text1"/>
        </w:rPr>
        <w:tab/>
      </w:r>
      <w:r w:rsidRPr="00564945">
        <w:rPr>
          <w:color w:val="000000" w:themeColor="text1"/>
          <w:u w:color="000000" w:themeColor="text1"/>
        </w:rPr>
        <w:tab/>
      </w:r>
      <w:r w:rsidRPr="00DA12AB">
        <w:rPr>
          <w:color w:val="000000" w:themeColor="text1"/>
          <w:u w:val="single" w:color="000000" w:themeColor="text1"/>
        </w:rPr>
        <w:t>(f)</w:t>
      </w:r>
      <w:r w:rsidRPr="00564945">
        <w:rPr>
          <w:color w:val="000000" w:themeColor="text1"/>
          <w:u w:color="000000" w:themeColor="text1"/>
        </w:rPr>
        <w:tab/>
      </w:r>
      <w:r w:rsidRPr="00DA12AB">
        <w:rPr>
          <w:color w:val="000000" w:themeColor="text1"/>
          <w:u w:val="single" w:color="000000" w:themeColor="text1"/>
        </w:rPr>
        <w:t>is effective no longer than ninety days, unless otherwise ordered by the court.</w:t>
      </w:r>
      <w:r w:rsidRPr="00DA12AB">
        <w:rPr>
          <w:color w:val="000000" w:themeColor="text1"/>
          <w:u w:color="000000" w:themeColor="text1"/>
        </w:rPr>
        <w:t>”</w:t>
      </w: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12AB">
        <w:rPr>
          <w:color w:val="000000" w:themeColor="text1"/>
          <w:u w:color="000000" w:themeColor="text1"/>
        </w:rPr>
        <w:lastRenderedPageBreak/>
        <w:t>SECTION</w:t>
      </w:r>
      <w:r w:rsidRPr="00DA12AB">
        <w:rPr>
          <w:color w:val="000000" w:themeColor="text1"/>
          <w:u w:color="000000" w:themeColor="text1"/>
        </w:rPr>
        <w:tab/>
        <w:t>2.</w:t>
      </w:r>
      <w:r w:rsidRPr="00DA12AB">
        <w:rPr>
          <w:color w:val="000000" w:themeColor="text1"/>
          <w:u w:color="000000" w:themeColor="text1"/>
        </w:rPr>
        <w:tab/>
        <w:t>Section 63</w:t>
      </w:r>
      <w:r>
        <w:rPr>
          <w:color w:val="000000" w:themeColor="text1"/>
          <w:u w:color="000000" w:themeColor="text1"/>
        </w:rPr>
        <w:noBreakHyphen/>
      </w:r>
      <w:r w:rsidRPr="00DA12AB">
        <w:rPr>
          <w:color w:val="000000" w:themeColor="text1"/>
          <w:u w:color="000000" w:themeColor="text1"/>
        </w:rPr>
        <w:t>7</w:t>
      </w:r>
      <w:r>
        <w:rPr>
          <w:color w:val="000000" w:themeColor="text1"/>
          <w:u w:color="000000" w:themeColor="text1"/>
        </w:rPr>
        <w:noBreakHyphen/>
      </w:r>
      <w:r w:rsidRPr="00DA12AB">
        <w:rPr>
          <w:color w:val="000000" w:themeColor="text1"/>
          <w:u w:color="000000" w:themeColor="text1"/>
        </w:rPr>
        <w:t>640 of the 1976 Code is amended to read:</w:t>
      </w: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A12AB">
        <w:rPr>
          <w:color w:val="000000" w:themeColor="text1"/>
          <w:u w:color="000000" w:themeColor="text1"/>
        </w:rPr>
        <w:t>“Section 63</w:t>
      </w:r>
      <w:r>
        <w:rPr>
          <w:color w:val="000000" w:themeColor="text1"/>
          <w:u w:color="000000" w:themeColor="text1"/>
        </w:rPr>
        <w:noBreakHyphen/>
      </w:r>
      <w:r w:rsidRPr="00DA12AB">
        <w:rPr>
          <w:color w:val="000000" w:themeColor="text1"/>
          <w:u w:color="000000" w:themeColor="text1"/>
        </w:rPr>
        <w:t>7</w:t>
      </w:r>
      <w:r>
        <w:rPr>
          <w:color w:val="000000" w:themeColor="text1"/>
          <w:u w:color="000000" w:themeColor="text1"/>
        </w:rPr>
        <w:noBreakHyphen/>
      </w:r>
      <w:r w:rsidRPr="00DA12AB">
        <w:rPr>
          <w:color w:val="000000" w:themeColor="text1"/>
          <w:u w:color="000000" w:themeColor="text1"/>
        </w:rPr>
        <w:t>640.</w:t>
      </w:r>
      <w:r>
        <w:rPr>
          <w:color w:val="000000" w:themeColor="text1"/>
          <w:u w:color="000000" w:themeColor="text1"/>
        </w:rPr>
        <w:tab/>
      </w:r>
      <w:r w:rsidRPr="00DA12AB">
        <w:rPr>
          <w:color w:val="000000" w:themeColor="text1"/>
          <w:u w:val="single" w:color="000000" w:themeColor="text1"/>
        </w:rPr>
        <w:t>(A)</w:t>
      </w:r>
      <w:r w:rsidRPr="00564945">
        <w:rPr>
          <w:color w:val="000000" w:themeColor="text1"/>
          <w:u w:color="000000" w:themeColor="text1"/>
        </w:rPr>
        <w:tab/>
      </w:r>
      <w:r w:rsidRPr="00DA12AB">
        <w:rPr>
          <w:color w:val="000000" w:themeColor="text1"/>
          <w:u w:color="000000" w:themeColor="text1"/>
        </w:rPr>
        <w:t>The department shall conduct within twenty</w:t>
      </w:r>
      <w:r>
        <w:rPr>
          <w:color w:val="000000" w:themeColor="text1"/>
          <w:u w:color="000000" w:themeColor="text1"/>
        </w:rPr>
        <w:noBreakHyphen/>
      </w:r>
      <w:r w:rsidRPr="00DA12AB">
        <w:rPr>
          <w:color w:val="000000" w:themeColor="text1"/>
          <w:u w:color="000000" w:themeColor="text1"/>
        </w:rPr>
        <w:t>four hours after the child is taken into emergency protective custody by law enforcement or pursuant to ex parte order a preliminary investigation to determine whether grounds for assuming legal custody of the child exist and whether reasonable means exist for avoiding removal of the child from the home of the parent or guardian or for placement of the child with a relative and means for minimizing the emotional impact on the child of separation from the child</w:t>
      </w:r>
      <w:r w:rsidRPr="00564945">
        <w:rPr>
          <w:color w:val="000000" w:themeColor="text1"/>
          <w:u w:color="000000" w:themeColor="text1"/>
        </w:rPr>
        <w:t>’</w:t>
      </w:r>
      <w:r w:rsidRPr="00DA12AB">
        <w:rPr>
          <w:color w:val="000000" w:themeColor="text1"/>
          <w:u w:color="000000" w:themeColor="text1"/>
        </w:rPr>
        <w:t>s home and family.</w:t>
      </w:r>
      <w:r>
        <w:rPr>
          <w:color w:val="000000" w:themeColor="text1"/>
          <w:u w:color="000000" w:themeColor="text1"/>
        </w:rPr>
        <w:t xml:space="preserve"> </w:t>
      </w:r>
      <w:r w:rsidRPr="00DA12AB">
        <w:rPr>
          <w:color w:val="000000" w:themeColor="text1"/>
          <w:u w:color="000000" w:themeColor="text1"/>
        </w:rPr>
        <w:t xml:space="preserve"> </w:t>
      </w:r>
      <w:r w:rsidRPr="00DA12AB">
        <w:rPr>
          <w:color w:val="000000" w:themeColor="text1"/>
          <w:u w:val="single" w:color="000000" w:themeColor="text1"/>
        </w:rPr>
        <w:t>The department is required to observe and, if the child is capable of being interviewed, interview the child to comply with the requirements of this section.</w:t>
      </w:r>
      <w:r>
        <w:rPr>
          <w:color w:val="000000" w:themeColor="text1"/>
          <w:u w:val="single" w:color="000000" w:themeColor="text1"/>
        </w:rPr>
        <w:t xml:space="preserve"> </w:t>
      </w:r>
      <w:r w:rsidRPr="00DA12AB">
        <w:rPr>
          <w:color w:val="000000" w:themeColor="text1"/>
          <w:u w:val="single" w:color="000000" w:themeColor="text1"/>
        </w:rPr>
        <w:t xml:space="preserve"> Failure to do so is, at a minimum, gross negligence of the department.</w:t>
      </w:r>
      <w:r w:rsidRPr="00DA12AB">
        <w:rPr>
          <w:color w:val="000000" w:themeColor="text1"/>
          <w:u w:color="000000" w:themeColor="text1"/>
        </w:rPr>
        <w:t xml:space="preserve"> </w:t>
      </w:r>
      <w:r>
        <w:rPr>
          <w:color w:val="000000" w:themeColor="text1"/>
          <w:u w:color="000000" w:themeColor="text1"/>
        </w:rPr>
        <w:t xml:space="preserve"> </w:t>
      </w:r>
      <w:r w:rsidRPr="00DA12AB">
        <w:rPr>
          <w:color w:val="000000" w:themeColor="text1"/>
          <w:u w:color="000000" w:themeColor="text1"/>
        </w:rPr>
        <w:t xml:space="preserve">During this time the department, if possible, </w:t>
      </w:r>
      <w:r w:rsidRPr="00DA12AB">
        <w:rPr>
          <w:color w:val="000000" w:themeColor="text1"/>
          <w:u w:val="single" w:color="000000" w:themeColor="text1"/>
        </w:rPr>
        <w:t>also</w:t>
      </w:r>
      <w:r w:rsidRPr="00DA12AB">
        <w:rPr>
          <w:color w:val="000000" w:themeColor="text1"/>
          <w:u w:color="000000" w:themeColor="text1"/>
        </w:rPr>
        <w:t xml:space="preserve"> shall convene </w:t>
      </w:r>
      <w:r w:rsidRPr="00DA12AB">
        <w:rPr>
          <w:color w:val="000000" w:themeColor="text1"/>
          <w:u w:val="single" w:color="000000" w:themeColor="text1"/>
        </w:rPr>
        <w:t>and participate in</w:t>
      </w:r>
      <w:r w:rsidRPr="00DA12AB">
        <w:rPr>
          <w:color w:val="000000" w:themeColor="text1"/>
          <w:u w:color="000000" w:themeColor="text1"/>
        </w:rPr>
        <w:t>, a meeting with the child</w:t>
      </w:r>
      <w:r w:rsidRPr="00564945">
        <w:rPr>
          <w:color w:val="000000" w:themeColor="text1"/>
          <w:u w:color="000000" w:themeColor="text1"/>
        </w:rPr>
        <w:t>’</w:t>
      </w:r>
      <w:r w:rsidRPr="00DA12AB">
        <w:rPr>
          <w:color w:val="000000" w:themeColor="text1"/>
          <w:u w:color="000000" w:themeColor="text1"/>
        </w:rPr>
        <w:t>s parent or guardian, extended family, and other relevant persons to discuss the family</w:t>
      </w:r>
      <w:r w:rsidRPr="00564945">
        <w:rPr>
          <w:color w:val="000000" w:themeColor="text1"/>
          <w:u w:color="000000" w:themeColor="text1"/>
        </w:rPr>
        <w:t>’</w:t>
      </w:r>
      <w:r w:rsidRPr="00DA12AB">
        <w:rPr>
          <w:color w:val="000000" w:themeColor="text1"/>
          <w:u w:color="000000" w:themeColor="text1"/>
        </w:rPr>
        <w:t>s problems that led to intervention and possible corrective actions, including placement of the child.</w:t>
      </w: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4945">
        <w:rPr>
          <w:color w:val="000000" w:themeColor="text1"/>
          <w:u w:color="000000" w:themeColor="text1"/>
        </w:rPr>
        <w:tab/>
      </w:r>
      <w:r w:rsidRPr="00DA12AB">
        <w:rPr>
          <w:color w:val="000000" w:themeColor="text1"/>
          <w:u w:val="single" w:color="000000" w:themeColor="text1"/>
        </w:rPr>
        <w:t>(B)</w:t>
      </w:r>
      <w:r w:rsidRPr="00564945">
        <w:rPr>
          <w:color w:val="000000" w:themeColor="text1"/>
          <w:u w:color="000000" w:themeColor="text1"/>
        </w:rPr>
        <w:tab/>
      </w:r>
      <w:r w:rsidRPr="00DA12AB">
        <w:rPr>
          <w:color w:val="000000" w:themeColor="text1"/>
          <w:u w:val="single" w:color="000000" w:themeColor="text1"/>
        </w:rPr>
        <w:t>If the department does not assume legal custody of the child but determines that there is a need for corrective action to protect the health and safety of the child, the department shall develop a safety plan or voluntary treatment plan with which the parent or guardian shall agree to comply.</w:t>
      </w:r>
      <w:r w:rsidRPr="00DA12AB">
        <w:rPr>
          <w:color w:val="000000" w:themeColor="text1"/>
          <w:u w:color="000000" w:themeColor="text1"/>
        </w:rPr>
        <w:t>”</w:t>
      </w:r>
    </w:p>
    <w:p w:rsidR="00564945"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12AB">
        <w:rPr>
          <w:color w:val="000000" w:themeColor="text1"/>
          <w:u w:color="000000" w:themeColor="text1"/>
        </w:rPr>
        <w:t>SECTION</w:t>
      </w:r>
      <w:r>
        <w:rPr>
          <w:color w:val="000000" w:themeColor="text1"/>
          <w:u w:color="000000" w:themeColor="text1"/>
        </w:rPr>
        <w:tab/>
        <w:t>3</w:t>
      </w:r>
      <w:r w:rsidRPr="00DA12AB">
        <w:rPr>
          <w:color w:val="000000" w:themeColor="text1"/>
          <w:u w:color="000000" w:themeColor="text1"/>
        </w:rPr>
        <w:t>.</w:t>
      </w:r>
      <w:r>
        <w:rPr>
          <w:color w:val="000000" w:themeColor="text1"/>
          <w:u w:color="000000" w:themeColor="text1"/>
        </w:rPr>
        <w:tab/>
      </w:r>
      <w:r w:rsidRPr="00DA12AB">
        <w:rPr>
          <w:color w:val="000000" w:themeColor="text1"/>
          <w:u w:color="000000" w:themeColor="text1"/>
        </w:rPr>
        <w:t>Subarticle 3, Article 3, Chapter 7, Title 63 of the 1976 Code is amended by adding:</w:t>
      </w: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A12AB">
        <w:rPr>
          <w:color w:val="000000" w:themeColor="text1"/>
          <w:u w:color="000000" w:themeColor="text1"/>
        </w:rPr>
        <w:t>“Section 63</w:t>
      </w:r>
      <w:r>
        <w:rPr>
          <w:color w:val="000000" w:themeColor="text1"/>
          <w:u w:color="000000" w:themeColor="text1"/>
        </w:rPr>
        <w:noBreakHyphen/>
      </w:r>
      <w:r w:rsidRPr="00DA12AB">
        <w:rPr>
          <w:color w:val="000000" w:themeColor="text1"/>
          <w:u w:color="000000" w:themeColor="text1"/>
        </w:rPr>
        <w:t>7</w:t>
      </w:r>
      <w:r>
        <w:rPr>
          <w:color w:val="000000" w:themeColor="text1"/>
          <w:u w:color="000000" w:themeColor="text1"/>
        </w:rPr>
        <w:noBreakHyphen/>
      </w:r>
      <w:r w:rsidRPr="00DA12AB">
        <w:rPr>
          <w:color w:val="000000" w:themeColor="text1"/>
          <w:u w:color="000000" w:themeColor="text1"/>
        </w:rPr>
        <w:t>645.</w:t>
      </w:r>
      <w:r>
        <w:rPr>
          <w:color w:val="000000" w:themeColor="text1"/>
          <w:u w:color="000000" w:themeColor="text1"/>
        </w:rPr>
        <w:tab/>
      </w:r>
      <w:r w:rsidRPr="00DA12AB">
        <w:rPr>
          <w:color w:val="000000" w:themeColor="text1"/>
          <w:u w:color="000000" w:themeColor="text1"/>
        </w:rPr>
        <w:t>(A)</w:t>
      </w:r>
      <w:r>
        <w:rPr>
          <w:color w:val="000000" w:themeColor="text1"/>
          <w:u w:color="000000" w:themeColor="text1"/>
        </w:rPr>
        <w:tab/>
      </w:r>
      <w:r w:rsidRPr="00DA12AB">
        <w:rPr>
          <w:color w:val="000000" w:themeColor="text1"/>
          <w:u w:color="000000" w:themeColor="text1"/>
        </w:rPr>
        <w:t>If, after the department conducts a preliminary investigation of alleged abuse or neglect pursuant to Section 63</w:t>
      </w:r>
      <w:r>
        <w:rPr>
          <w:color w:val="000000" w:themeColor="text1"/>
          <w:u w:color="000000" w:themeColor="text1"/>
        </w:rPr>
        <w:noBreakHyphen/>
      </w:r>
      <w:r w:rsidRPr="00DA12AB">
        <w:rPr>
          <w:color w:val="000000" w:themeColor="text1"/>
          <w:u w:color="000000" w:themeColor="text1"/>
        </w:rPr>
        <w:t>7</w:t>
      </w:r>
      <w:r>
        <w:rPr>
          <w:color w:val="000000" w:themeColor="text1"/>
          <w:u w:color="000000" w:themeColor="text1"/>
        </w:rPr>
        <w:noBreakHyphen/>
      </w:r>
      <w:r w:rsidRPr="00DA12AB">
        <w:rPr>
          <w:color w:val="000000" w:themeColor="text1"/>
          <w:u w:color="000000" w:themeColor="text1"/>
        </w:rPr>
        <w:t xml:space="preserve">640 or another provision of law, the department determines that the child can remain safely in the home provided the parent or guardian comply with the terms of a safety plan or voluntary treatment plan or that there is an alternative caregiver who is fit, willing, and able </w:t>
      </w:r>
      <w:r>
        <w:rPr>
          <w:color w:val="000000" w:themeColor="text1"/>
          <w:u w:color="000000" w:themeColor="text1"/>
        </w:rPr>
        <w:t xml:space="preserve">to </w:t>
      </w:r>
      <w:r w:rsidRPr="00DA12AB">
        <w:rPr>
          <w:color w:val="000000" w:themeColor="text1"/>
          <w:u w:color="000000" w:themeColor="text1"/>
        </w:rPr>
        <w:t>provide a safe placement for the child, rather than the department assuming legal custody of the child, the department shall develop the safety plan or voluntary treatment plan that the parent or guardian shall sign, agreeing to its terms, which must identify:</w:t>
      </w: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12AB">
        <w:rPr>
          <w:color w:val="000000" w:themeColor="text1"/>
          <w:u w:color="000000" w:themeColor="text1"/>
        </w:rPr>
        <w:t>(1)</w:t>
      </w:r>
      <w:r>
        <w:rPr>
          <w:color w:val="000000" w:themeColor="text1"/>
          <w:u w:color="000000" w:themeColor="text1"/>
        </w:rPr>
        <w:tab/>
      </w:r>
      <w:r w:rsidRPr="00DA12AB">
        <w:rPr>
          <w:color w:val="000000" w:themeColor="text1"/>
          <w:u w:color="000000" w:themeColor="text1"/>
        </w:rPr>
        <w:t>the health and safety concerns of the department that are the basis of intervention and the need to provide support services;</w:t>
      </w: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DA12AB">
        <w:rPr>
          <w:color w:val="000000" w:themeColor="text1"/>
          <w:u w:color="000000" w:themeColor="text1"/>
        </w:rPr>
        <w:t>(2)</w:t>
      </w:r>
      <w:r>
        <w:rPr>
          <w:color w:val="000000" w:themeColor="text1"/>
          <w:u w:color="000000" w:themeColor="text1"/>
        </w:rPr>
        <w:tab/>
      </w:r>
      <w:r w:rsidRPr="00DA12AB">
        <w:rPr>
          <w:color w:val="000000" w:themeColor="text1"/>
          <w:u w:color="000000" w:themeColor="text1"/>
        </w:rPr>
        <w:t>the specific actions that the parent or guardian is required to take to address t</w:t>
      </w:r>
      <w:r>
        <w:rPr>
          <w:color w:val="000000" w:themeColor="text1"/>
          <w:u w:color="000000" w:themeColor="text1"/>
        </w:rPr>
        <w:t>he concerns of the department;</w:t>
      </w: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12AB">
        <w:rPr>
          <w:color w:val="000000" w:themeColor="text1"/>
          <w:u w:color="000000" w:themeColor="text1"/>
        </w:rPr>
        <w:t>(3)</w:t>
      </w:r>
      <w:r>
        <w:rPr>
          <w:color w:val="000000" w:themeColor="text1"/>
          <w:u w:color="000000" w:themeColor="text1"/>
        </w:rPr>
        <w:tab/>
      </w:r>
      <w:r w:rsidRPr="00DA12AB">
        <w:rPr>
          <w:color w:val="000000" w:themeColor="text1"/>
          <w:u w:color="000000" w:themeColor="text1"/>
        </w:rPr>
        <w:t xml:space="preserve">the changes that must occur in the home and family situation before the department shall terminate the support services or before the child may be returned to the home if placed with an alternative caregiver; </w:t>
      </w: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12AB">
        <w:rPr>
          <w:color w:val="000000" w:themeColor="text1"/>
          <w:u w:color="000000" w:themeColor="text1"/>
        </w:rPr>
        <w:t>(4)</w:t>
      </w:r>
      <w:r>
        <w:rPr>
          <w:color w:val="000000" w:themeColor="text1"/>
          <w:u w:color="000000" w:themeColor="text1"/>
        </w:rPr>
        <w:tab/>
      </w:r>
      <w:r w:rsidRPr="00DA12AB">
        <w:rPr>
          <w:color w:val="000000" w:themeColor="text1"/>
          <w:u w:color="000000" w:themeColor="text1"/>
        </w:rPr>
        <w:t>the social or other services to be provided or made available to the parent or guardian of the child and, if the services are not provided directly by the department, the names of the service providers that shall offer and provide the services; and</w:t>
      </w: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12AB">
        <w:rPr>
          <w:color w:val="000000" w:themeColor="text1"/>
          <w:u w:color="000000" w:themeColor="text1"/>
        </w:rPr>
        <w:t>(5)</w:t>
      </w:r>
      <w:r>
        <w:rPr>
          <w:color w:val="000000" w:themeColor="text1"/>
          <w:u w:color="000000" w:themeColor="text1"/>
        </w:rPr>
        <w:tab/>
      </w:r>
      <w:r w:rsidRPr="00DA12AB">
        <w:rPr>
          <w:color w:val="000000" w:themeColor="text1"/>
          <w:u w:color="000000" w:themeColor="text1"/>
        </w:rPr>
        <w:t xml:space="preserve">the time within which the parent or guardian shall complete the safety plan or voluntary treatment plan. </w:t>
      </w: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A12AB">
        <w:rPr>
          <w:color w:val="000000" w:themeColor="text1"/>
          <w:u w:color="000000" w:themeColor="text1"/>
        </w:rPr>
        <w:t>(B)</w:t>
      </w:r>
      <w:r>
        <w:rPr>
          <w:color w:val="000000" w:themeColor="text1"/>
          <w:u w:color="000000" w:themeColor="text1"/>
        </w:rPr>
        <w:tab/>
      </w:r>
      <w:r w:rsidRPr="00DA12AB">
        <w:rPr>
          <w:color w:val="000000" w:themeColor="text1"/>
          <w:u w:color="000000" w:themeColor="text1"/>
        </w:rPr>
        <w:t>The department shall designate the service providers in the safety plan or voluntary treatment plan from which the parent or guardian shall obtain the services required pursuant to the plan.</w:t>
      </w:r>
      <w:r>
        <w:rPr>
          <w:color w:val="000000" w:themeColor="text1"/>
          <w:u w:color="000000" w:themeColor="text1"/>
        </w:rPr>
        <w:t xml:space="preserve"> </w:t>
      </w:r>
      <w:r w:rsidRPr="00DA12AB">
        <w:rPr>
          <w:color w:val="000000" w:themeColor="text1"/>
          <w:u w:color="000000" w:themeColor="text1"/>
        </w:rPr>
        <w:t xml:space="preserve"> A service provider shall submit regular reports to the department as required in the service </w:t>
      </w:r>
      <w:r w:rsidR="00830C51">
        <w:rPr>
          <w:color w:val="000000" w:themeColor="text1"/>
          <w:u w:color="000000" w:themeColor="text1"/>
        </w:rPr>
        <w:t xml:space="preserve">provider </w:t>
      </w:r>
      <w:r w:rsidRPr="00DA12AB">
        <w:rPr>
          <w:color w:val="000000" w:themeColor="text1"/>
          <w:u w:color="000000" w:themeColor="text1"/>
        </w:rPr>
        <w:t>contract that document the extent to which the parent or guardian is complying with the plan</w:t>
      </w:r>
      <w:r w:rsidRPr="00564945">
        <w:rPr>
          <w:color w:val="000000" w:themeColor="text1"/>
          <w:u w:color="000000" w:themeColor="text1"/>
        </w:rPr>
        <w:t>’</w:t>
      </w:r>
      <w:r w:rsidRPr="00DA12AB">
        <w:rPr>
          <w:color w:val="000000" w:themeColor="text1"/>
          <w:u w:color="000000" w:themeColor="text1"/>
        </w:rPr>
        <w:t>s requirements and the extent to which the services are remedying the concerns of the department.”</w:t>
      </w: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12AB">
        <w:rPr>
          <w:color w:val="000000" w:themeColor="text1"/>
          <w:u w:color="000000" w:themeColor="text1"/>
        </w:rPr>
        <w:t>SECTION</w:t>
      </w:r>
      <w:r w:rsidRPr="00DA12AB">
        <w:rPr>
          <w:color w:val="000000" w:themeColor="text1"/>
          <w:u w:color="000000" w:themeColor="text1"/>
        </w:rPr>
        <w:tab/>
        <w:t>4.</w:t>
      </w:r>
      <w:r w:rsidRPr="00DA12AB">
        <w:rPr>
          <w:color w:val="000000" w:themeColor="text1"/>
          <w:u w:color="000000" w:themeColor="text1"/>
        </w:rPr>
        <w:tab/>
        <w:t>This act takes effect upon approval by the Governor.</w:t>
      </w:r>
    </w:p>
    <w:p w:rsidR="00953B28" w:rsidRDefault="005649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3B28" w:rsidRDefault="00953B28" w:rsidP="00953B28">
      <w:pPr>
        <w:suppressAutoHyphens/>
      </w:pPr>
    </w:p>
    <w:sectPr w:rsidR="00953B28" w:rsidSect="00953B2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4945" w:rsidRDefault="00564945" w:rsidP="009F0C77">
      <w:r>
        <w:separator/>
      </w:r>
    </w:p>
  </w:endnote>
  <w:endnote w:type="continuationSeparator" w:id="0">
    <w:p w:rsidR="00564945" w:rsidRDefault="0056494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44BB6B-4CBF-498E-A087-663193CD352C}"/>
    <w:embedBold r:id="rId2" w:fontKey="{437B0B9A-1D81-429F-A114-453E7D8617B1}"/>
  </w:font>
  <w:font w:name="Calibri">
    <w:panose1 w:val="020F0502020204030204"/>
    <w:charset w:val="00"/>
    <w:family w:val="swiss"/>
    <w:pitch w:val="variable"/>
    <w:sig w:usb0="E10002FF" w:usb1="4000ACFF" w:usb2="00000009" w:usb3="00000000" w:csb0="0000019F" w:csb1="00000000"/>
    <w:embedRegular r:id="rId3" w:fontKey="{B464EB3B-F9B5-4A11-8EF4-FEE4C722FC3E}"/>
  </w:font>
  <w:font w:name="Tahoma">
    <w:panose1 w:val="020B0604030504040204"/>
    <w:charset w:val="00"/>
    <w:family w:val="swiss"/>
    <w:pitch w:val="variable"/>
    <w:sig w:usb0="21002A87" w:usb1="80000000" w:usb2="00000008" w:usb3="00000000" w:csb0="000101FF" w:csb1="00000000"/>
    <w:embedRegular r:id="rId4" w:fontKey="{25B29C65-3BFF-443B-8A05-EA126623D276}"/>
  </w:font>
  <w:font w:name="Cambria">
    <w:panose1 w:val="02040503050406030204"/>
    <w:charset w:val="00"/>
    <w:family w:val="roman"/>
    <w:pitch w:val="variable"/>
    <w:sig w:usb0="E00002FF" w:usb1="400004FF" w:usb2="00000000" w:usb3="00000000" w:csb0="0000019F" w:csb1="00000000"/>
    <w:embedRegular r:id="rId5" w:fontKey="{E66CF13C-5789-4864-8239-2479DAC6B3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7EE" w:rsidRPr="00953B28" w:rsidRDefault="00953B28" w:rsidP="00953B28">
    <w:pPr>
      <w:pStyle w:val="Footer"/>
      <w:tabs>
        <w:tab w:val="clear" w:pos="4680"/>
        <w:tab w:val="clear" w:pos="9360"/>
        <w:tab w:val="center" w:pos="2995"/>
      </w:tabs>
      <w:spacing w:before="120"/>
    </w:pPr>
    <w:r>
      <w:t>[5100]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4945" w:rsidRDefault="00564945" w:rsidP="009F0C77">
      <w:r>
        <w:separator/>
      </w:r>
    </w:p>
  </w:footnote>
  <w:footnote w:type="continuationSeparator" w:id="0">
    <w:p w:rsidR="00564945" w:rsidRDefault="0056494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28VR14"/>
    <w:docVar w:name="CoverBillType" w:val="b"/>
    <w:docVar w:name="docpath" w:val="L:\Council\bills\GGS\22628VR14.DOCX"/>
    <w:docVar w:name="dvBillNumber" w:val="5100"/>
    <w:docVar w:name="dvBillNumberPrefix" w:val="H. "/>
    <w:docVar w:name="dvOriginalBody" w:val="House"/>
    <w:docVar w:name="dvSteno" w:val="GGS"/>
    <w:docVar w:name="NameofBody" w:val="h"/>
    <w:docVar w:name="vgroup2" w:val="Council"/>
  </w:docVars>
  <w:rsids>
    <w:rsidRoot w:val="00807C12"/>
    <w:rsid w:val="00011869"/>
    <w:rsid w:val="000907E8"/>
    <w:rsid w:val="000E1785"/>
    <w:rsid w:val="000F40FA"/>
    <w:rsid w:val="0010776B"/>
    <w:rsid w:val="00133E66"/>
    <w:rsid w:val="001435A3"/>
    <w:rsid w:val="00163815"/>
    <w:rsid w:val="001D08F2"/>
    <w:rsid w:val="001D525B"/>
    <w:rsid w:val="001D7F4F"/>
    <w:rsid w:val="002321B6"/>
    <w:rsid w:val="00250967"/>
    <w:rsid w:val="002543C8"/>
    <w:rsid w:val="0026773A"/>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4945"/>
    <w:rsid w:val="00577C6C"/>
    <w:rsid w:val="005B4C30"/>
    <w:rsid w:val="005C2FE2"/>
    <w:rsid w:val="005E2BC9"/>
    <w:rsid w:val="00605102"/>
    <w:rsid w:val="006215AA"/>
    <w:rsid w:val="006913C9"/>
    <w:rsid w:val="0069470D"/>
    <w:rsid w:val="00734F00"/>
    <w:rsid w:val="007A70AE"/>
    <w:rsid w:val="00807C12"/>
    <w:rsid w:val="00830C51"/>
    <w:rsid w:val="008362E8"/>
    <w:rsid w:val="008A1768"/>
    <w:rsid w:val="008F0F33"/>
    <w:rsid w:val="008F4429"/>
    <w:rsid w:val="0094021A"/>
    <w:rsid w:val="00953B28"/>
    <w:rsid w:val="009B44AF"/>
    <w:rsid w:val="009C6A0B"/>
    <w:rsid w:val="009F0C77"/>
    <w:rsid w:val="009F4DD1"/>
    <w:rsid w:val="00A41684"/>
    <w:rsid w:val="00A64E80"/>
    <w:rsid w:val="00A72BCD"/>
    <w:rsid w:val="00A741D9"/>
    <w:rsid w:val="00A833AB"/>
    <w:rsid w:val="00A9741D"/>
    <w:rsid w:val="00AD4B17"/>
    <w:rsid w:val="00B412D4"/>
    <w:rsid w:val="00BE3C22"/>
    <w:rsid w:val="00BE5629"/>
    <w:rsid w:val="00C0345E"/>
    <w:rsid w:val="00C3483A"/>
    <w:rsid w:val="00C74E9D"/>
    <w:rsid w:val="00C82FD3"/>
    <w:rsid w:val="00C849A8"/>
    <w:rsid w:val="00C92819"/>
    <w:rsid w:val="00CB77EE"/>
    <w:rsid w:val="00CC6B7B"/>
    <w:rsid w:val="00CD2089"/>
    <w:rsid w:val="00D02091"/>
    <w:rsid w:val="00D53E7A"/>
    <w:rsid w:val="00D73A67"/>
    <w:rsid w:val="00D970A9"/>
    <w:rsid w:val="00DF3845"/>
    <w:rsid w:val="00E303D9"/>
    <w:rsid w:val="00E32E3E"/>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3815"/>
    <w:rPr>
      <w:rFonts w:ascii="Tahoma" w:hAnsi="Tahoma" w:cs="Tahoma"/>
      <w:sz w:val="16"/>
      <w:szCs w:val="16"/>
    </w:rPr>
  </w:style>
  <w:style w:type="character" w:customStyle="1" w:styleId="BalloonTextChar">
    <w:name w:val="Balloon Text Char"/>
    <w:basedOn w:val="DefaultParagraphFont"/>
    <w:link w:val="BalloonText"/>
    <w:uiPriority w:val="99"/>
    <w:semiHidden/>
    <w:rsid w:val="0016381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5A00B-5BCB-4CA5-982A-AA8C005C0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1033</Words>
  <Characters>5893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2014-04-04T18:06:00Z</cp:lastPrinted>
  <dcterms:created xsi:type="dcterms:W3CDTF">2014-04-10T14:32:00Z</dcterms:created>
  <dcterms:modified xsi:type="dcterms:W3CDTF">2014-04-10T14:32:00Z</dcterms:modified>
</cp:coreProperties>
</file>