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42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rsidR="00E67C57">
        <w:noBreakHyphen/>
      </w:r>
      <w:r>
        <w:t>11</w:t>
      </w:r>
      <w:r w:rsidR="00E67C57">
        <w:noBreakHyphen/>
      </w:r>
      <w:r>
        <w:t xml:space="preserve">220, CODE OF LAWS OF SOUTH CAROLINA, 1976, RELATING TO THE CONTINGENCY RESERVE FUND, SO AS TO REESTABLISH THIS FUND AS THE SPECIAL PURPOSES REVENUE FUND (SPRF), TO PROVIDE THAT THERE MUST BE CREDITED TO SPRF ALL </w:t>
      </w:r>
      <w:r w:rsidR="00AF074A">
        <w:t>YEAR</w:t>
      </w:r>
      <w:r w:rsidR="00E67C57">
        <w:noBreakHyphen/>
      </w:r>
      <w:r w:rsidR="00AF074A">
        <w:t xml:space="preserve">END </w:t>
      </w:r>
      <w:r>
        <w:t>SURPLUS STATE GENERAL FUND REVENUES NOT OTHERWISE REQUIRED TO REPLENISH THE GENERAL RESERVE FUND, REVENUES DERIVED FROM ELIMINATING VARIOUS SALES TAX EXEMPTIONS AND SAVINGS ACHIEVED FROM THE IMPLEMENTATION OF STATE GOVERNMENT RESTRUCTURING, AND TO PROVIDE THAT SPRF REVENUES MUST BE APPROPRIATED OR USED AS REVENUE OFFSETS IN THE ANNUAL GENERAL APPROPRIATIONS ACT WITH ONE</w:t>
      </w:r>
      <w:r w:rsidR="00E67C57">
        <w:noBreakHyphen/>
      </w:r>
      <w:r>
        <w:t xml:space="preserve">THIRD </w:t>
      </w:r>
      <w:r w:rsidR="00AF074A">
        <w:t xml:space="preserve">EACH </w:t>
      </w:r>
      <w:r>
        <w:t>FOR ROAD MAINTENANCE AND CONSTRUCTION, A STATE INDIVIDUAL INCOME TAX CREDIT, AND FOR ADDITIONAL FUNDING FOR SCHOOL BASE STUDENT COSTS; AND TO AMEND SECTION 12</w:t>
      </w:r>
      <w:r w:rsidR="00E67C57">
        <w:noBreakHyphen/>
      </w:r>
      <w:r>
        <w:t>36</w:t>
      </w:r>
      <w:r w:rsidR="00E67C57">
        <w:noBreakHyphen/>
      </w:r>
      <w:r>
        <w:t xml:space="preserve">2120, RELATING TO SALES TAX EXEMPTIONS, SO AS TO DELETE EXEMPTIONS CURRENTLY ALLOWED FOR TECHNICAL EQUIPMENT SOLD TO TELEVISION AND RADIO STATIONS AND CABLE TELEVISION SYSTEMS, </w:t>
      </w:r>
      <w:r w:rsidR="00AF074A">
        <w:t>MOTION PICTURE</w:t>
      </w:r>
      <w:r>
        <w:t xml:space="preserve"> FILM SOLD OR RENTED TO MOVIE THEATERS, SOUTH CAROLINA EDUCATION LOTTERY TICKETS, THE EXEMPT PORTION OF PORTABLE TOILE</w:t>
      </w:r>
      <w:r w:rsidR="00077436">
        <w:t>T</w:t>
      </w:r>
      <w:r>
        <w:t xml:space="preserve"> RENTAL PROCEEDS, AND AMUSEMENT PARK RIDES INSTALLED IN QUALIFIED AMUSEMENT AND THEME PARKS.</w:t>
      </w:r>
    </w:p>
    <w:p w:rsidR="003A42D8" w:rsidRDefault="003A4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42D8" w:rsidRDefault="003A4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2D8" w:rsidRDefault="003A4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D8" w:rsidRDefault="003A4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20457">
        <w:t>Section 11</w:t>
      </w:r>
      <w:r w:rsidR="00E67C57">
        <w:noBreakHyphen/>
      </w:r>
      <w:r w:rsidR="00920457">
        <w:t>11</w:t>
      </w:r>
      <w:r w:rsidR="00E67C57">
        <w:noBreakHyphen/>
      </w:r>
      <w:r w:rsidR="00920457">
        <w:t>220 of the 1976 Code is amended to read:</w:t>
      </w:r>
    </w:p>
    <w:p w:rsidR="00920457" w:rsidRDefault="00920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54D" w:rsidRPr="0072254D" w:rsidRDefault="00920457" w:rsidP="0072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11</w:t>
      </w:r>
      <w:r w:rsidR="00E67C57">
        <w:noBreakHyphen/>
      </w:r>
      <w:r>
        <w:t>11</w:t>
      </w:r>
      <w:r w:rsidR="00E67C57">
        <w:noBreakHyphen/>
      </w:r>
      <w:r>
        <w:t>220.</w:t>
      </w:r>
      <w:r>
        <w:tab/>
      </w:r>
      <w:r w:rsidR="0072254D" w:rsidRPr="000E3EEE">
        <w:rPr>
          <w:color w:val="000000"/>
        </w:rPr>
        <w:t>(A)</w:t>
      </w:r>
      <w:r w:rsidR="000E3EEE">
        <w:rPr>
          <w:color w:val="000000"/>
        </w:rPr>
        <w:tab/>
      </w:r>
      <w:r w:rsidR="0072254D" w:rsidRPr="00FF5376">
        <w:rPr>
          <w:color w:val="000000"/>
        </w:rPr>
        <w:t>There is created in the state treasury a fund separate and distinct from the general fund of the State, the Capital Reserve Fund, and all other funds entitled the</w:t>
      </w:r>
      <w:r w:rsidR="00FF5376">
        <w:rPr>
          <w:color w:val="000000"/>
        </w:rPr>
        <w:t xml:space="preserve"> Special Purposes Reserve Fund (SPRF)</w:t>
      </w:r>
      <w:r w:rsidR="0072254D" w:rsidRPr="00FF5376">
        <w:rPr>
          <w:color w:val="000000"/>
        </w:rPr>
        <w:t xml:space="preserve"> </w:t>
      </w:r>
      <w:r w:rsidR="0072254D" w:rsidRPr="0072254D">
        <w:rPr>
          <w:strike/>
          <w:color w:val="000000"/>
        </w:rPr>
        <w:t>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w:t>
      </w:r>
    </w:p>
    <w:p w:rsidR="00920457" w:rsidRDefault="00673A31" w:rsidP="0072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A31">
        <w:rPr>
          <w:color w:val="000000"/>
        </w:rPr>
        <w:tab/>
      </w:r>
      <w:r w:rsidR="0072254D" w:rsidRPr="0072254D">
        <w:rPr>
          <w:strike/>
          <w:color w:val="000000"/>
        </w:rPr>
        <w:t>(B) If the balance in the general reserve fund established pursuant to Section 36, Article III of the Constitution of this State and Section 11</w:t>
      </w:r>
      <w:r w:rsidR="00E67C57">
        <w:rPr>
          <w:strike/>
          <w:color w:val="000000"/>
        </w:rPr>
        <w:noBreakHyphen/>
      </w:r>
      <w:r w:rsidR="0072254D" w:rsidRPr="0072254D">
        <w:rPr>
          <w:strike/>
          <w:color w:val="000000"/>
        </w:rPr>
        <w:t>11</w:t>
      </w:r>
      <w:r w:rsidR="00E67C57">
        <w:rPr>
          <w:strike/>
          <w:color w:val="000000"/>
        </w:rPr>
        <w:noBreakHyphen/>
      </w:r>
      <w:r w:rsidR="0072254D" w:rsidRPr="0072254D">
        <w:rPr>
          <w:strike/>
          <w:color w:val="000000"/>
        </w:rPr>
        <w:t>310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3A42D8" w:rsidRDefault="00722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There must be credited to (SPRF):</w:t>
      </w:r>
    </w:p>
    <w:p w:rsidR="0072254D"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72254D">
        <w:rPr>
          <w:u w:val="single"/>
        </w:rPr>
        <w:t>(1)</w:t>
      </w:r>
      <w:r w:rsidRPr="00673A31">
        <w:tab/>
      </w:r>
      <w:r w:rsidR="00FF5376" w:rsidRPr="00FF5376">
        <w:rPr>
          <w:u w:val="single"/>
        </w:rPr>
        <w:t>year</w:t>
      </w:r>
      <w:r w:rsidR="00E67C57">
        <w:rPr>
          <w:u w:val="single"/>
        </w:rPr>
        <w:noBreakHyphen/>
      </w:r>
      <w:r w:rsidR="00FF5376" w:rsidRPr="00FF5376">
        <w:rPr>
          <w:u w:val="single"/>
        </w:rPr>
        <w:t>end</w:t>
      </w:r>
      <w:r w:rsidR="00FF5376">
        <w:rPr>
          <w:u w:val="single"/>
        </w:rPr>
        <w:t xml:space="preserve"> </w:t>
      </w:r>
      <w:r w:rsidR="0072254D">
        <w:rPr>
          <w:u w:val="single"/>
        </w:rPr>
        <w:t xml:space="preserve">surplus general fund revenues from both recurring and nonrecurring sources accrued in the most recently completed state fiscal year, the first such revenues </w:t>
      </w:r>
      <w:r w:rsidR="00FF5376">
        <w:rPr>
          <w:u w:val="single"/>
        </w:rPr>
        <w:t>being those attributable to</w:t>
      </w:r>
      <w:r w:rsidR="0072254D">
        <w:rPr>
          <w:u w:val="single"/>
        </w:rPr>
        <w:t xml:space="preserve"> fiscal year 2013</w:t>
      </w:r>
      <w:r w:rsidR="00E67C57">
        <w:rPr>
          <w:u w:val="single"/>
        </w:rPr>
        <w:noBreakHyphen/>
      </w:r>
      <w:r w:rsidR="0072254D">
        <w:rPr>
          <w:u w:val="single"/>
        </w:rPr>
        <w:t>2014;</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72254D">
        <w:rPr>
          <w:u w:val="single"/>
        </w:rPr>
        <w:t>(2)</w:t>
      </w:r>
      <w:r w:rsidRPr="00673A31">
        <w:tab/>
      </w:r>
      <w:r w:rsidR="0072254D">
        <w:rPr>
          <w:u w:val="single"/>
        </w:rPr>
        <w:t>notwithstanding any other provision of law providing for the use of state sales and use tax revenues</w:t>
      </w:r>
      <w:r w:rsidR="000E3EEE">
        <w:rPr>
          <w:u w:val="single"/>
        </w:rPr>
        <w:t>,</w:t>
      </w:r>
      <w:r w:rsidR="0072254D">
        <w:rPr>
          <w:u w:val="single"/>
        </w:rPr>
        <w:t xml:space="preserve"> sales and use tax revenues in the current fiscal year, as estimated by the Board of Economic Advisors,</w:t>
      </w:r>
      <w:r w:rsidR="000E3EEE">
        <w:rPr>
          <w:u w:val="single"/>
        </w:rPr>
        <w:t xml:space="preserve"> attributable to the deletion of sales and use tax exemptions formerly included in items (26</w:t>
      </w:r>
      <w:r w:rsidR="00077436">
        <w:rPr>
          <w:u w:val="single"/>
        </w:rPr>
        <w:t>)</w:t>
      </w:r>
      <w:r w:rsidR="000E3EEE">
        <w:rPr>
          <w:u w:val="single"/>
        </w:rPr>
        <w:t>, (31), (35), (60), (62), and (73) of Section 12</w:t>
      </w:r>
      <w:r w:rsidR="00E67C57">
        <w:rPr>
          <w:u w:val="single"/>
        </w:rPr>
        <w:noBreakHyphen/>
      </w:r>
      <w:r w:rsidR="000E3EEE">
        <w:rPr>
          <w:u w:val="single"/>
        </w:rPr>
        <w:t>36</w:t>
      </w:r>
      <w:r w:rsidR="00E67C57">
        <w:rPr>
          <w:u w:val="single"/>
        </w:rPr>
        <w:noBreakHyphen/>
      </w:r>
      <w:r w:rsidR="000E3EEE">
        <w:rPr>
          <w:u w:val="single"/>
        </w:rPr>
        <w:t>2120;</w:t>
      </w:r>
    </w:p>
    <w:p w:rsidR="0072254D"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0E3EEE">
        <w:rPr>
          <w:u w:val="single"/>
        </w:rPr>
        <w:t>(3)</w:t>
      </w:r>
      <w:r w:rsidRPr="00673A31">
        <w:tab/>
      </w:r>
      <w:r w:rsidR="000E3EEE">
        <w:rPr>
          <w:u w:val="single"/>
        </w:rPr>
        <w:t>savings realized through the implementation of state government</w:t>
      </w:r>
      <w:r w:rsidR="0072254D">
        <w:rPr>
          <w:u w:val="single"/>
        </w:rPr>
        <w:t xml:space="preserve"> </w:t>
      </w:r>
      <w:r w:rsidR="000E3EEE">
        <w:rPr>
          <w:u w:val="single"/>
        </w:rPr>
        <w:t>restructuring.</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000E3EEE">
        <w:rPr>
          <w:u w:val="single"/>
        </w:rPr>
        <w:t>(B)</w:t>
      </w:r>
      <w:r w:rsidRPr="00673A31">
        <w:tab/>
      </w:r>
      <w:r w:rsidR="000E3EEE">
        <w:rPr>
          <w:u w:val="single"/>
        </w:rPr>
        <w:t>Revenues credited to SPRF carry forward in SPRF</w:t>
      </w:r>
      <w:r w:rsidR="00AF074A">
        <w:rPr>
          <w:u w:val="single"/>
        </w:rPr>
        <w:t xml:space="preserve"> and</w:t>
      </w:r>
      <w:r w:rsidR="000E3EEE">
        <w:rPr>
          <w:u w:val="single"/>
        </w:rPr>
        <w:t xml:space="preserve"> </w:t>
      </w:r>
      <w:r w:rsidR="00FF5376">
        <w:rPr>
          <w:u w:val="single"/>
        </w:rPr>
        <w:t>earnings on the SPRF must be credited to it</w:t>
      </w:r>
      <w:r w:rsidR="00E2187B">
        <w:rPr>
          <w:u w:val="single"/>
        </w:rPr>
        <w:t xml:space="preserve">. </w:t>
      </w:r>
      <w:r w:rsidR="000E3EEE">
        <w:rPr>
          <w:u w:val="single"/>
        </w:rPr>
        <w:t xml:space="preserve"> </w:t>
      </w:r>
      <w:r w:rsidR="00E2187B">
        <w:rPr>
          <w:u w:val="single"/>
        </w:rPr>
        <w:t>B</w:t>
      </w:r>
      <w:r w:rsidR="000E3EEE">
        <w:rPr>
          <w:u w:val="single"/>
        </w:rPr>
        <w:t>eginning with appropriations for the 2015</w:t>
      </w:r>
      <w:r w:rsidR="00E67C57">
        <w:rPr>
          <w:u w:val="single"/>
        </w:rPr>
        <w:noBreakHyphen/>
      </w:r>
      <w:r w:rsidR="000E3EEE">
        <w:rPr>
          <w:u w:val="single"/>
        </w:rPr>
        <w:t>2016 Fiscal Year</w:t>
      </w:r>
      <w:r w:rsidR="00E2187B">
        <w:rPr>
          <w:u w:val="single"/>
        </w:rPr>
        <w:t>,</w:t>
      </w:r>
      <w:r w:rsidR="000E3EEE">
        <w:rPr>
          <w:u w:val="single"/>
        </w:rPr>
        <w:t xml:space="preserve"> </w:t>
      </w:r>
      <w:r w:rsidR="00E2187B">
        <w:rPr>
          <w:u w:val="single"/>
        </w:rPr>
        <w:t>SPRF</w:t>
      </w:r>
      <w:r w:rsidR="00AF074A">
        <w:rPr>
          <w:u w:val="single"/>
        </w:rPr>
        <w:t xml:space="preserve"> revenues</w:t>
      </w:r>
      <w:r w:rsidR="00E2187B">
        <w:rPr>
          <w:u w:val="single"/>
        </w:rPr>
        <w:t xml:space="preserve"> </w:t>
      </w:r>
      <w:r w:rsidR="000E3EEE">
        <w:rPr>
          <w:u w:val="single"/>
        </w:rPr>
        <w:t>must be appropriated or used as revenue offsets by the General Assembly in the annual general appropriations act as follows:</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0E3EEE">
        <w:rPr>
          <w:u w:val="single"/>
        </w:rPr>
        <w:t>(1)</w:t>
      </w:r>
      <w:r w:rsidRPr="00673A31">
        <w:tab/>
      </w:r>
      <w:r w:rsidR="000E3EEE">
        <w:rPr>
          <w:u w:val="single"/>
        </w:rPr>
        <w:t>one</w:t>
      </w:r>
      <w:r w:rsidR="00E67C57">
        <w:rPr>
          <w:u w:val="single"/>
        </w:rPr>
        <w:noBreakHyphen/>
      </w:r>
      <w:r w:rsidR="000E3EEE">
        <w:rPr>
          <w:u w:val="single"/>
        </w:rPr>
        <w:t>third for road construction and maintenance</w:t>
      </w:r>
      <w:r w:rsidR="00E2187B">
        <w:rPr>
          <w:u w:val="single"/>
        </w:rPr>
        <w:t xml:space="preserve"> credit</w:t>
      </w:r>
      <w:r w:rsidR="000E3EEE">
        <w:rPr>
          <w:u w:val="single"/>
        </w:rPr>
        <w:t>;</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0E3EEE">
        <w:rPr>
          <w:u w:val="single"/>
        </w:rPr>
        <w:t>(2)</w:t>
      </w:r>
      <w:r w:rsidRPr="00673A31">
        <w:tab/>
      </w:r>
      <w:r w:rsidR="000E3EEE">
        <w:rPr>
          <w:u w:val="single"/>
        </w:rPr>
        <w:t>one</w:t>
      </w:r>
      <w:r w:rsidR="00E67C57">
        <w:rPr>
          <w:u w:val="single"/>
        </w:rPr>
        <w:noBreakHyphen/>
      </w:r>
      <w:r w:rsidR="000E3EEE">
        <w:rPr>
          <w:u w:val="single"/>
        </w:rPr>
        <w:t>third for a</w:t>
      </w:r>
      <w:r w:rsidR="00E2187B">
        <w:rPr>
          <w:u w:val="single"/>
        </w:rPr>
        <w:t>n</w:t>
      </w:r>
      <w:r w:rsidR="000E3EEE">
        <w:rPr>
          <w:u w:val="single"/>
        </w:rPr>
        <w:t xml:space="preserve"> individual state income tax credit the provisions of which</w:t>
      </w:r>
      <w:r w:rsidR="00E2187B">
        <w:rPr>
          <w:u w:val="single"/>
        </w:rPr>
        <w:t xml:space="preserve"> must be included</w:t>
      </w:r>
      <w:r w:rsidR="00077436">
        <w:rPr>
          <w:u w:val="single"/>
        </w:rPr>
        <w:t xml:space="preserve"> in</w:t>
      </w:r>
      <w:r w:rsidR="000E3EEE">
        <w:rPr>
          <w:u w:val="single"/>
        </w:rPr>
        <w:t xml:space="preserve"> Part IB of the annual </w:t>
      </w:r>
      <w:r w:rsidR="000E3EEE">
        <w:rPr>
          <w:u w:val="single"/>
        </w:rPr>
        <w:lastRenderedPageBreak/>
        <w:t>general appropriations act</w:t>
      </w:r>
      <w:r w:rsidR="00DF3C98">
        <w:rPr>
          <w:u w:val="single"/>
        </w:rPr>
        <w:t xml:space="preserve"> and the amount </w:t>
      </w:r>
      <w:r w:rsidR="00AF074A">
        <w:rPr>
          <w:u w:val="single"/>
        </w:rPr>
        <w:t xml:space="preserve">of and eligibility </w:t>
      </w:r>
      <w:r w:rsidR="00DF3C98">
        <w:rPr>
          <w:u w:val="single"/>
        </w:rPr>
        <w:t>f</w:t>
      </w:r>
      <w:r w:rsidR="00AF074A">
        <w:rPr>
          <w:u w:val="single"/>
        </w:rPr>
        <w:t>or</w:t>
      </w:r>
      <w:r w:rsidR="00DF3C98">
        <w:rPr>
          <w:u w:val="single"/>
        </w:rPr>
        <w:t xml:space="preserve"> the credit determined by SPRF revenues available for offset</w:t>
      </w:r>
      <w:r w:rsidR="000E3EEE">
        <w:rPr>
          <w:u w:val="single"/>
        </w:rPr>
        <w:t>; and</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31">
        <w:tab/>
      </w:r>
      <w:r w:rsidRPr="00673A31">
        <w:tab/>
      </w:r>
      <w:r w:rsidR="000E3EEE">
        <w:rPr>
          <w:u w:val="single"/>
        </w:rPr>
        <w:t>(3)</w:t>
      </w:r>
      <w:r w:rsidRPr="00673A31">
        <w:tab/>
      </w:r>
      <w:r w:rsidR="000E3EEE">
        <w:rPr>
          <w:u w:val="single"/>
        </w:rPr>
        <w:t>one</w:t>
      </w:r>
      <w:r w:rsidR="00E67C57">
        <w:rPr>
          <w:u w:val="single"/>
        </w:rPr>
        <w:noBreakHyphen/>
      </w:r>
      <w:r w:rsidR="000E3EEE">
        <w:rPr>
          <w:u w:val="single"/>
        </w:rPr>
        <w:t>third to the State Department of Education for distribution to school districts using the Education Finance Act (EFA) formula.</w:t>
      </w:r>
    </w:p>
    <w:p w:rsidR="000E3EEE"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A31">
        <w:tab/>
      </w:r>
      <w:r w:rsidR="000E3EEE">
        <w:rPr>
          <w:u w:val="single"/>
        </w:rPr>
        <w:t>(C)</w:t>
      </w:r>
      <w:r w:rsidRPr="00673A31">
        <w:tab/>
      </w:r>
      <w:r w:rsidR="000E3EEE">
        <w:rPr>
          <w:u w:val="single"/>
        </w:rPr>
        <w:t>If the balance in the General Reserve Fund established pursuant to Section 36, Article III of the Constitution of this State and Section 11</w:t>
      </w:r>
      <w:r w:rsidR="00E67C57">
        <w:rPr>
          <w:u w:val="single"/>
        </w:rPr>
        <w:noBreakHyphen/>
      </w:r>
      <w:r w:rsidR="000E3EEE">
        <w:rPr>
          <w:u w:val="single"/>
        </w:rPr>
        <w:t>11</w:t>
      </w:r>
      <w:r w:rsidR="00E67C57">
        <w:rPr>
          <w:u w:val="single"/>
        </w:rPr>
        <w:noBreakHyphen/>
      </w:r>
      <w:r w:rsidR="000E3EEE">
        <w:rPr>
          <w:u w:val="single"/>
        </w:rPr>
        <w:t>310, is less than the required balance, surplus general fund revenues otherwise required to be credited to SPRF inst</w:t>
      </w:r>
      <w:r w:rsidR="00077436">
        <w:rPr>
          <w:u w:val="single"/>
        </w:rPr>
        <w:t>ead must be transferred to the G</w:t>
      </w:r>
      <w:r w:rsidR="000E3EEE">
        <w:rPr>
          <w:u w:val="single"/>
        </w:rPr>
        <w:t xml:space="preserve">eneral </w:t>
      </w:r>
      <w:r w:rsidR="00077436">
        <w:rPr>
          <w:u w:val="single"/>
        </w:rPr>
        <w:t>R</w:t>
      </w:r>
      <w:r w:rsidR="000E3EEE">
        <w:rPr>
          <w:u w:val="single"/>
        </w:rPr>
        <w:t>eserv</w:t>
      </w:r>
      <w:r w:rsidR="00077436">
        <w:rPr>
          <w:u w:val="single"/>
        </w:rPr>
        <w:t>e F</w:t>
      </w:r>
      <w:r w:rsidR="000E3EEE">
        <w:rPr>
          <w:u w:val="single"/>
        </w:rPr>
        <w:t xml:space="preserve">und up to the total amount to replenish that fund.  This transfer does not replace or supplement the minimum replenishment amount </w:t>
      </w:r>
      <w:r w:rsidR="006C2418">
        <w:rPr>
          <w:u w:val="single"/>
        </w:rPr>
        <w:t>otherwise required to be made to the General Reserve Fund.</w:t>
      </w:r>
      <w:r w:rsidR="006C2418">
        <w:t>”</w:t>
      </w:r>
    </w:p>
    <w:p w:rsidR="006C2418" w:rsidRDefault="006C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418" w:rsidRDefault="006C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12</w:t>
      </w:r>
      <w:r w:rsidR="00E67C57">
        <w:noBreakHyphen/>
      </w:r>
      <w:r>
        <w:t>36</w:t>
      </w:r>
      <w:r w:rsidR="00E67C57">
        <w:noBreakHyphen/>
      </w:r>
      <w:r>
        <w:t>2120 of the 1976 Code is amended by deleting items (26), (35), (60), (62), and (73) which read:</w:t>
      </w:r>
    </w:p>
    <w:p w:rsidR="006C2418" w:rsidRDefault="006C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418" w:rsidRDefault="006C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673A31">
        <w:t>“(26)</w:t>
      </w:r>
      <w:r w:rsidR="00673A31">
        <w:tab/>
      </w:r>
      <w:r w:rsidR="00673A31" w:rsidRPr="00C5286D">
        <w:rPr>
          <w:color w:val="000000"/>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p>
    <w:p w:rsidR="00673A31"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(35)</w:t>
      </w:r>
      <w:r>
        <w:tab/>
      </w:r>
      <w:r w:rsidRPr="00C5286D">
        <w:rPr>
          <w:color w:val="000000"/>
        </w:rPr>
        <w:t>motion picture film sold or rented to or by theaters;</w:t>
      </w:r>
    </w:p>
    <w:p w:rsidR="00673A31"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(60)</w:t>
      </w:r>
      <w:r>
        <w:tab/>
      </w:r>
      <w:r w:rsidRPr="00C5286D">
        <w:rPr>
          <w:color w:val="000000"/>
        </w:rPr>
        <w:t>a lottery ticket sold pursuant to Chapter 150, Title 59;</w:t>
      </w:r>
    </w:p>
    <w:p w:rsidR="00673A31"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(62)</w:t>
      </w:r>
      <w:r>
        <w:tab/>
      </w:r>
      <w:r w:rsidRPr="00C5286D">
        <w:rPr>
          <w:color w:val="000000"/>
        </w:rPr>
        <w:t>seventy percent of the gross proceeds of the rental or lease of portable toilets;</w:t>
      </w:r>
    </w:p>
    <w:p w:rsidR="00673A31"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436"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(73)</w:t>
      </w:r>
      <w:r>
        <w:tab/>
      </w:r>
      <w:r w:rsidRPr="00C5286D">
        <w:rPr>
          <w:color w:val="000000"/>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077436" w:rsidRPr="000761DD"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1DD">
        <w:rPr>
          <w:color w:val="000000" w:themeColor="text1"/>
          <w:u w:color="000000" w:themeColor="text1"/>
        </w:rPr>
        <w:tab/>
      </w:r>
      <w:r w:rsidRPr="000761DD">
        <w:rPr>
          <w:color w:val="000000" w:themeColor="text1"/>
          <w:u w:color="000000" w:themeColor="text1"/>
        </w:rPr>
        <w:tab/>
        <w:t>(a)</w:t>
      </w:r>
      <w:r>
        <w:rPr>
          <w:color w:val="000000" w:themeColor="text1"/>
          <w:u w:color="000000" w:themeColor="text1"/>
        </w:rPr>
        <w:tab/>
      </w:r>
      <w:r w:rsidRPr="000761DD">
        <w:rPr>
          <w:color w:val="000000" w:themeColor="text1"/>
          <w:u w:color="000000" w:themeColor="text1"/>
        </w:rPr>
        <w:t>To qualify for the exemption, the taxpayer shall meet the investment and job requirements provided in subitem (b)(i) over a five</w:t>
      </w:r>
      <w:r w:rsidR="00E67C57">
        <w:rPr>
          <w:color w:val="000000" w:themeColor="text1"/>
          <w:u w:color="000000" w:themeColor="text1"/>
        </w:rPr>
        <w:noBreakHyphen/>
      </w:r>
      <w:r w:rsidRPr="000761DD">
        <w:rPr>
          <w:color w:val="000000" w:themeColor="text1"/>
          <w:u w:color="000000" w:themeColor="text1"/>
        </w:rPr>
        <w:t>year period beginning on the date of the taxpayer</w:t>
      </w:r>
      <w:r w:rsidR="00E67C57" w:rsidRPr="00E67C57">
        <w:rPr>
          <w:color w:val="000000" w:themeColor="text1"/>
          <w:u w:color="000000" w:themeColor="text1"/>
        </w:rPr>
        <w:t>’</w:t>
      </w:r>
      <w:r w:rsidRPr="000761DD">
        <w:rPr>
          <w:color w:val="000000" w:themeColor="text1"/>
          <w:u w:color="000000" w:themeColor="text1"/>
        </w:rPr>
        <w:t xml:space="preserve">s first use of this exemption. The taxpayer shall notify the Department of Revenue of its intent to qualify and use this exemption and upon receipt of the notification, the department shall issue an </w:t>
      </w:r>
      <w:r w:rsidRPr="000761DD">
        <w:rPr>
          <w:color w:val="000000" w:themeColor="text1"/>
          <w:u w:color="000000" w:themeColor="text1"/>
        </w:rPr>
        <w:lastRenderedPageBreak/>
        <w:t>appropriate exemption certificate to the taxpayer to be used for qualifying purposes under this item. Within six months after the fifth anniversary of the taxpayer</w:t>
      </w:r>
      <w:r w:rsidR="00E67C57" w:rsidRPr="00E67C57">
        <w:rPr>
          <w:color w:val="000000" w:themeColor="text1"/>
          <w:u w:color="000000" w:themeColor="text1"/>
        </w:rPr>
        <w:t>’</w:t>
      </w:r>
      <w:r w:rsidRPr="000761DD">
        <w:rPr>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E67C57">
        <w:rPr>
          <w:color w:val="000000" w:themeColor="text1"/>
          <w:u w:color="000000" w:themeColor="text1"/>
        </w:rPr>
        <w:noBreakHyphen/>
      </w:r>
      <w:r w:rsidRPr="000761DD">
        <w:rPr>
          <w:color w:val="000000" w:themeColor="text1"/>
          <w:u w:color="000000" w:themeColor="text1"/>
        </w:rPr>
        <w:t>54</w:t>
      </w:r>
      <w:r w:rsidR="00E67C57">
        <w:rPr>
          <w:color w:val="000000" w:themeColor="text1"/>
          <w:u w:color="000000" w:themeColor="text1"/>
        </w:rPr>
        <w:noBreakHyphen/>
      </w:r>
      <w:r w:rsidRPr="000761DD">
        <w:rPr>
          <w:color w:val="000000" w:themeColor="text1"/>
          <w:u w:color="000000" w:themeColor="text1"/>
        </w:rPr>
        <w:t>85 is suspended for this time period beginning with the taxpayer</w:t>
      </w:r>
      <w:r w:rsidR="00E67C57" w:rsidRPr="00E67C57">
        <w:rPr>
          <w:color w:val="000000" w:themeColor="text1"/>
          <w:u w:color="000000" w:themeColor="text1"/>
        </w:rPr>
        <w:t>’</w:t>
      </w:r>
      <w:r w:rsidRPr="000761DD">
        <w:rPr>
          <w:color w:val="000000" w:themeColor="text1"/>
          <w:u w:color="000000" w:themeColor="text1"/>
        </w:rPr>
        <w:t>s first use of this exemption and ending with notice to the department that the taxpayer has or has not met the investment and job requirements of this item.</w:t>
      </w:r>
    </w:p>
    <w:p w:rsidR="00077436" w:rsidRPr="000761DD"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761DD">
        <w:rPr>
          <w:color w:val="000000" w:themeColor="text1"/>
          <w:u w:color="000000" w:themeColor="text1"/>
        </w:rPr>
        <w:t>For purposes of this item:</w:t>
      </w:r>
    </w:p>
    <w:p w:rsidR="00077436" w:rsidRPr="000761DD"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1DD">
        <w:rPr>
          <w:color w:val="000000" w:themeColor="text1"/>
          <w:u w:color="000000" w:themeColor="text1"/>
        </w:rPr>
        <w:tab/>
      </w:r>
      <w:r w:rsidRPr="000761DD">
        <w:rPr>
          <w:color w:val="000000" w:themeColor="text1"/>
          <w:u w:color="000000" w:themeColor="text1"/>
        </w:rPr>
        <w:tab/>
      </w:r>
      <w:r w:rsidRPr="000761D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E67C57" w:rsidRPr="00E67C57">
        <w:rPr>
          <w:color w:val="000000" w:themeColor="text1"/>
          <w:u w:color="000000" w:themeColor="text1"/>
        </w:rPr>
        <w:t>‘</w:t>
      </w:r>
      <w:r w:rsidRPr="000761DD">
        <w:rPr>
          <w:color w:val="000000" w:themeColor="text1"/>
          <w:u w:color="000000" w:themeColor="text1"/>
        </w:rPr>
        <w:t>Qualifying amusement park or theme park</w:t>
      </w:r>
      <w:r w:rsidR="00E67C57" w:rsidRPr="00E67C57">
        <w:rPr>
          <w:color w:val="000000" w:themeColor="text1"/>
          <w:u w:color="000000" w:themeColor="text1"/>
        </w:rPr>
        <w:t>’</w:t>
      </w:r>
      <w:r w:rsidRPr="000761DD">
        <w:rPr>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sidR="00E67C57">
        <w:rPr>
          <w:color w:val="000000" w:themeColor="text1"/>
          <w:u w:color="000000" w:themeColor="text1"/>
        </w:rPr>
        <w:noBreakHyphen/>
      </w:r>
      <w:r w:rsidRPr="000761DD">
        <w:rPr>
          <w:color w:val="000000" w:themeColor="text1"/>
          <w:u w:color="000000" w:themeColor="text1"/>
        </w:rPr>
        <w:t>time jobs and five hundred part</w:t>
      </w:r>
      <w:r w:rsidR="00E67C57">
        <w:rPr>
          <w:color w:val="000000" w:themeColor="text1"/>
          <w:u w:color="000000" w:themeColor="text1"/>
        </w:rPr>
        <w:noBreakHyphen/>
      </w:r>
      <w:r w:rsidRPr="000761DD">
        <w:rPr>
          <w:color w:val="000000" w:themeColor="text1"/>
          <w:u w:color="000000" w:themeColor="text1"/>
        </w:rPr>
        <w:t>time or seasonal jobs.</w:t>
      </w:r>
    </w:p>
    <w:p w:rsidR="00077436" w:rsidRPr="000761DD"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1DD">
        <w:rPr>
          <w:color w:val="000000" w:themeColor="text1"/>
          <w:u w:color="000000" w:themeColor="text1"/>
        </w:rPr>
        <w:tab/>
      </w:r>
      <w:r w:rsidRPr="000761DD">
        <w:rPr>
          <w:color w:val="000000" w:themeColor="text1"/>
          <w:u w:color="000000" w:themeColor="text1"/>
        </w:rPr>
        <w:tab/>
      </w:r>
      <w:r w:rsidRPr="000761DD">
        <w:rPr>
          <w:color w:val="000000" w:themeColor="text1"/>
          <w:u w:color="000000" w:themeColor="text1"/>
        </w:rPr>
        <w:tab/>
        <w:t>(ii)</w:t>
      </w:r>
      <w:r>
        <w:rPr>
          <w:color w:val="000000" w:themeColor="text1"/>
          <w:u w:color="000000" w:themeColor="text1"/>
        </w:rPr>
        <w:tab/>
      </w:r>
      <w:r w:rsidR="00E67C57" w:rsidRPr="00E67C57">
        <w:rPr>
          <w:color w:val="000000" w:themeColor="text1"/>
          <w:u w:color="000000" w:themeColor="text1"/>
        </w:rPr>
        <w:t>‘</w:t>
      </w:r>
      <w:r w:rsidRPr="000761DD">
        <w:rPr>
          <w:color w:val="000000" w:themeColor="text1"/>
          <w:u w:color="000000" w:themeColor="text1"/>
        </w:rPr>
        <w:t>Related or required machinery, equipment, and fixtures</w:t>
      </w:r>
      <w:r w:rsidR="00E67C57" w:rsidRPr="00E67C57">
        <w:rPr>
          <w:color w:val="000000" w:themeColor="text1"/>
          <w:u w:color="000000" w:themeColor="text1"/>
        </w:rPr>
        <w:t>’</w:t>
      </w:r>
      <w:r w:rsidRPr="000761DD">
        <w:rPr>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077436" w:rsidRPr="000761DD"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1DD">
        <w:rPr>
          <w:color w:val="000000" w:themeColor="text1"/>
          <w:u w:color="000000" w:themeColor="text1"/>
        </w:rPr>
        <w:tab/>
      </w:r>
      <w:r w:rsidRPr="000761DD">
        <w:rPr>
          <w:color w:val="000000" w:themeColor="text1"/>
          <w:u w:color="000000" w:themeColor="text1"/>
        </w:rPr>
        <w:tab/>
      </w:r>
      <w:r w:rsidRPr="000761DD">
        <w:rPr>
          <w:color w:val="000000" w:themeColor="text1"/>
          <w:u w:color="000000" w:themeColor="text1"/>
        </w:rPr>
        <w:tab/>
        <w:t>(iii)</w:t>
      </w:r>
      <w:r>
        <w:rPr>
          <w:color w:val="000000" w:themeColor="text1"/>
          <w:u w:color="000000" w:themeColor="text1"/>
        </w:rPr>
        <w:tab/>
      </w:r>
      <w:r w:rsidR="00E67C57" w:rsidRPr="00E67C57">
        <w:rPr>
          <w:color w:val="000000" w:themeColor="text1"/>
          <w:u w:color="000000" w:themeColor="text1"/>
        </w:rPr>
        <w:t>‘</w:t>
      </w:r>
      <w:r w:rsidRPr="000761DD">
        <w:rPr>
          <w:color w:val="000000" w:themeColor="text1"/>
          <w:u w:color="000000" w:themeColor="text1"/>
        </w:rPr>
        <w:t>Performance venue facility</w:t>
      </w:r>
      <w:r w:rsidR="00E67C57" w:rsidRPr="00E67C57">
        <w:rPr>
          <w:color w:val="000000" w:themeColor="text1"/>
          <w:u w:color="000000" w:themeColor="text1"/>
        </w:rPr>
        <w:t>’</w:t>
      </w:r>
      <w:r w:rsidRPr="000761DD">
        <w:rPr>
          <w:color w:val="000000" w:themeColor="text1"/>
          <w:u w:color="000000" w:themeColor="text1"/>
        </w:rPr>
        <w:t xml:space="preserve"> means a facility for a live performance, nonlive performance, including any animatronics and computer</w:t>
      </w:r>
      <w:r w:rsidR="00E67C57">
        <w:rPr>
          <w:color w:val="000000" w:themeColor="text1"/>
          <w:u w:color="000000" w:themeColor="text1"/>
        </w:rPr>
        <w:noBreakHyphen/>
      </w:r>
      <w:r w:rsidRPr="000761DD">
        <w:rPr>
          <w:color w:val="000000" w:themeColor="text1"/>
          <w:u w:color="000000" w:themeColor="text1"/>
        </w:rPr>
        <w:t>generated performance, and firework, laser, or other pyrotechnic show.</w:t>
      </w:r>
    </w:p>
    <w:p w:rsidR="00673A31" w:rsidRDefault="00077436" w:rsidP="0007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00E67C57" w:rsidRPr="00E67C57">
        <w:rPr>
          <w:color w:val="000000" w:themeColor="text1"/>
          <w:u w:color="000000" w:themeColor="text1"/>
        </w:rPr>
        <w:t>‘</w:t>
      </w:r>
      <w:r w:rsidRPr="000761DD">
        <w:rPr>
          <w:color w:val="000000" w:themeColor="text1"/>
          <w:u w:color="000000" w:themeColor="text1"/>
        </w:rPr>
        <w:t>Taxpayer</w:t>
      </w:r>
      <w:r w:rsidR="00E67C57" w:rsidRPr="00E67C57">
        <w:rPr>
          <w:color w:val="000000" w:themeColor="text1"/>
          <w:u w:color="000000" w:themeColor="text1"/>
        </w:rPr>
        <w:t>’</w:t>
      </w:r>
      <w:r w:rsidRPr="000761DD">
        <w:rPr>
          <w:color w:val="000000" w:themeColor="text1"/>
          <w:u w:color="000000" w:themeColor="text1"/>
        </w:rPr>
        <w:t xml:space="preserve"> means a single taxpayer or, collectively, a group of one or more affiliated taxpayers. An </w:t>
      </w:r>
      <w:r w:rsidR="00E67C57" w:rsidRPr="00E67C57">
        <w:rPr>
          <w:color w:val="000000" w:themeColor="text1"/>
          <w:u w:color="000000" w:themeColor="text1"/>
        </w:rPr>
        <w:t>‘</w:t>
      </w:r>
      <w:r w:rsidRPr="000761DD">
        <w:rPr>
          <w:color w:val="000000" w:themeColor="text1"/>
          <w:u w:color="000000" w:themeColor="text1"/>
        </w:rPr>
        <w:t>affiliated taxpayer</w:t>
      </w:r>
      <w:r w:rsidR="00E67C57" w:rsidRPr="00E67C57">
        <w:rPr>
          <w:color w:val="000000" w:themeColor="text1"/>
          <w:u w:color="000000" w:themeColor="text1"/>
        </w:rPr>
        <w:t>’</w:t>
      </w:r>
      <w:r w:rsidRPr="000761DD">
        <w:rPr>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sidR="00673A31">
        <w:rPr>
          <w:color w:val="000000"/>
        </w:rPr>
        <w:t>”</w:t>
      </w: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w:t>
      </w:r>
      <w:r>
        <w:rPr>
          <w:color w:val="000000"/>
        </w:rPr>
        <w:tab/>
        <w:t>Section 12</w:t>
      </w:r>
      <w:r w:rsidR="00E67C57">
        <w:rPr>
          <w:color w:val="000000"/>
        </w:rPr>
        <w:noBreakHyphen/>
      </w:r>
      <w:r>
        <w:rPr>
          <w:color w:val="000000"/>
        </w:rPr>
        <w:t>36</w:t>
      </w:r>
      <w:r w:rsidR="00E67C57">
        <w:rPr>
          <w:color w:val="000000"/>
        </w:rPr>
        <w:noBreakHyphen/>
      </w:r>
      <w:r>
        <w:rPr>
          <w:color w:val="000000"/>
        </w:rPr>
        <w:t>60 of the 1976 Code is amended to read:</w:t>
      </w:r>
    </w:p>
    <w:p w:rsid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73A31" w:rsidRPr="00673A31" w:rsidRDefault="00673A31" w:rsidP="0067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E67C57">
        <w:rPr>
          <w:color w:val="000000"/>
        </w:rPr>
        <w:noBreakHyphen/>
      </w:r>
      <w:r>
        <w:rPr>
          <w:color w:val="000000"/>
        </w:rPr>
        <w:t>36</w:t>
      </w:r>
      <w:r w:rsidR="00E67C57">
        <w:rPr>
          <w:color w:val="000000"/>
        </w:rPr>
        <w:noBreakHyphen/>
      </w:r>
      <w:r>
        <w:rPr>
          <w:color w:val="000000"/>
        </w:rPr>
        <w:t>60.</w:t>
      </w:r>
      <w:r>
        <w:rPr>
          <w:color w:val="000000"/>
        </w:rPr>
        <w:tab/>
      </w:r>
      <w:r w:rsidR="00E67C57" w:rsidRPr="00E67C57">
        <w:rPr>
          <w:color w:val="000000"/>
        </w:rPr>
        <w:t>‘</w:t>
      </w:r>
      <w:r w:rsidRPr="00C5286D">
        <w:rPr>
          <w:color w:val="000000"/>
        </w:rPr>
        <w:t>Tangible personal property</w:t>
      </w:r>
      <w:r w:rsidR="00E67C57" w:rsidRPr="00E67C57">
        <w:rPr>
          <w:color w:val="000000"/>
        </w:rPr>
        <w:t>’</w:t>
      </w:r>
      <w:r w:rsidRPr="00C5286D">
        <w:rPr>
          <w:color w:val="000000"/>
        </w:rPr>
        <w:t xml:space="preserve"> means personal property which may be seen, weighed, measured, felt, touched, or which is in any other manner perceptible to the senses.  It also includes services and intangibles, including communications, </w:t>
      </w:r>
      <w:r w:rsidRPr="00C5286D">
        <w:rPr>
          <w:color w:val="000000"/>
        </w:rPr>
        <w:lastRenderedPageBreak/>
        <w:t>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r>
        <w:rPr>
          <w:color w:val="000000"/>
        </w:rPr>
        <w:t xml:space="preserve">  </w:t>
      </w:r>
      <w:r>
        <w:rPr>
          <w:color w:val="000000"/>
          <w:u w:val="single"/>
        </w:rPr>
        <w:t>Tangible personal property includes a lottery ticket sold by a lottery retailer pursuant to Chapter 150</w:t>
      </w:r>
      <w:r w:rsidR="00077436">
        <w:rPr>
          <w:color w:val="000000"/>
          <w:u w:val="single"/>
        </w:rPr>
        <w:t>,</w:t>
      </w:r>
      <w:r>
        <w:rPr>
          <w:color w:val="000000"/>
          <w:u w:val="single"/>
        </w:rPr>
        <w:t xml:space="preserve"> Title 59.</w:t>
      </w:r>
      <w:r>
        <w:rPr>
          <w:color w:val="000000"/>
        </w:rPr>
        <w:t>”</w:t>
      </w:r>
    </w:p>
    <w:p w:rsidR="00673A31" w:rsidRDefault="00673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74A" w:rsidRDefault="00AF0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Notwithstanding the general effective date of this act</w:t>
      </w:r>
      <w:r w:rsidR="00B46513">
        <w:t>,</w:t>
      </w:r>
      <w:r>
        <w:t xml:space="preserve"> the provisions of this section take effect July 1, 2014.</w:t>
      </w:r>
    </w:p>
    <w:p w:rsidR="00AF074A" w:rsidRPr="006C2418" w:rsidRDefault="00AF0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3A31">
        <w:t>3</w:t>
      </w:r>
      <w:r>
        <w:t>.</w:t>
      </w:r>
      <w:r>
        <w:tab/>
        <w:t>This act takes effect upon approval by the Governor.</w:t>
      </w:r>
    </w:p>
    <w:p w:rsidR="00BC4BFB" w:rsidRDefault="00E67C57" w:rsidP="00081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BFB" w:rsidRDefault="00BC4BFB" w:rsidP="00BC4BFB">
      <w:pPr>
        <w:suppressAutoHyphens/>
      </w:pPr>
    </w:p>
    <w:sectPr w:rsidR="00BC4BFB" w:rsidSect="00BC4B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376" w:rsidRDefault="00FF5376" w:rsidP="009F0C77">
      <w:r>
        <w:separator/>
      </w:r>
    </w:p>
  </w:endnote>
  <w:endnote w:type="continuationSeparator" w:id="0">
    <w:p w:rsidR="00FF5376" w:rsidRDefault="00FF53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288C1F-43DC-4190-91DA-638D47F108A5}"/>
    <w:embedBold r:id="rId2" w:fontKey="{71C394E5-F9C4-488F-AF85-07A34D80295E}"/>
  </w:font>
  <w:font w:name="Calibri">
    <w:panose1 w:val="020F0502020204030204"/>
    <w:charset w:val="00"/>
    <w:family w:val="swiss"/>
    <w:pitch w:val="variable"/>
    <w:sig w:usb0="E10002FF" w:usb1="4000ACFF" w:usb2="00000009" w:usb3="00000000" w:csb0="0000019F" w:csb1="00000000"/>
    <w:embedRegular r:id="rId3" w:fontKey="{082B0F17-1820-424F-B0D3-50BFA3904FC8}"/>
  </w:font>
  <w:font w:name="Cambria">
    <w:panose1 w:val="02040503050406030204"/>
    <w:charset w:val="00"/>
    <w:family w:val="roman"/>
    <w:pitch w:val="variable"/>
    <w:sig w:usb0="E00002FF" w:usb1="400004FF" w:usb2="00000000" w:usb3="00000000" w:csb0="0000019F" w:csb1="00000000"/>
    <w:embedRegular r:id="rId4" w:fontKey="{AE85589B-985C-4CDB-9C1C-D3EE4A3B75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0E1" w:rsidRPr="00BC4BFB" w:rsidRDefault="00BC4BFB" w:rsidP="00BC4BFB">
    <w:pPr>
      <w:pStyle w:val="Footer"/>
      <w:tabs>
        <w:tab w:val="clear" w:pos="4680"/>
        <w:tab w:val="clear" w:pos="9360"/>
        <w:tab w:val="center" w:pos="2995"/>
      </w:tabs>
      <w:spacing w:before="120"/>
    </w:pPr>
    <w:r>
      <w:t>[5109]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376" w:rsidRDefault="00FF5376" w:rsidP="009F0C77">
      <w:r>
        <w:separator/>
      </w:r>
    </w:p>
  </w:footnote>
  <w:footnote w:type="continuationSeparator" w:id="0">
    <w:p w:rsidR="00FF5376" w:rsidRDefault="00FF53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22HTC14"/>
    <w:docVar w:name="CoverBillType" w:val="b"/>
    <w:docVar w:name="docpath" w:val="L:\Council\bills\BBM\9022HTC14.DOCX"/>
    <w:docVar w:name="dvBillNumber" w:val="5109"/>
    <w:docVar w:name="dvBillNumberPrefix" w:val="H. "/>
    <w:docVar w:name="dvOriginalBody" w:val="House"/>
    <w:docVar w:name="dvSteno" w:val="BBM"/>
    <w:docVar w:name="NameofBody" w:val="h"/>
    <w:docVar w:name="vgroup2" w:val="Council"/>
  </w:docVars>
  <w:rsids>
    <w:rsidRoot w:val="0078330B"/>
    <w:rsid w:val="00011869"/>
    <w:rsid w:val="00077436"/>
    <w:rsid w:val="00081A7E"/>
    <w:rsid w:val="000E1785"/>
    <w:rsid w:val="000E3EEE"/>
    <w:rsid w:val="000F40FA"/>
    <w:rsid w:val="0010776B"/>
    <w:rsid w:val="00133E66"/>
    <w:rsid w:val="001435A3"/>
    <w:rsid w:val="001857A9"/>
    <w:rsid w:val="001D08F2"/>
    <w:rsid w:val="001D525B"/>
    <w:rsid w:val="001D7F4F"/>
    <w:rsid w:val="00205BA5"/>
    <w:rsid w:val="002118B9"/>
    <w:rsid w:val="002321B6"/>
    <w:rsid w:val="00250967"/>
    <w:rsid w:val="002543C8"/>
    <w:rsid w:val="00284AAE"/>
    <w:rsid w:val="002E5912"/>
    <w:rsid w:val="00301B21"/>
    <w:rsid w:val="00325348"/>
    <w:rsid w:val="0032732C"/>
    <w:rsid w:val="00336AD0"/>
    <w:rsid w:val="0037079A"/>
    <w:rsid w:val="003A42D8"/>
    <w:rsid w:val="003A58F2"/>
    <w:rsid w:val="003D01E8"/>
    <w:rsid w:val="003E5288"/>
    <w:rsid w:val="003F60A2"/>
    <w:rsid w:val="003F6D79"/>
    <w:rsid w:val="0041760A"/>
    <w:rsid w:val="00417C01"/>
    <w:rsid w:val="004809EE"/>
    <w:rsid w:val="004E7D54"/>
    <w:rsid w:val="00520D8F"/>
    <w:rsid w:val="005273C6"/>
    <w:rsid w:val="00530A69"/>
    <w:rsid w:val="00545593"/>
    <w:rsid w:val="00577C6C"/>
    <w:rsid w:val="005C2FE2"/>
    <w:rsid w:val="005E2BC9"/>
    <w:rsid w:val="00605102"/>
    <w:rsid w:val="006215AA"/>
    <w:rsid w:val="00673A31"/>
    <w:rsid w:val="006913C9"/>
    <w:rsid w:val="0069470D"/>
    <w:rsid w:val="006C2418"/>
    <w:rsid w:val="006C2A1F"/>
    <w:rsid w:val="0072254D"/>
    <w:rsid w:val="00734F00"/>
    <w:rsid w:val="00770F05"/>
    <w:rsid w:val="0078330B"/>
    <w:rsid w:val="007A70AE"/>
    <w:rsid w:val="007B729E"/>
    <w:rsid w:val="008362E8"/>
    <w:rsid w:val="008A1768"/>
    <w:rsid w:val="008F0F33"/>
    <w:rsid w:val="008F4429"/>
    <w:rsid w:val="00912F53"/>
    <w:rsid w:val="00920457"/>
    <w:rsid w:val="00921B5E"/>
    <w:rsid w:val="0094021A"/>
    <w:rsid w:val="00997868"/>
    <w:rsid w:val="009B44AF"/>
    <w:rsid w:val="009C6A0B"/>
    <w:rsid w:val="009D68ED"/>
    <w:rsid w:val="009F0C77"/>
    <w:rsid w:val="009F4DD1"/>
    <w:rsid w:val="00A41684"/>
    <w:rsid w:val="00A64E80"/>
    <w:rsid w:val="00A72BCD"/>
    <w:rsid w:val="00A741D9"/>
    <w:rsid w:val="00A833AB"/>
    <w:rsid w:val="00A9741D"/>
    <w:rsid w:val="00AB6060"/>
    <w:rsid w:val="00AD4B17"/>
    <w:rsid w:val="00AF074A"/>
    <w:rsid w:val="00B412D4"/>
    <w:rsid w:val="00B46513"/>
    <w:rsid w:val="00B92972"/>
    <w:rsid w:val="00BC4BFB"/>
    <w:rsid w:val="00BE3C22"/>
    <w:rsid w:val="00C0345E"/>
    <w:rsid w:val="00C3483A"/>
    <w:rsid w:val="00C74E9D"/>
    <w:rsid w:val="00C82FD3"/>
    <w:rsid w:val="00C85CC7"/>
    <w:rsid w:val="00C92819"/>
    <w:rsid w:val="00CC6B7B"/>
    <w:rsid w:val="00CD2089"/>
    <w:rsid w:val="00D63D26"/>
    <w:rsid w:val="00D73A67"/>
    <w:rsid w:val="00D970A9"/>
    <w:rsid w:val="00DF3845"/>
    <w:rsid w:val="00DF3C98"/>
    <w:rsid w:val="00E2187B"/>
    <w:rsid w:val="00E220E1"/>
    <w:rsid w:val="00E41911"/>
    <w:rsid w:val="00E67C57"/>
    <w:rsid w:val="00E92EEF"/>
    <w:rsid w:val="00F24442"/>
    <w:rsid w:val="00F50AE3"/>
    <w:rsid w:val="00F67CF1"/>
    <w:rsid w:val="00F840F0"/>
    <w:rsid w:val="00FB0D0D"/>
    <w:rsid w:val="00FB43B4"/>
    <w:rsid w:val="00FF53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72EE4-EB7D-43E3-B2A0-98F9C0DA0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1369</Words>
  <Characters>7806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2014-04-09T19:23:00Z</cp:lastPrinted>
  <dcterms:created xsi:type="dcterms:W3CDTF">2014-04-10T16:01:00Z</dcterms:created>
  <dcterms:modified xsi:type="dcterms:W3CDTF">2014-04-10T16:01:00Z</dcterms:modified>
</cp:coreProperties>
</file>