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50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8A3065">
        <w:rPr>
          <w:rFonts w:eastAsia="Times New Roman"/>
          <w:color w:val="000000" w:themeColor="text1"/>
          <w:u w:color="000000" w:themeColor="text1"/>
        </w:rPr>
        <w:t>TO AMEND CHAPTER 41, TITLE 41 OF THE 1976 CODE, RELATING TO OFFENSES, PENALTIES, AND LIABILITIES, BY ADDING SECTION 41</w:t>
      </w:r>
      <w:r w:rsidRPr="008A3065">
        <w:rPr>
          <w:rFonts w:eastAsia="Times New Roman"/>
          <w:color w:val="000000" w:themeColor="text1"/>
          <w:u w:color="000000" w:themeColor="text1"/>
        </w:rPr>
        <w:noBreakHyphen/>
        <w:t>41</w:t>
      </w:r>
      <w:r w:rsidRPr="008A3065">
        <w:rPr>
          <w:rFonts w:eastAsia="Times New Roman"/>
          <w:color w:val="000000" w:themeColor="text1"/>
          <w:u w:color="000000" w:themeColor="text1"/>
        </w:rPr>
        <w:noBreakHyphen/>
        <w:t xml:space="preserve">45 TO PROVIDE </w:t>
      </w:r>
      <w:r w:rsidRPr="008A3065">
        <w:rPr>
          <w:color w:val="000000" w:themeColor="text1"/>
          <w:szCs w:val="24"/>
          <w:u w:color="000000" w:themeColor="text1"/>
        </w:rPr>
        <w:t xml:space="preserve">FOR A MANDATORY PENALTY ON FRAUDULENT OVERPAYMENTS IN CONNECTION WITH UNEMPLOYMENT INSURANCE COMPENSATION; TO AMEND CHAPTER 35, TITLE 41, RELATING TO BENEFITS AND CLAIMS, </w:t>
      </w:r>
      <w:r w:rsidR="00412205">
        <w:rPr>
          <w:color w:val="000000" w:themeColor="text1"/>
          <w:szCs w:val="24"/>
          <w:u w:color="000000" w:themeColor="text1"/>
        </w:rPr>
        <w:t xml:space="preserve">BY ADDING SECTION </w:t>
      </w:r>
      <w:r w:rsidR="00412205" w:rsidRPr="008A4A4A">
        <w:rPr>
          <w:color w:val="000000" w:themeColor="text1"/>
          <w:szCs w:val="24"/>
          <w:u w:color="000000" w:themeColor="text1"/>
        </w:rPr>
        <w:t>41</w:t>
      </w:r>
      <w:r w:rsidR="00412205" w:rsidRPr="008A4A4A">
        <w:rPr>
          <w:color w:val="000000" w:themeColor="text1"/>
          <w:szCs w:val="24"/>
          <w:u w:color="000000" w:themeColor="text1"/>
        </w:rPr>
        <w:noBreakHyphen/>
        <w:t>35</w:t>
      </w:r>
      <w:r w:rsidR="00412205" w:rsidRPr="008A4A4A">
        <w:rPr>
          <w:color w:val="000000" w:themeColor="text1"/>
          <w:szCs w:val="24"/>
          <w:u w:color="000000" w:themeColor="text1"/>
        </w:rPr>
        <w:noBreakHyphen/>
      </w:r>
      <w:r w:rsidR="00412205">
        <w:rPr>
          <w:color w:val="000000" w:themeColor="text1"/>
          <w:szCs w:val="24"/>
          <w:u w:color="000000" w:themeColor="text1"/>
        </w:rPr>
        <w:t xml:space="preserve">135 </w:t>
      </w:r>
      <w:r w:rsidRPr="008A3065">
        <w:rPr>
          <w:color w:val="000000" w:themeColor="text1"/>
          <w:szCs w:val="24"/>
          <w:u w:color="000000" w:themeColor="text1"/>
        </w:rPr>
        <w:t xml:space="preserve">TO PROVIDE </w:t>
      </w:r>
      <w:r w:rsidR="00412205">
        <w:rPr>
          <w:color w:val="000000" w:themeColor="text1"/>
          <w:szCs w:val="24"/>
          <w:u w:color="000000" w:themeColor="text1"/>
        </w:rPr>
        <w:t xml:space="preserve">THAT </w:t>
      </w:r>
      <w:r w:rsidRPr="008A3065">
        <w:rPr>
          <w:color w:val="000000" w:themeColor="text1"/>
          <w:szCs w:val="24"/>
          <w:u w:color="000000" w:themeColor="text1"/>
        </w:rPr>
        <w:t xml:space="preserve">THE DEPARTMENT SHALL NOT RELIEVE THE CHARGE BENEFITS TO AN EMPLOYER’S ACCOUNT WHEN IT DETERMINES THAT THE OVERPAYMENT HAS BEEN MADE TO A CLAIMANT AND THE OVERPAYMENT OCCURRED BECAUSE THE EMPLOYER WAS AT FAULT FOR FAILING TO RESPOND TIMELY OR ADEQUATELY TO A WRITTEN REQUEST OF THE DEPARTMENT FOR INFORMATION RELATING TO AN UNEMPLOYMENT COMPENSATION CLAIM, AND THE EMPLOYER EXHIBITS A PATTERN OF FAILURE TO TIMELY OR ADEQUATELY RESPOND TO REQUESTS FROM THE DEPARTMENT FOR INFORMATION RELATING TO UNEMPLOYMENT COMPENSATION CLAIMS ON THREE OR MORE OCCASIONS WITHIN A SINGLE CALENDAR YEAR; </w:t>
      </w:r>
      <w:r w:rsidR="00412205">
        <w:rPr>
          <w:color w:val="000000" w:themeColor="text1"/>
          <w:szCs w:val="24"/>
          <w:u w:color="000000" w:themeColor="text1"/>
        </w:rPr>
        <w:t xml:space="preserve">AND </w:t>
      </w:r>
      <w:r w:rsidRPr="008A3065">
        <w:rPr>
          <w:color w:val="000000" w:themeColor="text1"/>
          <w:szCs w:val="24"/>
          <w:u w:color="000000" w:themeColor="text1"/>
        </w:rPr>
        <w:t>TO AMEND SECTION 43</w:t>
      </w:r>
      <w:r w:rsidRPr="008A3065">
        <w:rPr>
          <w:color w:val="000000" w:themeColor="text1"/>
          <w:szCs w:val="24"/>
          <w:u w:color="000000" w:themeColor="text1"/>
        </w:rPr>
        <w:noBreakHyphen/>
        <w:t>5</w:t>
      </w:r>
      <w:r w:rsidRPr="008A3065">
        <w:rPr>
          <w:color w:val="000000" w:themeColor="text1"/>
          <w:szCs w:val="24"/>
          <w:u w:color="000000" w:themeColor="text1"/>
        </w:rPr>
        <w:noBreakHyphen/>
        <w:t xml:space="preserve">598, RELATING TO THE DEFINITION OF “NEW HIRE”, TO PROVIDE </w:t>
      </w:r>
      <w:r w:rsidR="00412205">
        <w:rPr>
          <w:color w:val="000000" w:themeColor="text1"/>
          <w:szCs w:val="24"/>
          <w:u w:color="000000" w:themeColor="text1"/>
        </w:rPr>
        <w:t xml:space="preserve">THAT </w:t>
      </w:r>
      <w:r w:rsidRPr="008A3065">
        <w:rPr>
          <w:color w:val="000000" w:themeColor="text1"/>
          <w:szCs w:val="24"/>
          <w:u w:color="000000" w:themeColor="text1"/>
        </w:rPr>
        <w:t>A NEW HIRE INCLUDES A REHIRED EMPLOYEE WHO HAS BEEN SEPARATED FROM PRIOR EMPLOYMENT FOR AT LEAST SIXTY CONSECUTIVE DAYS.</w:t>
      </w: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4A4A">
        <w:rPr>
          <w:rFonts w:eastAsia="Times New Roman"/>
          <w:color w:val="000000" w:themeColor="text1"/>
          <w:u w:color="000000" w:themeColor="text1"/>
        </w:rPr>
        <w:t>Be it enacted by the General Assembly of the State of South Carolina:</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lastRenderedPageBreak/>
        <w:t>SECTION</w:t>
      </w:r>
      <w:r w:rsidRPr="008A4A4A">
        <w:rPr>
          <w:color w:val="000000" w:themeColor="text1"/>
          <w:szCs w:val="24"/>
          <w:u w:color="000000" w:themeColor="text1"/>
        </w:rPr>
        <w:tab/>
        <w:t>1.</w:t>
      </w:r>
      <w:r w:rsidRPr="008A4A4A">
        <w:rPr>
          <w:color w:val="000000" w:themeColor="text1"/>
          <w:szCs w:val="24"/>
          <w:u w:color="000000" w:themeColor="text1"/>
        </w:rPr>
        <w:tab/>
        <w:t xml:space="preserve">Chapter 41, Title 41 of the 1976 Code is amended by adding: </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41</w:t>
      </w:r>
      <w:r w:rsidRPr="008A4A4A">
        <w:rPr>
          <w:color w:val="000000" w:themeColor="text1"/>
          <w:szCs w:val="24"/>
          <w:u w:color="000000" w:themeColor="text1"/>
        </w:rPr>
        <w:noBreakHyphen/>
        <w:t>45.</w:t>
      </w:r>
      <w:r w:rsidRPr="008A4A4A">
        <w:rPr>
          <w:color w:val="000000" w:themeColor="text1"/>
          <w:szCs w:val="24"/>
          <w:u w:color="000000" w:themeColor="text1"/>
        </w:rPr>
        <w:tab/>
        <w:t>(A)</w:t>
      </w:r>
      <w:r w:rsidRPr="008A4A4A">
        <w:rPr>
          <w:color w:val="000000" w:themeColor="text1"/>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8A4A4A">
        <w:rPr>
          <w:color w:val="000000" w:themeColor="text1"/>
          <w:szCs w:val="24"/>
          <w:u w:color="000000" w:themeColor="text1"/>
        </w:rPr>
        <w:noBreakHyphen/>
        <w:t>41</w:t>
      </w:r>
      <w:r w:rsidRPr="008A4A4A">
        <w:rPr>
          <w:color w:val="000000" w:themeColor="text1"/>
          <w:szCs w:val="24"/>
          <w:u w:color="000000" w:themeColor="text1"/>
        </w:rPr>
        <w:noBreakHyphen/>
        <w:t>10 and 41</w:t>
      </w:r>
      <w:r w:rsidRPr="008A4A4A">
        <w:rPr>
          <w:color w:val="000000" w:themeColor="text1"/>
          <w:szCs w:val="24"/>
          <w:u w:color="000000" w:themeColor="text1"/>
        </w:rPr>
        <w:noBreakHyphen/>
        <w:t>41</w:t>
      </w:r>
      <w:r w:rsidRPr="008A4A4A">
        <w:rPr>
          <w:color w:val="000000" w:themeColor="text1"/>
          <w:szCs w:val="24"/>
          <w:u w:color="000000" w:themeColor="text1"/>
        </w:rPr>
        <w:noBreakHyphen/>
        <w:t>20, the department will assess a monetary penalty of twenty</w:t>
      </w:r>
      <w:r w:rsidRPr="008A4A4A">
        <w:rPr>
          <w:color w:val="000000" w:themeColor="text1"/>
          <w:szCs w:val="24"/>
          <w:u w:color="000000" w:themeColor="text1"/>
        </w:rPr>
        <w:noBreakHyphen/>
        <w:t>five percent of the amount of the overpayment.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t>Fifteen percent of the monetary penalty paid to the department by the individual must be deposited into the unemployment compensation fund.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 xml:space="preserve">Ten percent of the monetary penalty paid to the department by the individual must be deposited into a separate and distinct fund to promote unemployment compensation integrity efforts by the department.  This fund shall be used in the discretion of the department to further unemployment compensation integrity efforts throughout the department.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 xml:space="preserve">The notice of the determination or decision informing the individual of the overpayment must include: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the claimant’s appeal rights;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the penalty amount;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an explanation of the reason for the overpayment;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 xml:space="preserve">the reason the penalty has been applied.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The recovered amounts shall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 xml:space="preserve">Offset of future unemployment insurance benefits shall not be applied to the monetary penalty or interest associated with an overpayment.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The monetary penalty will be assessed on any fraudulent overpayment determined by the department after October 21, 2013.</w:t>
      </w:r>
      <w:r>
        <w:rPr>
          <w:rFonts w:ascii="Times New Roman" w:hAnsi="Times New Roman"/>
          <w:color w:val="000000" w:themeColor="text1"/>
          <w:szCs w:val="24"/>
          <w:u w:color="000000" w:themeColor="text1"/>
        </w:rPr>
        <w: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Chapter 35, Title 41 of the 1976 Code is amended by adding:</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w:t>
      </w:r>
      <w:r w:rsidRPr="008A4A4A">
        <w:rPr>
          <w:color w:val="000000" w:themeColor="text1"/>
          <w:szCs w:val="24"/>
          <w:u w:color="000000" w:themeColor="text1"/>
        </w:rPr>
        <w:lastRenderedPageBreak/>
        <w:t xml:space="preserve">employer’s account when it determines that the overpayment has been made to a claimant and it determines that both of the following conditions apply: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rFonts w:ascii="Times New Roman" w:hAnsi="Times New Roman"/>
          <w:color w:val="000000" w:themeColor="text1"/>
          <w:szCs w:val="24"/>
          <w:u w:color="000000" w:themeColor="text1"/>
        </w:rPr>
        <w:t>;</w:t>
      </w:r>
      <w:r w:rsidRPr="008A4A4A">
        <w:rPr>
          <w:rFonts w:ascii="Times New Roman" w:hAnsi="Times New Roman"/>
          <w:color w:val="000000" w:themeColor="text1"/>
          <w:szCs w:val="24"/>
          <w:u w:color="000000" w:themeColor="text1"/>
        </w:rPr>
        <w:t xml:space="preserve">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employer exhibits a pattern of failure to timely or adequately respond to requests from the department for information relating to unemployment compensation claims on three or more occasions within a single calendar year.</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If an employer uses a third</w:t>
      </w:r>
      <w:r w:rsidRPr="008A4A4A">
        <w:rPr>
          <w:rFonts w:ascii="Times New Roman" w:hAnsi="Times New Roman"/>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response is considered untimely if it fails to meet the time as prescribed in the statute or in the regulations.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written request for information may include electronic requests for information.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If the claim is a combined</w:t>
      </w:r>
      <w:r>
        <w:rPr>
          <w:rFonts w:ascii="Times New Roman" w:hAnsi="Times New Roman"/>
          <w:color w:val="000000" w:themeColor="text1"/>
          <w:szCs w:val="24"/>
          <w:u w:color="000000" w:themeColor="text1"/>
        </w:rPr>
        <w:t xml:space="preserve"> </w:t>
      </w:r>
      <w:r w:rsidRPr="008A4A4A">
        <w:rPr>
          <w:rFonts w:ascii="Times New Roman" w:hAnsi="Times New Roman"/>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(E)</w:t>
      </w:r>
      <w:r w:rsidRPr="008A4A4A">
        <w:rPr>
          <w:rFonts w:ascii="Times New Roman" w:hAnsi="Times New Roman"/>
          <w:color w:val="000000" w:themeColor="text1"/>
          <w:szCs w:val="24"/>
          <w:u w:color="000000" w:themeColor="text1"/>
        </w:rPr>
        <w:tab/>
        <w:t xml:space="preserve">The department may waive the charging of benefits to an employer’s account if the employer can show good cause for his failure to timely or adequately respond.  ‘Good cause’ includes, but is not limited to, an error made by the department that results </w:t>
      </w:r>
      <w:r w:rsidRPr="008A4A4A">
        <w:rPr>
          <w:rFonts w:ascii="Times New Roman" w:hAnsi="Times New Roman"/>
          <w:color w:val="000000" w:themeColor="text1"/>
          <w:szCs w:val="24"/>
          <w:u w:color="000000" w:themeColor="text1"/>
        </w:rPr>
        <w:lastRenderedPageBreak/>
        <w:t xml:space="preserve">in the notice for request of information relating to an unemployment claim being mailed to the incorrect address, or an unexpected emergency or disaster which made it impossible for an employer to timely or adequately respond.  The burden is on the employer to establish good cause.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(F)</w:t>
      </w:r>
      <w:r w:rsidRPr="008A4A4A">
        <w:rPr>
          <w:rFonts w:ascii="Times New Roman" w:hAnsi="Times New Roman"/>
          <w:color w:val="000000" w:themeColor="text1"/>
          <w:szCs w:val="24"/>
          <w:u w:color="000000" w:themeColor="text1"/>
        </w:rPr>
        <w:tab/>
        <w:t>The department shall charge benefits to an employer’s account pursuant to this section for any overpayment determined by the department after October 21, 2013.”</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Section 43</w:t>
      </w:r>
      <w:r w:rsidRPr="008A4A4A">
        <w:rPr>
          <w:rFonts w:ascii="Times New Roman" w:hAnsi="Times New Roman"/>
          <w:color w:val="000000" w:themeColor="text1"/>
          <w:szCs w:val="24"/>
          <w:u w:color="000000" w:themeColor="text1"/>
        </w:rPr>
        <w:noBreakHyphen/>
        <w:t>5</w:t>
      </w:r>
      <w:r w:rsidRPr="008A4A4A">
        <w:rPr>
          <w:rFonts w:ascii="Times New Roman" w:hAnsi="Times New Roman"/>
          <w:color w:val="000000" w:themeColor="text1"/>
          <w:szCs w:val="24"/>
          <w:u w:color="000000" w:themeColor="text1"/>
        </w:rPr>
        <w:noBreakHyphen/>
        <w:t>598(A)(6) of the 1976 is amend</w:t>
      </w:r>
      <w:r>
        <w:rPr>
          <w:rFonts w:ascii="Times New Roman" w:hAnsi="Times New Roman"/>
          <w:color w:val="000000" w:themeColor="text1"/>
          <w:szCs w:val="24"/>
          <w:u w:color="000000" w:themeColor="text1"/>
        </w:rPr>
        <w:t>ed</w:t>
      </w:r>
      <w:r w:rsidRPr="008A4A4A">
        <w:rPr>
          <w:rFonts w:ascii="Times New Roman" w:hAnsi="Times New Roman"/>
          <w:color w:val="000000" w:themeColor="text1"/>
          <w:szCs w:val="24"/>
          <w:u w:color="000000" w:themeColor="text1"/>
        </w:rPr>
        <w:t xml:space="preserve"> to read: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color w:val="000000" w:themeColor="text1"/>
          <w:szCs w:val="24"/>
          <w:u w:color="000000" w:themeColor="text1"/>
        </w:rPr>
        <w:tab/>
        <w:t>“</w:t>
      </w:r>
      <w:r w:rsidRPr="008A4A4A">
        <w:rPr>
          <w:rStyle w:val="Strong"/>
          <w:b w:val="0"/>
          <w:color w:val="000000" w:themeColor="text1"/>
          <w:szCs w:val="24"/>
          <w:u w:color="000000" w:themeColor="text1"/>
        </w:rPr>
        <w:t xml:space="preserve">(6) ‘New hire’ includes an individual newly employed or an individual who has been rehired </w:t>
      </w:r>
      <w:r w:rsidRPr="008A4A4A">
        <w:rPr>
          <w:rStyle w:val="Strong"/>
          <w:b w:val="0"/>
          <w:color w:val="000000" w:themeColor="text1"/>
          <w:szCs w:val="24"/>
          <w:u w:val="single" w:color="000000" w:themeColor="text1"/>
        </w:rPr>
        <w:t>who was separated for at least sixty consecutive days</w:t>
      </w:r>
      <w:r w:rsidRPr="008A4A4A">
        <w:rPr>
          <w:rStyle w:val="Strong"/>
          <w:b w:val="0"/>
          <w:color w:val="000000" w:themeColor="text1"/>
          <w:szCs w:val="24"/>
          <w:u w:color="000000" w:themeColor="text1"/>
        </w:rPr>
        <w:t xml:space="preserve"> or has returned to work after being laid off, furloughed, separated, granted leave without pay, or terminated from employment </w:t>
      </w:r>
      <w:r w:rsidRPr="008A4A4A">
        <w:rPr>
          <w:rStyle w:val="Strong"/>
          <w:b w:val="0"/>
          <w:color w:val="000000" w:themeColor="text1"/>
          <w:szCs w:val="24"/>
          <w:u w:val="single" w:color="000000" w:themeColor="text1"/>
        </w:rPr>
        <w:t>for at least sixty consecutive days</w:t>
      </w:r>
      <w:r w:rsidRPr="008A4A4A">
        <w:rPr>
          <w:rStyle w:val="Strong"/>
          <w:b w:val="0"/>
          <w:color w:val="000000" w:themeColor="text1"/>
          <w:szCs w:val="24"/>
          <w:u w:color="000000" w:themeColor="text1"/>
        </w:rPr>
        <w:t>.”</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5276" w:rsidRPr="00A866A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rFonts w:eastAsia="Times New Roman"/>
          <w:color w:val="000000" w:themeColor="text1"/>
          <w:u w:color="000000" w:themeColor="text1"/>
        </w:rPr>
        <w:t>SECTION</w:t>
      </w:r>
      <w:r w:rsidRPr="008A4A4A">
        <w:rPr>
          <w:rFonts w:eastAsia="Times New Roman"/>
          <w:color w:val="000000" w:themeColor="text1"/>
          <w:u w:color="000000" w:themeColor="text1"/>
        </w:rPr>
        <w:tab/>
        <w:t>4.</w:t>
      </w:r>
      <w:r w:rsidRPr="008A4A4A">
        <w:rPr>
          <w:rFonts w:eastAsia="Times New Roman"/>
          <w:color w:val="000000" w:themeColor="text1"/>
          <w:u w:color="000000" w:themeColor="text1"/>
        </w:rPr>
        <w:tab/>
        <w:t>This act takes effect upon approval by the Governor</w:t>
      </w:r>
      <w:r w:rsidR="000C5276" w:rsidRPr="008A3065">
        <w:rPr>
          <w:rFonts w:eastAsia="Times New Roman"/>
          <w:color w:val="000000" w:themeColor="text1"/>
          <w:u w:color="000000" w:themeColor="text1"/>
        </w:rPr>
        <w:t>.</w:t>
      </w:r>
    </w:p>
    <w:p w:rsidR="007B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6BD1" w:rsidRDefault="007B6BD1" w:rsidP="007B6BD1">
      <w:pPr>
        <w:suppressAutoHyphens/>
        <w:jc w:val="both"/>
        <w:rPr>
          <w:rFonts w:eastAsia="Times New Roman"/>
        </w:rPr>
      </w:pPr>
    </w:p>
    <w:sectPr w:rsidR="007B6BD1" w:rsidSect="007B6B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6AA" w:rsidRDefault="00A866AA" w:rsidP="00522CE0">
      <w:r>
        <w:separator/>
      </w:r>
    </w:p>
  </w:endnote>
  <w:endnote w:type="continuationSeparator" w:id="0">
    <w:p w:rsidR="00A866AA" w:rsidRDefault="00A866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AF03D1-09DA-4DB0-815C-7211F4526BAC}"/>
    <w:embedBold r:id="rId2" w:fontKey="{9E8BDEA8-A84A-4C89-9CB8-DAAEB78B561D}"/>
  </w:font>
  <w:font w:name="Calibri">
    <w:panose1 w:val="020F0502020204030204"/>
    <w:charset w:val="00"/>
    <w:family w:val="swiss"/>
    <w:pitch w:val="variable"/>
    <w:sig w:usb0="E10002FF" w:usb1="4000ACFF" w:usb2="00000009" w:usb3="00000000" w:csb0="0000019F" w:csb1="00000000"/>
    <w:embedRegular r:id="rId3" w:fontKey="{DD592FAA-219E-40D0-95B1-AFBAC08CE91E}"/>
  </w:font>
  <w:font w:name="Cambria">
    <w:panose1 w:val="02040503050406030204"/>
    <w:charset w:val="00"/>
    <w:family w:val="roman"/>
    <w:pitch w:val="variable"/>
    <w:sig w:usb0="E00002FF" w:usb1="400004FF" w:usb2="00000000" w:usb3="00000000" w:csb0="0000019F" w:csb1="00000000"/>
    <w:embedRegular r:id="rId4" w:fontKey="{E53634DF-73E3-4975-8F34-DFD02E7DF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DD6" w:rsidRPr="007B6BD1" w:rsidRDefault="007B6BD1" w:rsidP="007B6BD1">
    <w:pPr>
      <w:pStyle w:val="Footer"/>
      <w:tabs>
        <w:tab w:val="clear" w:pos="4680"/>
        <w:tab w:val="clear" w:pos="9360"/>
        <w:tab w:val="center" w:pos="2995"/>
      </w:tabs>
      <w:spacing w:before="120"/>
    </w:pPr>
    <w:r>
      <w:t>[531]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6AA" w:rsidRDefault="00A866AA" w:rsidP="00522CE0">
      <w:r>
        <w:separator/>
      </w:r>
    </w:p>
  </w:footnote>
  <w:footnote w:type="continuationSeparator" w:id="0">
    <w:p w:rsidR="00A866AA" w:rsidRDefault="00A866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INTE.HM.TCA"/>
    <w:docVar w:name="CoverAttorneyInitials" w:val="HM"/>
    <w:docVar w:name="CoverAttorneyLastName" w:val="Mottel"/>
    <w:docVar w:name="CoverBillType" w:val="b"/>
    <w:docVar w:name="CoverSenator" w:val="TCA"/>
    <w:docVar w:name="dvBillNumber" w:val="531"/>
    <w:docVar w:name="dvBillNumberPrefix" w:val="S. "/>
    <w:docVar w:name="dvOriginalBody" w:val="Senate"/>
    <w:docVar w:name="fulldraftpath" w:val="L:\S-RES\TCA\006INTE.HM.TCA.DOCX"/>
    <w:docVar w:name="NameofBody" w:val="S"/>
    <w:docVar w:name="vgroup2" w:val="S-RES"/>
  </w:docVars>
  <w:rsids>
    <w:rsidRoot w:val="000969D9"/>
    <w:rsid w:val="00042AC1"/>
    <w:rsid w:val="00046516"/>
    <w:rsid w:val="0007601D"/>
    <w:rsid w:val="000969D9"/>
    <w:rsid w:val="000B0720"/>
    <w:rsid w:val="000B5EAF"/>
    <w:rsid w:val="000C5276"/>
    <w:rsid w:val="001612E9"/>
    <w:rsid w:val="00162BAB"/>
    <w:rsid w:val="00170561"/>
    <w:rsid w:val="00186AC9"/>
    <w:rsid w:val="00197DF1"/>
    <w:rsid w:val="001B1FC5"/>
    <w:rsid w:val="001B3DD9"/>
    <w:rsid w:val="001B7E5D"/>
    <w:rsid w:val="001D3BAC"/>
    <w:rsid w:val="00216025"/>
    <w:rsid w:val="00245C4E"/>
    <w:rsid w:val="002A5DD6"/>
    <w:rsid w:val="002C1321"/>
    <w:rsid w:val="002C5896"/>
    <w:rsid w:val="002D3BED"/>
    <w:rsid w:val="00307C2B"/>
    <w:rsid w:val="00315815"/>
    <w:rsid w:val="00383247"/>
    <w:rsid w:val="003D6E2B"/>
    <w:rsid w:val="003E7597"/>
    <w:rsid w:val="00412205"/>
    <w:rsid w:val="00425DF4"/>
    <w:rsid w:val="0044020F"/>
    <w:rsid w:val="00450668"/>
    <w:rsid w:val="004813A2"/>
    <w:rsid w:val="004952FA"/>
    <w:rsid w:val="004B4CD0"/>
    <w:rsid w:val="004B6A22"/>
    <w:rsid w:val="004D7F37"/>
    <w:rsid w:val="00522CE0"/>
    <w:rsid w:val="005310E6"/>
    <w:rsid w:val="005348C7"/>
    <w:rsid w:val="00565148"/>
    <w:rsid w:val="00593361"/>
    <w:rsid w:val="005A413B"/>
    <w:rsid w:val="005A5017"/>
    <w:rsid w:val="005A648C"/>
    <w:rsid w:val="005F1745"/>
    <w:rsid w:val="006A1802"/>
    <w:rsid w:val="006C74EA"/>
    <w:rsid w:val="00713213"/>
    <w:rsid w:val="00720D40"/>
    <w:rsid w:val="007318D4"/>
    <w:rsid w:val="00765784"/>
    <w:rsid w:val="007A4390"/>
    <w:rsid w:val="007B6BD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6AA"/>
    <w:rsid w:val="00A9594E"/>
    <w:rsid w:val="00AE59C8"/>
    <w:rsid w:val="00B10098"/>
    <w:rsid w:val="00B5790D"/>
    <w:rsid w:val="00B61907"/>
    <w:rsid w:val="00B846FB"/>
    <w:rsid w:val="00B90E0F"/>
    <w:rsid w:val="00B945C5"/>
    <w:rsid w:val="00BA13C5"/>
    <w:rsid w:val="00BA20EA"/>
    <w:rsid w:val="00BB5AFC"/>
    <w:rsid w:val="00BC0A56"/>
    <w:rsid w:val="00C45366"/>
    <w:rsid w:val="00C57023"/>
    <w:rsid w:val="00C74052"/>
    <w:rsid w:val="00C95044"/>
    <w:rsid w:val="00CB187A"/>
    <w:rsid w:val="00CC0EC7"/>
    <w:rsid w:val="00D1088B"/>
    <w:rsid w:val="00D14DE6"/>
    <w:rsid w:val="00D156D2"/>
    <w:rsid w:val="00D21886"/>
    <w:rsid w:val="00D34FF6"/>
    <w:rsid w:val="00D53E29"/>
    <w:rsid w:val="00D86943"/>
    <w:rsid w:val="00DA47B9"/>
    <w:rsid w:val="00DE3ABE"/>
    <w:rsid w:val="00E058D3"/>
    <w:rsid w:val="00E76AD9"/>
    <w:rsid w:val="00E91E2F"/>
    <w:rsid w:val="00EA3546"/>
    <w:rsid w:val="00EB47AE"/>
    <w:rsid w:val="00EC34E1"/>
    <w:rsid w:val="00ED4CC6"/>
    <w:rsid w:val="00F0234A"/>
    <w:rsid w:val="00F04049"/>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21886"/>
    <w:pPr>
      <w:spacing w:after="200" w:line="276" w:lineRule="auto"/>
      <w:ind w:left="720"/>
      <w:contextualSpacing/>
    </w:pPr>
    <w:rPr>
      <w:rFonts w:ascii="Calibri" w:eastAsia="Calibri" w:hAnsi="Calibri"/>
    </w:rPr>
  </w:style>
  <w:style w:type="character" w:styleId="Strong">
    <w:name w:val="Strong"/>
    <w:uiPriority w:val="99"/>
    <w:qFormat/>
    <w:rsid w:val="001B1FC5"/>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60B8D-A923-450A-B32B-9FEB0480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2013-03-13T14:24:00Z</cp:lastPrinted>
  <dcterms:created xsi:type="dcterms:W3CDTF">2013-03-14T15:16:00Z</dcterms:created>
  <dcterms:modified xsi:type="dcterms:W3CDTF">2013-03-14T15:16:00Z</dcterms:modified>
</cp:coreProperties>
</file>