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7D" w:rsidRDefault="006A6F7D" w:rsidP="006A6F7D">
      <w:pPr>
        <w:pStyle w:val="BillDots0"/>
      </w:pPr>
    </w:p>
    <w:p w:rsidR="006A6F7D" w:rsidRDefault="006A6F7D" w:rsidP="006A6F7D">
      <w:pPr>
        <w:pStyle w:val="Numbersforbills"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F7D" w:rsidRDefault="006A6F7D" w:rsidP="006A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68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094C38">
        <w:noBreakHyphen/>
      </w:r>
      <w:r>
        <w:t>1</w:t>
      </w:r>
      <w:r w:rsidR="00094C38">
        <w:noBreakHyphen/>
      </w:r>
      <w:r>
        <w:t>2</w:t>
      </w:r>
      <w:r w:rsidR="001C2CE3">
        <w:t>1</w:t>
      </w:r>
      <w:r>
        <w:t>65 SO AS TO PROVIDE THAT NO ONE WHO EMPLOYS OR CONTRACTS WITH A PERSON WHO HAS A COMMERCIAL DRIVER</w:t>
      </w:r>
      <w:r w:rsidR="00094C38" w:rsidRPr="00094C38">
        <w:t>’</w:t>
      </w:r>
      <w:r>
        <w:t>S LICENSE OR DRIVES A VEHICLE SHALL BE HELD LIABLE IN CERTAIN CIVIL ACTIONS ARISING OUT OF THE PERSON</w:t>
      </w:r>
      <w:r w:rsidR="00094C38" w:rsidRPr="00094C38">
        <w:t>’</w:t>
      </w:r>
      <w:r>
        <w:t>S OPERATION OF A VEHICLE BASED UPON CERTAIN THEORIES OF NEGLIGENCE; AND BY ADDING SECTION 56</w:t>
      </w:r>
      <w:r w:rsidR="00094C38">
        <w:noBreakHyphen/>
      </w:r>
      <w:r>
        <w:t>5</w:t>
      </w:r>
      <w:r w:rsidR="00094C38">
        <w:noBreakHyphen/>
      </w:r>
      <w:r>
        <w:t>6255 SO AS TO PROVIDE THAT A VIOLATION OF A REGULATION ENACTED UNDER THE STATE</w:t>
      </w:r>
      <w:r w:rsidR="00094C38" w:rsidRPr="00094C38">
        <w:t>’</w:t>
      </w:r>
      <w:r>
        <w:t xml:space="preserve">S MOTOR VEHICLE TRAFFIC AND SAFETY STATUTES AND REGULATIONS OR THE FEDERAL MOTOR CARRIER SAFETY REGULATIONS, OR A CONVICTION </w:t>
      </w:r>
      <w:r w:rsidR="001C1E1F">
        <w:t>FOR</w:t>
      </w:r>
      <w:r>
        <w:t xml:space="preserve"> A MOVING VIOLATION DOES NOT CONSTITUTE GROSS NEGLIGENCE, RECKLESSNESS, OR WILFUL CONDUCT PER SE, BUT MAY BE USED AS EVIDENCE OF SUCH CONDUCT.</w:t>
      </w: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7055B">
        <w:t>Article 13, Chapter 1, Title 56 of the 1976 Code is amended by adding:</w:t>
      </w: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55B" w:rsidRPr="00916DDF" w:rsidRDefault="0047055B" w:rsidP="00470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094C38">
        <w:noBreakHyphen/>
      </w:r>
      <w:r>
        <w:t>1</w:t>
      </w:r>
      <w:r w:rsidR="00094C38">
        <w:noBreakHyphen/>
      </w:r>
      <w:r>
        <w:t>2165.</w:t>
      </w:r>
      <w:r>
        <w:tab/>
      </w:r>
      <w:r w:rsidRPr="00916DDF">
        <w:rPr>
          <w:color w:val="000000" w:themeColor="text1"/>
          <w:u w:color="000000" w:themeColor="text1"/>
        </w:rPr>
        <w:t>(A)</w:t>
      </w:r>
      <w:r w:rsidR="00094C38">
        <w:rPr>
          <w:color w:val="000000" w:themeColor="text1"/>
          <w:u w:color="000000" w:themeColor="text1"/>
        </w:rPr>
        <w:tab/>
      </w:r>
      <w:r w:rsidRPr="00916DDF">
        <w:rPr>
          <w:color w:val="000000" w:themeColor="text1"/>
          <w:u w:color="000000" w:themeColor="text1"/>
        </w:rPr>
        <w:t>No individual or entity who employs or contracts with a person who holds a valid commercial driver</w:t>
      </w:r>
      <w:r w:rsidR="00094C38" w:rsidRPr="00094C38">
        <w:rPr>
          <w:color w:val="000000" w:themeColor="text1"/>
          <w:u w:color="000000" w:themeColor="text1"/>
        </w:rPr>
        <w:t>’</w:t>
      </w:r>
      <w:r w:rsidRPr="00916DDF">
        <w:rPr>
          <w:color w:val="000000" w:themeColor="text1"/>
          <w:u w:color="000000" w:themeColor="text1"/>
        </w:rPr>
        <w:t xml:space="preserve">s license (CDL) issued by this State or any other state </w:t>
      </w:r>
      <w:r w:rsidR="00094C38">
        <w:rPr>
          <w:color w:val="000000" w:themeColor="text1"/>
          <w:u w:color="000000" w:themeColor="text1"/>
        </w:rPr>
        <w:t>must</w:t>
      </w:r>
      <w:r w:rsidRPr="00916DDF">
        <w:rPr>
          <w:color w:val="000000" w:themeColor="text1"/>
          <w:u w:color="000000" w:themeColor="text1"/>
        </w:rPr>
        <w:t xml:space="preserve"> be held liable in any civil action arising out of the CDL holder</w:t>
      </w:r>
      <w:r w:rsidR="00094C38" w:rsidRPr="00094C38">
        <w:rPr>
          <w:color w:val="000000" w:themeColor="text1"/>
          <w:u w:color="000000" w:themeColor="text1"/>
        </w:rPr>
        <w:t>’</w:t>
      </w:r>
      <w:r w:rsidRPr="00916DDF">
        <w:rPr>
          <w:color w:val="000000" w:themeColor="text1"/>
          <w:u w:color="000000" w:themeColor="text1"/>
        </w:rPr>
        <w:t>s operation of any motor vehicle on any theory of negligent hiring, negligent retention or negligent entrustment provided the individual meets all of the requirements of C</w:t>
      </w:r>
      <w:r w:rsidR="00283960">
        <w:rPr>
          <w:color w:val="000000" w:themeColor="text1"/>
          <w:u w:color="000000" w:themeColor="text1"/>
        </w:rPr>
        <w:t>.</w:t>
      </w:r>
      <w:r w:rsidRPr="00916DDF">
        <w:rPr>
          <w:color w:val="000000" w:themeColor="text1"/>
          <w:u w:color="000000" w:themeColor="text1"/>
        </w:rPr>
        <w:t>F</w:t>
      </w:r>
      <w:r w:rsidR="00283960">
        <w:rPr>
          <w:color w:val="000000" w:themeColor="text1"/>
          <w:u w:color="000000" w:themeColor="text1"/>
        </w:rPr>
        <w:t>.</w:t>
      </w:r>
      <w:r w:rsidRPr="00916DDF">
        <w:rPr>
          <w:color w:val="000000" w:themeColor="text1"/>
          <w:u w:color="000000" w:themeColor="text1"/>
        </w:rPr>
        <w:t>R</w:t>
      </w:r>
      <w:r w:rsidR="00283960">
        <w:rPr>
          <w:color w:val="000000" w:themeColor="text1"/>
          <w:u w:color="000000" w:themeColor="text1"/>
        </w:rPr>
        <w:t>.</w:t>
      </w:r>
      <w:r w:rsidRPr="00916DDF">
        <w:rPr>
          <w:color w:val="000000" w:themeColor="text1"/>
          <w:u w:color="000000" w:themeColor="text1"/>
        </w:rPr>
        <w:t xml:space="preserve"> Parts 383 and 391 at the time of the accident and at the time of hiring, except such claims are </w:t>
      </w:r>
      <w:r w:rsidRPr="00916DDF">
        <w:rPr>
          <w:color w:val="000000" w:themeColor="text1"/>
          <w:u w:color="000000" w:themeColor="text1"/>
        </w:rPr>
        <w:lastRenderedPageBreak/>
        <w:t>allowed to prove punitive damages in the second phase of a bifurcated trial as prescribed in Section</w:t>
      </w:r>
      <w:r w:rsidR="00094C38">
        <w:rPr>
          <w:color w:val="000000" w:themeColor="text1"/>
          <w:u w:color="000000" w:themeColor="text1"/>
        </w:rPr>
        <w:t xml:space="preserve"> </w:t>
      </w:r>
      <w:r w:rsidRPr="00916DDF">
        <w:rPr>
          <w:color w:val="000000" w:themeColor="text1"/>
          <w:u w:color="000000" w:themeColor="text1"/>
        </w:rPr>
        <w:t>15</w:t>
      </w:r>
      <w:r w:rsidR="00094C38">
        <w:rPr>
          <w:color w:val="000000" w:themeColor="text1"/>
          <w:u w:color="000000" w:themeColor="text1"/>
        </w:rPr>
        <w:noBreakHyphen/>
      </w:r>
      <w:r w:rsidRPr="00916DDF">
        <w:rPr>
          <w:color w:val="000000" w:themeColor="text1"/>
          <w:u w:color="000000" w:themeColor="text1"/>
        </w:rPr>
        <w:t>32</w:t>
      </w:r>
      <w:r w:rsidR="00094C38">
        <w:rPr>
          <w:color w:val="000000" w:themeColor="text1"/>
          <w:u w:color="000000" w:themeColor="text1"/>
        </w:rPr>
        <w:noBreakHyphen/>
      </w:r>
      <w:r w:rsidRPr="00916DDF">
        <w:rPr>
          <w:color w:val="000000" w:themeColor="text1"/>
          <w:u w:color="000000" w:themeColor="text1"/>
        </w:rPr>
        <w:t>520(E).</w:t>
      </w:r>
    </w:p>
    <w:p w:rsidR="0047055B" w:rsidRDefault="00094C38" w:rsidP="00470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47055B" w:rsidRPr="00916DD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7055B" w:rsidRPr="00916DDF">
        <w:rPr>
          <w:color w:val="000000" w:themeColor="text1"/>
          <w:u w:color="000000" w:themeColor="text1"/>
        </w:rPr>
        <w:t>No individual or entity who employs or contracts with a person who drives a vehicle shall be held liable in any civil action arising out of the person</w:t>
      </w:r>
      <w:r w:rsidRPr="00094C38">
        <w:rPr>
          <w:color w:val="000000" w:themeColor="text1"/>
          <w:u w:color="000000" w:themeColor="text1"/>
        </w:rPr>
        <w:t>’</w:t>
      </w:r>
      <w:r w:rsidR="0047055B" w:rsidRPr="00916DDF">
        <w:rPr>
          <w:color w:val="000000" w:themeColor="text1"/>
          <w:u w:color="000000" w:themeColor="text1"/>
        </w:rPr>
        <w:t>s operation of any motor vehicle on any theory of negligent training or supervision, except such claims are allowed to prove punitive damages in the second phase of a bifurcated trial as prescribed in Section</w:t>
      </w:r>
      <w:r>
        <w:rPr>
          <w:color w:val="000000" w:themeColor="text1"/>
          <w:u w:color="000000" w:themeColor="text1"/>
        </w:rPr>
        <w:t xml:space="preserve"> </w:t>
      </w:r>
      <w:r w:rsidR="0047055B" w:rsidRPr="00916DDF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="0047055B" w:rsidRPr="00916DDF">
        <w:rPr>
          <w:color w:val="000000" w:themeColor="text1"/>
          <w:u w:color="000000" w:themeColor="text1"/>
        </w:rPr>
        <w:t>32</w:t>
      </w:r>
      <w:r>
        <w:rPr>
          <w:color w:val="000000" w:themeColor="text1"/>
          <w:u w:color="000000" w:themeColor="text1"/>
        </w:rPr>
        <w:noBreakHyphen/>
      </w:r>
      <w:r w:rsidR="0047055B" w:rsidRPr="00916DDF">
        <w:rPr>
          <w:color w:val="000000" w:themeColor="text1"/>
          <w:u w:color="000000" w:themeColor="text1"/>
        </w:rPr>
        <w:t>520(E).”</w:t>
      </w:r>
    </w:p>
    <w:p w:rsidR="00B26808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43, Chapter 5, Title 56 of the 1976 Code is amended by adding:</w:t>
      </w: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094C38">
        <w:noBreakHyphen/>
      </w:r>
      <w:r>
        <w:t>5</w:t>
      </w:r>
      <w:r w:rsidR="00094C38">
        <w:noBreakHyphen/>
      </w:r>
      <w:r>
        <w:t>6255.</w:t>
      </w:r>
      <w:r>
        <w:tab/>
      </w:r>
      <w:r w:rsidR="00094C38" w:rsidRPr="00916DDF">
        <w:rPr>
          <w:color w:val="000000" w:themeColor="text1"/>
          <w:u w:color="000000" w:themeColor="text1"/>
        </w:rPr>
        <w:t>A violation of a regulation enacted under the motor vehicle traffic and safety statutes and regulations of this State, or the Federal Motor Carrier Safety Regulations, or a conviction of a moving violation does not constitute gross negligence, recklessness or wilful conduct per se, but may be used as evidence of such conduct.”</w:t>
      </w:r>
    </w:p>
    <w:p w:rsidR="0047055B" w:rsidRDefault="0047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8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7055B">
        <w:t>3</w:t>
      </w:r>
      <w:r>
        <w:t>.</w:t>
      </w:r>
      <w:r>
        <w:tab/>
        <w:t>This act takes effect upon approval by the Governor.</w:t>
      </w:r>
    </w:p>
    <w:p w:rsidR="002841DD" w:rsidRDefault="00094C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41DD" w:rsidRDefault="002841DD" w:rsidP="002841DD">
      <w:pPr>
        <w:suppressAutoHyphens/>
      </w:pPr>
    </w:p>
    <w:sectPr w:rsidR="002841DD" w:rsidSect="002841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55B" w:rsidRDefault="0047055B" w:rsidP="009F0C77">
      <w:r>
        <w:separator/>
      </w:r>
    </w:p>
  </w:endnote>
  <w:endnote w:type="continuationSeparator" w:id="0">
    <w:p w:rsidR="0047055B" w:rsidRDefault="004705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B97B75-CD54-4C7D-9D9F-56BB90B52813}"/>
    <w:embedBold r:id="rId2" w:fontKey="{63003CE7-0B16-4698-BA29-3ED5AC9A87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176C4B-930F-4627-B978-4063B89ED9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27667A-E233-4252-A309-7886632400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DA0031-1F01-4AEA-AC48-E074C5BB8C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DC" w:rsidRPr="002841DD" w:rsidRDefault="002841DD" w:rsidP="002841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55B" w:rsidRDefault="0047055B" w:rsidP="009F0C77">
      <w:r>
        <w:separator/>
      </w:r>
    </w:p>
  </w:footnote>
  <w:footnote w:type="continuationSeparator" w:id="0">
    <w:p w:rsidR="0047055B" w:rsidRDefault="004705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64CM13"/>
    <w:docVar w:name="CoverBillType" w:val="b"/>
    <w:docVar w:name="docpath" w:val="L:\Council\bills\SWB\5164CM13.DOCX"/>
    <w:docVar w:name="dvBillNumber" w:val="57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74E89"/>
    <w:rsid w:val="00026C9A"/>
    <w:rsid w:val="00094C38"/>
    <w:rsid w:val="000965A1"/>
    <w:rsid w:val="000E1785"/>
    <w:rsid w:val="000F39F2"/>
    <w:rsid w:val="001023A4"/>
    <w:rsid w:val="0010776B"/>
    <w:rsid w:val="00133E66"/>
    <w:rsid w:val="00134ACF"/>
    <w:rsid w:val="00144E15"/>
    <w:rsid w:val="001A0834"/>
    <w:rsid w:val="001A4A62"/>
    <w:rsid w:val="001A681E"/>
    <w:rsid w:val="001C1E1F"/>
    <w:rsid w:val="001C2CE3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960"/>
    <w:rsid w:val="002841DD"/>
    <w:rsid w:val="00294ABE"/>
    <w:rsid w:val="002A3EB4"/>
    <w:rsid w:val="00325348"/>
    <w:rsid w:val="00343410"/>
    <w:rsid w:val="00374E89"/>
    <w:rsid w:val="00393688"/>
    <w:rsid w:val="003D411E"/>
    <w:rsid w:val="003E3C1E"/>
    <w:rsid w:val="003E6148"/>
    <w:rsid w:val="00400EAA"/>
    <w:rsid w:val="0041760A"/>
    <w:rsid w:val="0047055B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55DC"/>
    <w:rsid w:val="0069470D"/>
    <w:rsid w:val="006A476C"/>
    <w:rsid w:val="006A6F7D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705F"/>
    <w:rsid w:val="008F4429"/>
    <w:rsid w:val="00900D16"/>
    <w:rsid w:val="00932670"/>
    <w:rsid w:val="009352BB"/>
    <w:rsid w:val="00990668"/>
    <w:rsid w:val="009F0C77"/>
    <w:rsid w:val="009F4DD1"/>
    <w:rsid w:val="00A64E80"/>
    <w:rsid w:val="00A741D9"/>
    <w:rsid w:val="00A81A11"/>
    <w:rsid w:val="00A9741D"/>
    <w:rsid w:val="00AD4B17"/>
    <w:rsid w:val="00B26808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2C4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C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38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6A6F7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A6F7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32D8D-D3AE-463C-9189-704CE186A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2013-03-26T19:54:00Z</cp:lastPrinted>
  <dcterms:created xsi:type="dcterms:W3CDTF">2013-04-03T16:44:00Z</dcterms:created>
  <dcterms:modified xsi:type="dcterms:W3CDTF">2013-04-03T16:44:00Z</dcterms:modified>
</cp:coreProperties>
</file>