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6B9" w:rsidRDefault="005556B9" w:rsidP="005556B9">
      <w:pPr>
        <w:pStyle w:val="BillDots0"/>
      </w:pPr>
    </w:p>
    <w:p w:rsidR="005556B9" w:rsidRDefault="005556B9" w:rsidP="005556B9">
      <w:pPr>
        <w:pStyle w:val="Numbersforbills"/>
      </w:pPr>
    </w:p>
    <w:p w:rsidR="005556B9" w:rsidRDefault="005556B9" w:rsidP="0055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6B9" w:rsidRDefault="005556B9" w:rsidP="0055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6B9" w:rsidRDefault="005556B9" w:rsidP="0055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6B9" w:rsidRDefault="005556B9" w:rsidP="0055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6B9" w:rsidRDefault="005556B9" w:rsidP="0055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4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6D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1D5" w:rsidRPr="00C656F0" w:rsidRDefault="00DC21D5" w:rsidP="00D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656F0">
        <w:rPr>
          <w:color w:val="000000" w:themeColor="text1"/>
          <w:u w:color="000000" w:themeColor="text1"/>
        </w:rPr>
        <w:t>TO AMEND SECTION 12</w:t>
      </w:r>
      <w:r w:rsidR="00444F91">
        <w:rPr>
          <w:color w:val="000000" w:themeColor="text1"/>
          <w:u w:color="000000" w:themeColor="text1"/>
        </w:rPr>
        <w:noBreakHyphen/>
      </w:r>
      <w:r w:rsidRPr="00C656F0">
        <w:rPr>
          <w:color w:val="000000" w:themeColor="text1"/>
          <w:u w:color="000000" w:themeColor="text1"/>
        </w:rPr>
        <w:t>36</w:t>
      </w:r>
      <w:r w:rsidR="00444F91">
        <w:rPr>
          <w:color w:val="000000" w:themeColor="text1"/>
          <w:u w:color="000000" w:themeColor="text1"/>
        </w:rPr>
        <w:noBreakHyphen/>
      </w:r>
      <w:r w:rsidRPr="00C656F0">
        <w:rPr>
          <w:color w:val="000000" w:themeColor="text1"/>
          <w:u w:color="000000" w:themeColor="text1"/>
        </w:rPr>
        <w:t>2120, AS AMENDED, CODE OF LAWS OF SOUTH CAROLINA, 1976, RELATING TO TH</w:t>
      </w:r>
      <w:r w:rsidR="0001264A">
        <w:rPr>
          <w:color w:val="000000" w:themeColor="text1"/>
          <w:u w:color="000000" w:themeColor="text1"/>
        </w:rPr>
        <w:t xml:space="preserve">E SALES TAX EXEMPTION ON </w:t>
      </w:r>
      <w:r w:rsidR="00444F91">
        <w:rPr>
          <w:color w:val="000000" w:themeColor="text1"/>
          <w:u w:color="000000" w:themeColor="text1"/>
        </w:rPr>
        <w:t>INJECT</w:t>
      </w:r>
      <w:r w:rsidR="00444F91" w:rsidRPr="00C656F0">
        <w:rPr>
          <w:color w:val="000000" w:themeColor="text1"/>
          <w:u w:color="000000" w:themeColor="text1"/>
        </w:rPr>
        <w:t>ABLE</w:t>
      </w:r>
      <w:r w:rsidRPr="00C656F0">
        <w:rPr>
          <w:color w:val="000000" w:themeColor="text1"/>
          <w:u w:color="000000" w:themeColor="text1"/>
        </w:rPr>
        <w:t xml:space="preserve"> MEDICATIONS AND BIOLOGICS, SO AS TO CLARIFY THE CALCULATION BY WHICH THE EXEMPTION TAKES EFFECT.</w:t>
      </w:r>
    </w:p>
    <w:p w:rsidR="00DC21D5" w:rsidRPr="00C656F0" w:rsidRDefault="00DC21D5" w:rsidP="00D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D9A" w:rsidRDefault="003A6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3A6D9A" w:rsidRDefault="003A6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1D5" w:rsidRPr="00C656F0" w:rsidRDefault="003A6D9A" w:rsidP="00D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C21D5" w:rsidRPr="00C656F0">
        <w:rPr>
          <w:color w:val="000000" w:themeColor="text1"/>
          <w:u w:color="000000" w:themeColor="text1"/>
        </w:rPr>
        <w:t>Section 12</w:t>
      </w:r>
      <w:r w:rsidR="00444F91">
        <w:rPr>
          <w:color w:val="000000" w:themeColor="text1"/>
          <w:u w:color="000000" w:themeColor="text1"/>
        </w:rPr>
        <w:noBreakHyphen/>
      </w:r>
      <w:r w:rsidR="00DC21D5" w:rsidRPr="00C656F0">
        <w:rPr>
          <w:color w:val="000000" w:themeColor="text1"/>
          <w:u w:color="000000" w:themeColor="text1"/>
        </w:rPr>
        <w:t>36</w:t>
      </w:r>
      <w:r w:rsidR="00444F91">
        <w:rPr>
          <w:color w:val="000000" w:themeColor="text1"/>
          <w:u w:color="000000" w:themeColor="text1"/>
        </w:rPr>
        <w:noBreakHyphen/>
      </w:r>
      <w:r w:rsidR="00DC21D5" w:rsidRPr="00C656F0">
        <w:rPr>
          <w:color w:val="000000" w:themeColor="text1"/>
          <w:u w:color="000000" w:themeColor="text1"/>
        </w:rPr>
        <w:t>2120(80) of the 1976 Code, as added by Act 235 of 2012, is amended to read:</w:t>
      </w:r>
    </w:p>
    <w:p w:rsidR="00DC21D5" w:rsidRPr="00C656F0" w:rsidRDefault="00DC21D5" w:rsidP="00D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1D5" w:rsidRPr="00C656F0" w:rsidRDefault="00DC21D5" w:rsidP="00D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6F0">
        <w:rPr>
          <w:color w:val="000000" w:themeColor="text1"/>
          <w:u w:color="000000" w:themeColor="text1"/>
        </w:rPr>
        <w:tab/>
        <w:t>“(80)(a)</w:t>
      </w:r>
      <w:r w:rsidRPr="00C656F0">
        <w:rPr>
          <w:color w:val="000000" w:themeColor="text1"/>
          <w:u w:color="000000" w:themeColor="text1"/>
        </w:rPr>
        <w:tab/>
        <w:t>Effective on July first immediately following a forecast meeting the requirements of subitem (b), injectable medications and injectable biologics, so long as the medication or biologic is administered by or pursuant to the supervision of a physician in an office which is under the supervision of a physician, or in a Center for Medicare or Medicaid Services (CMS) certified kidney dialysis facility.  F</w:t>
      </w:r>
      <w:r w:rsidR="005556B9">
        <w:rPr>
          <w:color w:val="000000" w:themeColor="text1"/>
          <w:u w:color="000000" w:themeColor="text1"/>
        </w:rPr>
        <w:t>or purposes of this exemption, ‘biologics’</w:t>
      </w:r>
      <w:r w:rsidRPr="00C656F0">
        <w:rPr>
          <w:color w:val="000000" w:themeColor="text1"/>
          <w:u w:color="000000" w:themeColor="text1"/>
        </w:rPr>
        <w:t xml:space="preserve"> means the products that are applicable to the prevention, treatment, or cure of a disease or condition of human beings and that are produced using living organisms, materials derived from living organisms, or cellular, subcellular, or molecular components of living organisms. </w:t>
      </w:r>
    </w:p>
    <w:p w:rsidR="00DC21D5" w:rsidRPr="00C656F0" w:rsidRDefault="00DC21D5" w:rsidP="00D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6F0">
        <w:rPr>
          <w:color w:val="000000" w:themeColor="text1"/>
          <w:u w:color="000000" w:themeColor="text1"/>
        </w:rPr>
        <w:tab/>
      </w:r>
      <w:r w:rsidRPr="00C656F0">
        <w:rPr>
          <w:color w:val="000000" w:themeColor="text1"/>
          <w:u w:color="000000" w:themeColor="text1"/>
        </w:rPr>
        <w:tab/>
        <w:t>(b)</w:t>
      </w:r>
      <w:r w:rsidRPr="00C656F0">
        <w:rPr>
          <w:color w:val="000000" w:themeColor="text1"/>
          <w:u w:color="000000" w:themeColor="text1"/>
        </w:rPr>
        <w:tab/>
        <w:t xml:space="preserve">Beginning with the February 15, 2013, forecast by the Board of Economic Advisors of annual general fund revenue growth for the upcoming fiscal year, and annually thereafter until the conditions of this item are met, if the </w:t>
      </w:r>
      <w:r w:rsidRPr="00C656F0">
        <w:rPr>
          <w:color w:val="000000" w:themeColor="text1"/>
          <w:u w:val="single" w:color="000000" w:themeColor="text1"/>
        </w:rPr>
        <w:t>estimate for general fund revenues for the upcoming fiscal year, excluding trust funds, represents a growth</w:t>
      </w:r>
      <w:r w:rsidRPr="00C656F0">
        <w:rPr>
          <w:color w:val="000000" w:themeColor="text1"/>
          <w:u w:color="000000" w:themeColor="text1"/>
        </w:rPr>
        <w:t xml:space="preserve"> </w:t>
      </w:r>
      <w:r w:rsidRPr="00C656F0">
        <w:rPr>
          <w:strike/>
          <w:color w:val="000000" w:themeColor="text1"/>
          <w:u w:color="000000" w:themeColor="text1"/>
        </w:rPr>
        <w:t>forecast</w:t>
      </w:r>
      <w:r w:rsidRPr="00C656F0">
        <w:rPr>
          <w:color w:val="000000" w:themeColor="text1"/>
          <w:u w:color="000000" w:themeColor="text1"/>
        </w:rPr>
        <w:t xml:space="preserve"> of </w:t>
      </w:r>
      <w:r w:rsidRPr="00C656F0">
        <w:rPr>
          <w:strike/>
          <w:color w:val="000000" w:themeColor="text1"/>
          <w:u w:color="000000" w:themeColor="text1"/>
        </w:rPr>
        <w:t>that growth equals</w:t>
      </w:r>
      <w:r w:rsidRPr="00C656F0">
        <w:rPr>
          <w:color w:val="000000" w:themeColor="text1"/>
          <w:u w:color="000000" w:themeColor="text1"/>
        </w:rPr>
        <w:t xml:space="preserve"> at least two percent </w:t>
      </w:r>
      <w:r w:rsidRPr="00C656F0">
        <w:rPr>
          <w:strike/>
          <w:color w:val="000000" w:themeColor="text1"/>
          <w:u w:color="000000" w:themeColor="text1"/>
        </w:rPr>
        <w:t>of the most recent estimate by the board of general fund revenues for</w:t>
      </w:r>
      <w:r w:rsidRPr="00C656F0">
        <w:rPr>
          <w:color w:val="000000" w:themeColor="text1"/>
          <w:u w:color="000000" w:themeColor="text1"/>
        </w:rPr>
        <w:t xml:space="preserve"> </w:t>
      </w:r>
      <w:r w:rsidRPr="00C656F0">
        <w:rPr>
          <w:color w:val="000000" w:themeColor="text1"/>
          <w:u w:val="single" w:color="000000" w:themeColor="text1"/>
        </w:rPr>
        <w:t xml:space="preserve">above the general fund revenue estimate contained in </w:t>
      </w:r>
      <w:r w:rsidRPr="00C656F0">
        <w:rPr>
          <w:color w:val="000000" w:themeColor="text1"/>
          <w:u w:val="single" w:color="000000" w:themeColor="text1"/>
        </w:rPr>
        <w:lastRenderedPageBreak/>
        <w:t>the appropriations act for</w:t>
      </w:r>
      <w:r w:rsidRPr="00C656F0">
        <w:rPr>
          <w:color w:val="000000" w:themeColor="text1"/>
          <w:u w:color="000000" w:themeColor="text1"/>
        </w:rPr>
        <w:t xml:space="preserve"> the current fiscal year, then on July first, the exemption described in subitem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p>
    <w:p w:rsidR="003A6D9A" w:rsidRDefault="003A6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6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21D5">
        <w:t>2</w:t>
      </w:r>
      <w:r>
        <w:t>.</w:t>
      </w:r>
      <w:r>
        <w:tab/>
        <w:t>This act takes effect upon approval by the Governor.</w:t>
      </w:r>
    </w:p>
    <w:p w:rsidR="00EB4175" w:rsidRDefault="00444F9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175" w:rsidRDefault="00EB4175" w:rsidP="00EB4175">
      <w:pPr>
        <w:suppressAutoHyphens/>
      </w:pPr>
    </w:p>
    <w:sectPr w:rsidR="00EB4175" w:rsidSect="00EB41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1D5" w:rsidRDefault="00DC21D5" w:rsidP="009F0C77">
      <w:r>
        <w:separator/>
      </w:r>
    </w:p>
  </w:endnote>
  <w:endnote w:type="continuationSeparator" w:id="0">
    <w:p w:rsidR="00DC21D5" w:rsidRDefault="00DC21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C4CA05-9867-4C13-9034-7970FD60409C}"/>
    <w:embedBold r:id="rId2" w:fontKey="{54A38457-4966-466E-BF42-113F6707CD2C}"/>
  </w:font>
  <w:font w:name="Calibri">
    <w:panose1 w:val="020F0502020204030204"/>
    <w:charset w:val="00"/>
    <w:family w:val="swiss"/>
    <w:pitch w:val="variable"/>
    <w:sig w:usb0="E10002FF" w:usb1="4000ACFF" w:usb2="00000009" w:usb3="00000000" w:csb0="0000019F" w:csb1="00000000"/>
    <w:embedRegular r:id="rId3" w:fontKey="{C1BC1CDB-BE2E-4CA8-AFF9-7BA6480E227E}"/>
  </w:font>
  <w:font w:name="Tahoma">
    <w:panose1 w:val="020B0604030504040204"/>
    <w:charset w:val="00"/>
    <w:family w:val="swiss"/>
    <w:pitch w:val="variable"/>
    <w:sig w:usb0="61002A87" w:usb1="80000000" w:usb2="00000008" w:usb3="00000000" w:csb0="000101FF" w:csb1="00000000"/>
    <w:embedRegular r:id="rId4" w:fontKey="{D49DF9E3-620E-456B-99D1-F8D4A59132CB}"/>
  </w:font>
  <w:font w:name="Cambria">
    <w:panose1 w:val="02040503050406030204"/>
    <w:charset w:val="00"/>
    <w:family w:val="roman"/>
    <w:pitch w:val="variable"/>
    <w:sig w:usb0="E00002FF" w:usb1="400004FF" w:usb2="00000000" w:usb3="00000000" w:csb0="0000019F" w:csb1="00000000"/>
    <w:embedRegular r:id="rId5" w:fontKey="{5D12A097-9EF9-4136-BA18-F043721463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3D3" w:rsidRPr="00EB4175" w:rsidRDefault="00EB4175" w:rsidP="00EB4175">
    <w:pPr>
      <w:pStyle w:val="Footer"/>
      <w:tabs>
        <w:tab w:val="clear" w:pos="4680"/>
        <w:tab w:val="clear" w:pos="9360"/>
        <w:tab w:val="center" w:pos="2995"/>
      </w:tabs>
      <w:spacing w:before="120"/>
    </w:pPr>
    <w:r>
      <w:t>[597]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1D5" w:rsidRDefault="00DC21D5" w:rsidP="009F0C77">
      <w:r>
        <w:separator/>
      </w:r>
    </w:p>
  </w:footnote>
  <w:footnote w:type="continuationSeparator" w:id="0">
    <w:p w:rsidR="00DC21D5" w:rsidRDefault="00DC21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94DG13"/>
    <w:docVar w:name="CoverBillType" w:val="b"/>
    <w:docVar w:name="docpath" w:val="L:\Council\bills\NL\13194DG13.DOCX"/>
    <w:docVar w:name="dvBillNumber" w:val="597"/>
    <w:docVar w:name="dvBillNumberPrefix" w:val="S. "/>
    <w:docVar w:name="dvOriginalBody" w:val="Senate"/>
    <w:docVar w:name="dvSteno" w:val="NL"/>
    <w:docVar w:name="NameofBody" w:val="s"/>
    <w:docVar w:name="vgroup2" w:val="Council"/>
  </w:docVars>
  <w:rsids>
    <w:rsidRoot w:val="00542630"/>
    <w:rsid w:val="0001264A"/>
    <w:rsid w:val="00026C9A"/>
    <w:rsid w:val="000965A1"/>
    <w:rsid w:val="000970B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6D9A"/>
    <w:rsid w:val="003D411E"/>
    <w:rsid w:val="003E3C1E"/>
    <w:rsid w:val="003E6148"/>
    <w:rsid w:val="00400EAA"/>
    <w:rsid w:val="0041760A"/>
    <w:rsid w:val="00444F91"/>
    <w:rsid w:val="004809EE"/>
    <w:rsid w:val="00511EE9"/>
    <w:rsid w:val="00521E00"/>
    <w:rsid w:val="00542630"/>
    <w:rsid w:val="005556B9"/>
    <w:rsid w:val="00577C6C"/>
    <w:rsid w:val="0058501B"/>
    <w:rsid w:val="005D73D3"/>
    <w:rsid w:val="006215AA"/>
    <w:rsid w:val="006340D9"/>
    <w:rsid w:val="00643B8E"/>
    <w:rsid w:val="00665EBC"/>
    <w:rsid w:val="0069470D"/>
    <w:rsid w:val="006A476C"/>
    <w:rsid w:val="006A67AA"/>
    <w:rsid w:val="006C6A93"/>
    <w:rsid w:val="006E02F9"/>
    <w:rsid w:val="00753C04"/>
    <w:rsid w:val="00756946"/>
    <w:rsid w:val="00757F80"/>
    <w:rsid w:val="00771EEC"/>
    <w:rsid w:val="00786819"/>
    <w:rsid w:val="007A325A"/>
    <w:rsid w:val="007F1523"/>
    <w:rsid w:val="007F509E"/>
    <w:rsid w:val="007F5799"/>
    <w:rsid w:val="007F6947"/>
    <w:rsid w:val="00872729"/>
    <w:rsid w:val="008E5BA6"/>
    <w:rsid w:val="008F4429"/>
    <w:rsid w:val="00932670"/>
    <w:rsid w:val="009352BB"/>
    <w:rsid w:val="00990668"/>
    <w:rsid w:val="009F0C77"/>
    <w:rsid w:val="009F0F92"/>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21D5"/>
    <w:rsid w:val="00DE68F0"/>
    <w:rsid w:val="00DF3845"/>
    <w:rsid w:val="00DF7E17"/>
    <w:rsid w:val="00EB00A2"/>
    <w:rsid w:val="00EB1BF3"/>
    <w:rsid w:val="00EB4175"/>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4F91"/>
    <w:rPr>
      <w:rFonts w:ascii="Tahoma" w:hAnsi="Tahoma" w:cs="Tahoma"/>
      <w:sz w:val="16"/>
      <w:szCs w:val="16"/>
    </w:rPr>
  </w:style>
  <w:style w:type="character" w:customStyle="1" w:styleId="BalloonTextChar">
    <w:name w:val="Balloon Text Char"/>
    <w:basedOn w:val="DefaultParagraphFont"/>
    <w:link w:val="BalloonText"/>
    <w:uiPriority w:val="99"/>
    <w:semiHidden/>
    <w:rsid w:val="00444F91"/>
    <w:rPr>
      <w:rFonts w:ascii="Tahoma" w:eastAsia="Times New Roman" w:hAnsi="Tahoma" w:cs="Tahoma"/>
      <w:sz w:val="16"/>
      <w:szCs w:val="16"/>
    </w:rPr>
  </w:style>
  <w:style w:type="paragraph" w:customStyle="1" w:styleId="BillDots0">
    <w:name w:val="Bill Dots"/>
    <w:basedOn w:val="Normal"/>
    <w:qFormat/>
    <w:rsid w:val="005556B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556B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88AD2-B7AD-4012-BE96-1F9E3A178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333</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2013-03-20T20:46:00Z</cp:lastPrinted>
  <dcterms:created xsi:type="dcterms:W3CDTF">2013-04-10T18:30:00Z</dcterms:created>
  <dcterms:modified xsi:type="dcterms:W3CDTF">2013-04-10T18:30:00Z</dcterms:modified>
</cp:coreProperties>
</file>