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3F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67CFB" w:rsidRDefault="00467CFB" w:rsidP="0046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A361A">
        <w:rPr>
          <w:color w:val="000000" w:themeColor="text1"/>
          <w:u w:color="000000" w:themeColor="text1"/>
        </w:rPr>
        <w:t>TO AMEND SECTION 44</w:t>
      </w:r>
      <w:r w:rsidR="0021566E">
        <w:rPr>
          <w:color w:val="000000" w:themeColor="text1"/>
          <w:u w:color="000000" w:themeColor="text1"/>
        </w:rPr>
        <w:noBreakHyphen/>
      </w:r>
      <w:r w:rsidRPr="00AA361A">
        <w:rPr>
          <w:color w:val="000000" w:themeColor="text1"/>
          <w:u w:color="000000" w:themeColor="text1"/>
        </w:rPr>
        <w:t>53</w:t>
      </w:r>
      <w:r w:rsidR="0021566E">
        <w:rPr>
          <w:color w:val="000000" w:themeColor="text1"/>
          <w:u w:color="000000" w:themeColor="text1"/>
        </w:rPr>
        <w:noBreakHyphen/>
      </w:r>
      <w:r w:rsidRPr="00AA361A">
        <w:rPr>
          <w:color w:val="000000" w:themeColor="text1"/>
          <w:u w:color="000000" w:themeColor="text1"/>
        </w:rPr>
        <w:t>1640, CODE OF LAWS OF SOUTH CAROLINA, 1976, RELATING TO THE SUBMISSION OF CERTAIN INFORMATION BY DISPENSERS AS PART OF THE STATE PRESCRIPTION MONITORING PROGRAM, SO AS TO REVISE THE MANNER OF SUBMISSION;</w:t>
      </w:r>
      <w:r w:rsidR="00E67C48">
        <w:rPr>
          <w:color w:val="000000" w:themeColor="text1"/>
          <w:u w:color="000000" w:themeColor="text1"/>
        </w:rPr>
        <w:t xml:space="preserve"> AND</w:t>
      </w:r>
      <w:r w:rsidRPr="00AA361A">
        <w:rPr>
          <w:color w:val="000000" w:themeColor="text1"/>
          <w:u w:color="000000" w:themeColor="text1"/>
        </w:rPr>
        <w:t xml:space="preserve"> TO AMEND SECTION 44</w:t>
      </w:r>
      <w:r w:rsidR="0021566E">
        <w:rPr>
          <w:color w:val="000000" w:themeColor="text1"/>
          <w:u w:color="000000" w:themeColor="text1"/>
        </w:rPr>
        <w:noBreakHyphen/>
      </w:r>
      <w:r w:rsidRPr="00AA361A">
        <w:rPr>
          <w:color w:val="000000" w:themeColor="text1"/>
          <w:u w:color="000000" w:themeColor="text1"/>
        </w:rPr>
        <w:t>53</w:t>
      </w:r>
      <w:r w:rsidR="0021566E">
        <w:rPr>
          <w:color w:val="000000" w:themeColor="text1"/>
          <w:u w:color="000000" w:themeColor="text1"/>
        </w:rPr>
        <w:noBreakHyphen/>
      </w:r>
      <w:r w:rsidRPr="00AA361A">
        <w:rPr>
          <w:color w:val="000000" w:themeColor="text1"/>
          <w:u w:color="000000" w:themeColor="text1"/>
        </w:rPr>
        <w:t>1650, RELATING TO CONFIDENTIALITY AND RELEASE OF DATA FROM THE STATE PRESCRIPTION MONITORING PROGRAM, SO AS TO REQUIRE A COURT ORDER FOR THE RELEASE OF CERTAIN INFORMATION FOR RESEARCH AND EDUCATION PURPOSES</w:t>
      </w:r>
      <w:r w:rsidR="00E67C48">
        <w:rPr>
          <w:color w:val="000000" w:themeColor="text1"/>
          <w:u w:color="000000" w:themeColor="text1"/>
        </w:rPr>
        <w:t>,</w:t>
      </w:r>
      <w:r w:rsidRPr="00AA361A">
        <w:rPr>
          <w:color w:val="000000" w:themeColor="text1"/>
          <w:u w:color="000000" w:themeColor="text1"/>
        </w:rPr>
        <w:t xml:space="preserve"> AND TO REQUIRE A COURT ORDER TO RELEASE INFORMATION TO CERTAIN INDIVIDUALS WHEN THE REQUEST IS FOR SYSTEM DATA MAINTAINED FOR LONGER THAN ONE YEAR. </w:t>
      </w: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3DB2">
        <w:t>Section 44</w:t>
      </w:r>
      <w:r w:rsidR="0021566E">
        <w:noBreakHyphen/>
      </w:r>
      <w:r w:rsidR="00CC3DB2">
        <w:t>53</w:t>
      </w:r>
      <w:r w:rsidR="0021566E">
        <w:noBreakHyphen/>
      </w:r>
      <w:r w:rsidR="00CC3DB2">
        <w:t>1640</w:t>
      </w:r>
      <w:r w:rsidR="0086218B">
        <w:t>(B)(2)</w:t>
      </w:r>
      <w:r w:rsidR="00CC3DB2">
        <w:t xml:space="preserve"> of the 1976 Code</w:t>
      </w:r>
      <w:r w:rsidR="00E67C48">
        <w:t>,</w:t>
      </w:r>
      <w:r w:rsidR="0086218B">
        <w:t xml:space="preserve"> as added by Act 396 of 2006, </w:t>
      </w:r>
      <w:r w:rsidR="00CC3DB2">
        <w:t xml:space="preserve">is amended </w:t>
      </w:r>
      <w:r w:rsidR="0086218B">
        <w:t>to read:</w:t>
      </w:r>
    </w:p>
    <w:p w:rsidR="00CB7DBF" w:rsidRDefault="00CB7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DBF" w:rsidRPr="00C446AD" w:rsidRDefault="00CB7DBF" w:rsidP="00862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(2)</w:t>
      </w:r>
      <w:r>
        <w:rPr>
          <w:color w:val="000000"/>
        </w:rPr>
        <w:tab/>
      </w:r>
      <w:r w:rsidRPr="00C446AD">
        <w:rPr>
          <w:color w:val="000000"/>
        </w:rPr>
        <w:t xml:space="preserve">A dispenser shall submit the information required pursuant to subsection (B)(1) in accordance with transmission methods and protocols provided in the </w:t>
      </w:r>
      <w:r w:rsidR="0021566E" w:rsidRPr="0021566E">
        <w:rPr>
          <w:color w:val="000000"/>
        </w:rPr>
        <w:t>‘</w:t>
      </w:r>
      <w:r w:rsidRPr="00C446AD">
        <w:rPr>
          <w:color w:val="000000"/>
        </w:rPr>
        <w:t>ASAP Telecommunications Format for Controlled Substances, May 1995 Version</w:t>
      </w:r>
      <w:r w:rsidR="0021566E" w:rsidRPr="0021566E">
        <w:rPr>
          <w:color w:val="000000"/>
        </w:rPr>
        <w:t>’</w:t>
      </w:r>
      <w:r w:rsidRPr="00C446AD">
        <w:rPr>
          <w:color w:val="000000"/>
        </w:rPr>
        <w:t xml:space="preserve">, developed by the American Society for Automation in Pharmacy, and </w:t>
      </w:r>
      <w:r w:rsidRPr="00CB7DBF">
        <w:rPr>
          <w:strike/>
          <w:color w:val="000000"/>
        </w:rPr>
        <w:t>frequency established by drug control, but</w:t>
      </w:r>
      <w:r w:rsidRPr="00C446AD">
        <w:rPr>
          <w:color w:val="000000"/>
        </w:rPr>
        <w:t xml:space="preserve"> shall report </w:t>
      </w:r>
      <w:r w:rsidRPr="00CB7DBF">
        <w:rPr>
          <w:strike/>
          <w:color w:val="000000"/>
        </w:rPr>
        <w:t>at least</w:t>
      </w:r>
      <w:r w:rsidRPr="00C446AD">
        <w:rPr>
          <w:color w:val="000000"/>
        </w:rPr>
        <w:t xml:space="preserve"> every thirty days, between the </w:t>
      </w:r>
      <w:r w:rsidRPr="00E67C48">
        <w:rPr>
          <w:strike/>
          <w:color w:val="000000"/>
        </w:rPr>
        <w:t>1st</w:t>
      </w:r>
      <w:r w:rsidRPr="00C446AD">
        <w:rPr>
          <w:color w:val="000000"/>
        </w:rPr>
        <w:t xml:space="preserve"> </w:t>
      </w:r>
      <w:r w:rsidR="00E67C48">
        <w:rPr>
          <w:color w:val="000000"/>
          <w:u w:val="single"/>
        </w:rPr>
        <w:t>first</w:t>
      </w:r>
      <w:r w:rsidR="00E67C48">
        <w:rPr>
          <w:color w:val="000000"/>
        </w:rPr>
        <w:t xml:space="preserve"> </w:t>
      </w:r>
      <w:r w:rsidRPr="00C446AD">
        <w:rPr>
          <w:color w:val="000000"/>
        </w:rPr>
        <w:t xml:space="preserve">and the </w:t>
      </w:r>
      <w:r w:rsidRPr="00E67C48">
        <w:rPr>
          <w:strike/>
          <w:color w:val="000000"/>
        </w:rPr>
        <w:t>15th</w:t>
      </w:r>
      <w:r w:rsidRPr="00C446AD">
        <w:rPr>
          <w:color w:val="000000"/>
        </w:rPr>
        <w:t xml:space="preserve"> </w:t>
      </w:r>
      <w:r w:rsidR="00E67C48">
        <w:rPr>
          <w:color w:val="000000"/>
          <w:u w:val="single"/>
        </w:rPr>
        <w:t>fifteenth</w:t>
      </w:r>
      <w:r w:rsidR="00E67C48">
        <w:rPr>
          <w:color w:val="000000"/>
        </w:rPr>
        <w:t xml:space="preserve"> </w:t>
      </w:r>
      <w:r w:rsidRPr="00C446AD">
        <w:rPr>
          <w:color w:val="000000"/>
        </w:rPr>
        <w:t xml:space="preserve">of the month following the month </w:t>
      </w:r>
      <w:r w:rsidR="0086218B">
        <w:rPr>
          <w:color w:val="000000"/>
        </w:rPr>
        <w:t>the prescription was dispensed.”</w:t>
      </w:r>
    </w:p>
    <w:p w:rsidR="00CC3DB2" w:rsidRDefault="00CC3DB2" w:rsidP="00CB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C3DB2" w:rsidRDefault="00CC3DB2" w:rsidP="00CB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Pr>
          <w:color w:val="000000"/>
        </w:rPr>
        <w:tab/>
        <w:t>Section 44</w:t>
      </w:r>
      <w:r w:rsidR="0021566E">
        <w:rPr>
          <w:color w:val="000000"/>
        </w:rPr>
        <w:noBreakHyphen/>
      </w:r>
      <w:r>
        <w:rPr>
          <w:color w:val="000000"/>
        </w:rPr>
        <w:t>53</w:t>
      </w:r>
      <w:r w:rsidR="0021566E">
        <w:rPr>
          <w:color w:val="000000"/>
        </w:rPr>
        <w:noBreakHyphen/>
      </w:r>
      <w:r>
        <w:rPr>
          <w:color w:val="000000"/>
        </w:rPr>
        <w:t>1650 of the 1976 Code</w:t>
      </w:r>
      <w:r w:rsidR="00E67C48">
        <w:rPr>
          <w:color w:val="000000"/>
        </w:rPr>
        <w:t>,</w:t>
      </w:r>
      <w:r w:rsidR="0086218B">
        <w:rPr>
          <w:color w:val="000000"/>
        </w:rPr>
        <w:t xml:space="preserve"> as added by Act 396 of 2006, </w:t>
      </w:r>
      <w:r>
        <w:rPr>
          <w:color w:val="000000"/>
        </w:rPr>
        <w:t xml:space="preserve">is amended </w:t>
      </w:r>
      <w:r w:rsidR="0086218B">
        <w:rPr>
          <w:color w:val="000000"/>
        </w:rPr>
        <w:t>to read:</w:t>
      </w:r>
    </w:p>
    <w:p w:rsidR="00CC3DB2" w:rsidRDefault="00CC3DB2" w:rsidP="00CB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sidR="0021566E">
        <w:rPr>
          <w:color w:val="000000"/>
        </w:rPr>
        <w:noBreakHyphen/>
      </w:r>
      <w:r>
        <w:rPr>
          <w:color w:val="000000"/>
        </w:rPr>
        <w:t>53</w:t>
      </w:r>
      <w:r w:rsidR="0021566E">
        <w:rPr>
          <w:color w:val="000000"/>
        </w:rPr>
        <w:noBreakHyphen/>
      </w:r>
      <w:r>
        <w:rPr>
          <w:color w:val="000000"/>
        </w:rPr>
        <w:t>1650.</w:t>
      </w:r>
      <w:r>
        <w:rPr>
          <w:color w:val="000000"/>
        </w:rPr>
        <w:tab/>
      </w:r>
      <w:r w:rsidRPr="00C446AD">
        <w:rPr>
          <w:color w:val="000000"/>
        </w:rPr>
        <w:t xml:space="preserve">(A) Prescription information submitted to drug control is confidential and not subject to public disclosure under the Freedom of Information Act or any other provision of law, except as provided in subsections (C) and (D).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Drug control shall maintain procedures to ensure that the privacy and confidentiality of patients and patient information collected, recorded, transmitted, and maintained is not disclosed, except as provided for in subsections (C) and (D).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I</w:t>
      </w:r>
      <w:r w:rsidRPr="00C446AD">
        <w:rPr>
          <w:color w:val="000000"/>
        </w:rPr>
        <w:t xml:space="preserve">f there is reasonable cause to believe a violation of law or breach of professional standards may have occurred, drug control shall notify the appropriate law enforcement or professional licensure, certification, or regulatory agency or entity and shall provide prescription information required for an investigation.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 xml:space="preserve">Drug control may provide data in the prescription monitoring program to the following persons: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C446AD">
        <w:rPr>
          <w:color w:val="000000"/>
        </w:rPr>
        <w:t xml:space="preserve">a practitioner or pharmacist who requests information and certifies that the requested information is for the purpose of providing medical or pharmaceutical treatment to a bona fide patient;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C446AD">
        <w:rPr>
          <w:color w:val="000000"/>
        </w:rPr>
        <w:t>an individual who requests the individual</w:t>
      </w:r>
      <w:r w:rsidR="0021566E" w:rsidRPr="0021566E">
        <w:rPr>
          <w:color w:val="000000"/>
        </w:rPr>
        <w:t>’</w:t>
      </w:r>
      <w:r w:rsidRPr="00C446AD">
        <w:rPr>
          <w:color w:val="000000"/>
        </w:rPr>
        <w:t xml:space="preserve">s own prescription monitoring information in accordance with procedures established pursuant to state law;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C446AD">
        <w:rPr>
          <w:color w:val="000000"/>
        </w:rPr>
        <w:t xml:space="preserve">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446AD">
        <w:rPr>
          <w:color w:val="000000"/>
        </w:rPr>
        <w:t xml:space="preserve">a local, state, or federal law enforcement or prosecutorial official engaged in the administration, investigation, or enforcement of the laws governing licit drugs and who is involved in a bona fide specific drug related investigation involving a designated person;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C446AD">
        <w:rPr>
          <w:color w:val="000000"/>
        </w:rPr>
        <w:t xml:space="preserve">the South Carolina Department of Health and Human Services regarding Medicaid program recipients;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C446AD">
        <w:rPr>
          <w:color w:val="000000"/>
        </w:rPr>
        <w:t xml:space="preserve">a properly convened grand jury pursuant to a subpoena properly issued for the records;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C446AD">
        <w:rPr>
          <w:color w:val="000000"/>
        </w:rPr>
        <w:t xml:space="preserve">personnel of drug control for purposes of administration and enforcement of this article; </w:t>
      </w:r>
    </w:p>
    <w:p w:rsidR="00CC3DB2" w:rsidRDefault="00CC3DB2" w:rsidP="00CB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r>
      <w:r>
        <w:rPr>
          <w:color w:val="000000"/>
        </w:rPr>
        <w:t>(8)</w:t>
      </w:r>
      <w:r>
        <w:rPr>
          <w:color w:val="000000"/>
        </w:rPr>
        <w:tab/>
      </w:r>
      <w:r w:rsidRPr="00C446AD">
        <w:rPr>
          <w:color w:val="000000"/>
        </w:rPr>
        <w:t xml:space="preserve">qualified personnel for the purpose of bona fide research or education;  however, data elements that would reasonably identify a specific recipient, prescriber or dispenser must be </w:t>
      </w:r>
      <w:r w:rsidRPr="00C446AD">
        <w:rPr>
          <w:color w:val="000000"/>
        </w:rPr>
        <w:lastRenderedPageBreak/>
        <w:t xml:space="preserve">deleted or redacted from such information prior to disclosure.  Further, release of the information only may be made pursuant to a </w:t>
      </w:r>
      <w:r w:rsidRPr="00CC3DB2">
        <w:rPr>
          <w:strike/>
          <w:color w:val="000000"/>
        </w:rPr>
        <w:t>written agreement between qualified personnel and the department in order to ensure compliance with this Subsection</w:t>
      </w:r>
      <w:r>
        <w:rPr>
          <w:color w:val="000000"/>
        </w:rPr>
        <w:t xml:space="preserve"> </w:t>
      </w:r>
      <w:r>
        <w:rPr>
          <w:color w:val="000000"/>
          <w:u w:val="single"/>
        </w:rPr>
        <w:t>court order</w:t>
      </w:r>
      <w:r>
        <w:rPr>
          <w:color w:val="000000"/>
        </w:rPr>
        <w:t>.</w:t>
      </w:r>
    </w:p>
    <w:p w:rsidR="00CC3DB2" w:rsidRPr="00CB7DBF" w:rsidRDefault="00CC3DB2" w:rsidP="00CB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6218B">
        <w:rPr>
          <w:color w:val="000000"/>
          <w:u w:val="single"/>
        </w:rPr>
        <w:t>(E)</w:t>
      </w:r>
      <w:r w:rsidR="0086218B">
        <w:rPr>
          <w:color w:val="000000"/>
        </w:rPr>
        <w:tab/>
      </w:r>
      <w:r>
        <w:rPr>
          <w:color w:val="000000"/>
          <w:u w:val="single"/>
        </w:rPr>
        <w:t xml:space="preserve">The data in the prescription monitoring program must be provided to the persons in </w:t>
      </w:r>
      <w:r w:rsidR="00E67C48">
        <w:rPr>
          <w:color w:val="000000"/>
          <w:u w:val="single"/>
        </w:rPr>
        <w:t>sub</w:t>
      </w:r>
      <w:r>
        <w:rPr>
          <w:color w:val="000000"/>
          <w:u w:val="single"/>
        </w:rPr>
        <w:t>s</w:t>
      </w:r>
      <w:r w:rsidR="00E67C48">
        <w:rPr>
          <w:color w:val="000000"/>
          <w:u w:val="single"/>
        </w:rPr>
        <w:t>ection (D)</w:t>
      </w:r>
      <w:r>
        <w:rPr>
          <w:color w:val="000000"/>
          <w:u w:val="single"/>
        </w:rPr>
        <w:t>(3), (4), (5), and (8) for the prior twelve months of the date of the  request.  Data in the prescription monitoring program beyond the prior twelve months of the date of request for persons in</w:t>
      </w:r>
      <w:r w:rsidR="00E67C48">
        <w:rPr>
          <w:color w:val="000000"/>
          <w:u w:val="single"/>
        </w:rPr>
        <w:t xml:space="preserve"> subsection (D)(3), (4), (5), and (8)</w:t>
      </w:r>
      <w:r>
        <w:rPr>
          <w:color w:val="000000"/>
          <w:u w:val="single"/>
        </w:rPr>
        <w:t xml:space="preserve"> will require a court order.</w:t>
      </w:r>
      <w:r>
        <w:rPr>
          <w:color w:val="000000"/>
        </w:rPr>
        <w:t>”</w:t>
      </w: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3DB2">
        <w:t>3</w:t>
      </w:r>
      <w:r>
        <w:t>.</w:t>
      </w:r>
      <w:r>
        <w:tab/>
        <w:t>This act takes effect upon approval by the Governor.</w:t>
      </w:r>
    </w:p>
    <w:p w:rsidR="009763B2" w:rsidRDefault="0021566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3B2" w:rsidRDefault="009763B2" w:rsidP="009763B2">
      <w:pPr>
        <w:suppressAutoHyphens/>
      </w:pPr>
    </w:p>
    <w:sectPr w:rsidR="009763B2" w:rsidSect="009763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F60" w:rsidRDefault="00C83F60" w:rsidP="009F0C77">
      <w:r>
        <w:separator/>
      </w:r>
    </w:p>
  </w:endnote>
  <w:endnote w:type="continuationSeparator" w:id="0">
    <w:p w:rsidR="00C83F60" w:rsidRDefault="00C83F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A8973A-5A7D-4DBB-BCDC-FBCFF96290E7}"/>
    <w:embedBold r:id="rId2" w:fontKey="{55663793-6264-4CB1-A28B-214170048B6F}"/>
  </w:font>
  <w:font w:name="Calibri">
    <w:panose1 w:val="020F0502020204030204"/>
    <w:charset w:val="00"/>
    <w:family w:val="swiss"/>
    <w:pitch w:val="variable"/>
    <w:sig w:usb0="E10002FF" w:usb1="4000ACFF" w:usb2="00000009" w:usb3="00000000" w:csb0="0000019F" w:csb1="00000000"/>
    <w:embedRegular r:id="rId3" w:fontKey="{FC333CA1-D05B-494E-AF45-445BCD80A128}"/>
  </w:font>
  <w:font w:name="Tahoma">
    <w:panose1 w:val="020B0604030504040204"/>
    <w:charset w:val="00"/>
    <w:family w:val="swiss"/>
    <w:pitch w:val="variable"/>
    <w:sig w:usb0="21002A87" w:usb1="80000000" w:usb2="00000008" w:usb3="00000000" w:csb0="000101FF" w:csb1="00000000"/>
    <w:embedRegular r:id="rId4" w:fontKey="{C9D68239-BFC0-4B1D-9BE4-059CBC21281D}"/>
  </w:font>
  <w:font w:name="Cambria">
    <w:panose1 w:val="02040503050406030204"/>
    <w:charset w:val="00"/>
    <w:family w:val="roman"/>
    <w:pitch w:val="variable"/>
    <w:sig w:usb0="E00002FF" w:usb1="400004FF" w:usb2="00000000" w:usb3="00000000" w:csb0="0000019F" w:csb1="00000000"/>
    <w:embedRegular r:id="rId5" w:fontKey="{646C77E3-EA22-4F0B-B89F-5443C9437E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EE4" w:rsidRPr="009763B2" w:rsidRDefault="009763B2" w:rsidP="009763B2">
    <w:pPr>
      <w:pStyle w:val="Footer"/>
      <w:tabs>
        <w:tab w:val="clear" w:pos="4680"/>
        <w:tab w:val="clear" w:pos="9360"/>
        <w:tab w:val="center" w:pos="2995"/>
      </w:tabs>
      <w:spacing w:before="120"/>
    </w:pPr>
    <w:r>
      <w:t>[840]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F60" w:rsidRDefault="00C83F60" w:rsidP="009F0C77">
      <w:r>
        <w:separator/>
      </w:r>
    </w:p>
  </w:footnote>
  <w:footnote w:type="continuationSeparator" w:id="0">
    <w:p w:rsidR="00C83F60" w:rsidRDefault="00C83F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77VR14"/>
    <w:docVar w:name="CoverBillType" w:val="b"/>
    <w:docVar w:name="docpath" w:val="L:\Council\bills\NBD\11277VR14.DOCX"/>
    <w:docVar w:name="dvBillNumber" w:val="840"/>
    <w:docVar w:name="dvBillNumberPrefix" w:val="S. "/>
    <w:docVar w:name="dvOriginalBody" w:val="Senate"/>
    <w:docVar w:name="dvSteno" w:val="NBD"/>
    <w:docVar w:name="NameofBody" w:val="s"/>
    <w:docVar w:name="vgroup2" w:val="Council"/>
  </w:docVars>
  <w:rsids>
    <w:rsidRoot w:val="00775F0C"/>
    <w:rsid w:val="00026C9A"/>
    <w:rsid w:val="00030E1C"/>
    <w:rsid w:val="000965A1"/>
    <w:rsid w:val="000E1785"/>
    <w:rsid w:val="000F39F2"/>
    <w:rsid w:val="001023A4"/>
    <w:rsid w:val="0010776B"/>
    <w:rsid w:val="00133E66"/>
    <w:rsid w:val="00134ACF"/>
    <w:rsid w:val="00144E15"/>
    <w:rsid w:val="001A4A62"/>
    <w:rsid w:val="001A681E"/>
    <w:rsid w:val="001D08F2"/>
    <w:rsid w:val="002037CA"/>
    <w:rsid w:val="002047A2"/>
    <w:rsid w:val="0021566E"/>
    <w:rsid w:val="002321B6"/>
    <w:rsid w:val="0023696B"/>
    <w:rsid w:val="00250967"/>
    <w:rsid w:val="002759C5"/>
    <w:rsid w:val="00277DEE"/>
    <w:rsid w:val="00280D88"/>
    <w:rsid w:val="00294ABE"/>
    <w:rsid w:val="002A3EB4"/>
    <w:rsid w:val="00325348"/>
    <w:rsid w:val="00334DA7"/>
    <w:rsid w:val="00344C5C"/>
    <w:rsid w:val="00393688"/>
    <w:rsid w:val="003B0EE4"/>
    <w:rsid w:val="003D411E"/>
    <w:rsid w:val="003E3C1E"/>
    <w:rsid w:val="003E6148"/>
    <w:rsid w:val="00400EAA"/>
    <w:rsid w:val="0041760A"/>
    <w:rsid w:val="004640F0"/>
    <w:rsid w:val="00467CFB"/>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75F0C"/>
    <w:rsid w:val="00786819"/>
    <w:rsid w:val="007A325A"/>
    <w:rsid w:val="007F1523"/>
    <w:rsid w:val="007F509E"/>
    <w:rsid w:val="007F5799"/>
    <w:rsid w:val="007F6947"/>
    <w:rsid w:val="0086218B"/>
    <w:rsid w:val="00872729"/>
    <w:rsid w:val="008F4429"/>
    <w:rsid w:val="00932670"/>
    <w:rsid w:val="009352BB"/>
    <w:rsid w:val="009763B2"/>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3F60"/>
    <w:rsid w:val="00CB7DBF"/>
    <w:rsid w:val="00CC3DB2"/>
    <w:rsid w:val="00CC6B7B"/>
    <w:rsid w:val="00CD3619"/>
    <w:rsid w:val="00CD3DE6"/>
    <w:rsid w:val="00CF4447"/>
    <w:rsid w:val="00D05D67"/>
    <w:rsid w:val="00D13C37"/>
    <w:rsid w:val="00D405E7"/>
    <w:rsid w:val="00D41D56"/>
    <w:rsid w:val="00D6260D"/>
    <w:rsid w:val="00D6662B"/>
    <w:rsid w:val="00D95E2F"/>
    <w:rsid w:val="00D970A9"/>
    <w:rsid w:val="00DB3AC0"/>
    <w:rsid w:val="00DE68F0"/>
    <w:rsid w:val="00DF3845"/>
    <w:rsid w:val="00DF7E17"/>
    <w:rsid w:val="00E67C48"/>
    <w:rsid w:val="00EB00A2"/>
    <w:rsid w:val="00EB1BF3"/>
    <w:rsid w:val="00EF3EEE"/>
    <w:rsid w:val="00F149A7"/>
    <w:rsid w:val="00F50BAF"/>
    <w:rsid w:val="00F52C10"/>
    <w:rsid w:val="00F81FFD"/>
    <w:rsid w:val="00F85228"/>
    <w:rsid w:val="00FB31A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3DE6"/>
    <w:rPr>
      <w:rFonts w:ascii="Tahoma" w:hAnsi="Tahoma" w:cs="Tahoma"/>
      <w:sz w:val="16"/>
      <w:szCs w:val="16"/>
    </w:rPr>
  </w:style>
  <w:style w:type="character" w:customStyle="1" w:styleId="BalloonTextChar">
    <w:name w:val="Balloon Text Char"/>
    <w:basedOn w:val="DefaultParagraphFont"/>
    <w:link w:val="BalloonText"/>
    <w:uiPriority w:val="99"/>
    <w:semiHidden/>
    <w:rsid w:val="00CD3D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32939-B30A-4201-8333-5D7BC5AA3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670</Words>
  <Characters>3823</Characters>
  <Application>Microsoft Office Word</Application>
  <DocSecurity>0</DocSecurity>
  <Lines>31</Lines>
  <Paragraphs>8</Paragraphs>
  <ScaleCrop>false</ScaleCrop>
  <Company> </Company>
  <LinksUpToDate>false</LinksUpToDate>
  <CharactersWithSpaces>4485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2013-12-09T19:02:00Z</cp:lastPrinted>
  <dcterms:created xsi:type="dcterms:W3CDTF">2013-12-10T18:33:00Z</dcterms:created>
  <dcterms:modified xsi:type="dcterms:W3CDTF">2013-12-10T18:33:00Z</dcterms:modified>
</cp:coreProperties>
</file>