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79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11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2537DD">
        <w:rPr>
          <w:rFonts w:eastAsia="Times New Roman"/>
        </w:rPr>
        <w:t xml:space="preserve">THE CODE OF LAWS OF SOUTH CAROLINA, 1976, TO ENACT THE “NDAA NULLIFICATION ACT OF 2013”, BY ADDING </w:t>
      </w:r>
      <w:r w:rsidR="00F577AE">
        <w:rPr>
          <w:rFonts w:eastAsia="Times New Roman"/>
        </w:rPr>
        <w:t>SECTION 8</w:t>
      </w:r>
      <w:r w:rsidR="00F577AE">
        <w:rPr>
          <w:rFonts w:eastAsia="Times New Roman"/>
        </w:rPr>
        <w:noBreakHyphen/>
        <w:t>1</w:t>
      </w:r>
      <w:r w:rsidR="00F577AE">
        <w:rPr>
          <w:rFonts w:eastAsia="Times New Roman"/>
        </w:rPr>
        <w:noBreakHyphen/>
        <w:t xml:space="preserve">15, RELATING TO </w:t>
      </w:r>
      <w:r>
        <w:rPr>
          <w:rFonts w:eastAsia="Times New Roman"/>
        </w:rPr>
        <w:t xml:space="preserve">PUBLIC OFFICERS AND EMPLOYEES, TO PROHIBIT ANY OFFICER OR EMPLOYEE OF THE STATE OR ANY OFFICER OR EMPLOYEE OF A POLITICAL SUBDIVISION FROM AIDING THE DETENTION OF ANY UNITED STATES CITIZEN WITHOUT TRIAL BY THE U.S. ARMED FORCES IN VIOLATION OF THE CONSTITUTION OF SOUTH CAROLINA. </w:t>
      </w:r>
    </w:p>
    <w:p w:rsidR="0098795F" w:rsidRDefault="009879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Be it enacted by the General Assembly of the State of South Carolina:</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1.</w:t>
      </w:r>
      <w:r w:rsidRPr="006318FC">
        <w:rPr>
          <w:rFonts w:eastAsia="Times New Roman"/>
          <w:color w:val="000000" w:themeColor="text1"/>
          <w:u w:color="000000" w:themeColor="text1"/>
        </w:rPr>
        <w:tab/>
        <w:t>This act may be referred to and cited as the “NDAA Nullification Act of 2013.”</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2.</w:t>
      </w:r>
      <w:r w:rsidRPr="006318FC">
        <w:rPr>
          <w:rFonts w:eastAsia="Times New Roman"/>
          <w:color w:val="000000" w:themeColor="text1"/>
          <w:u w:color="000000" w:themeColor="text1"/>
        </w:rPr>
        <w:tab/>
        <w:t>The General Assembly finds that:</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(1)</w:t>
      </w:r>
      <w:r w:rsidRPr="006318FC">
        <w:rPr>
          <w:rFonts w:eastAsia="Times New Roman"/>
          <w:color w:val="000000" w:themeColor="text1"/>
          <w:u w:color="000000" w:themeColor="text1"/>
        </w:rPr>
        <w:tab/>
        <w:t>Section 1021 of the National Defense Authorization Act of 2012 purports to assert the President</w:t>
      </w:r>
      <w:r w:rsidR="00F577AE" w:rsidRPr="00F577AE">
        <w:rPr>
          <w:rFonts w:eastAsia="Times New Roman"/>
          <w:color w:val="000000" w:themeColor="text1"/>
          <w:u w:color="000000" w:themeColor="text1"/>
        </w:rPr>
        <w:t>’</w:t>
      </w:r>
      <w:r w:rsidRPr="006318FC">
        <w:rPr>
          <w:rFonts w:eastAsia="Times New Roman"/>
          <w:color w:val="000000" w:themeColor="text1"/>
          <w:u w:color="000000" w:themeColor="text1"/>
        </w:rPr>
        <w:t>s authority to not only arrest suspected terrorists, but also to determine whether a trial, including the type of trial, will be held for those arrested;</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(2)</w:t>
      </w:r>
      <w:r w:rsidRPr="006318FC">
        <w:rPr>
          <w:rFonts w:eastAsia="Times New Roman"/>
          <w:color w:val="000000" w:themeColor="text1"/>
          <w:u w:color="000000" w:themeColor="text1"/>
        </w:rPr>
        <w:tab/>
        <w:t>Section 1022 of the National Defense Authorization Act of 2012 requires detention without trial by the military for a certain class of terrorist and authorizes</w:t>
      </w:r>
      <w:r>
        <w:rPr>
          <w:rFonts w:eastAsia="Times New Roman"/>
          <w:color w:val="000000" w:themeColor="text1"/>
          <w:u w:color="000000" w:themeColor="text1"/>
        </w:rPr>
        <w:t>, but does not require, the same</w:t>
      </w:r>
      <w:r w:rsidRPr="006318FC">
        <w:rPr>
          <w:rFonts w:eastAsia="Times New Roman"/>
          <w:color w:val="000000" w:themeColor="text1"/>
          <w:u w:color="000000" w:themeColor="text1"/>
        </w:rPr>
        <w:t xml:space="preserve"> for citizens of the United States;</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(3)</w:t>
      </w:r>
      <w:r w:rsidRPr="006318FC">
        <w:rPr>
          <w:rFonts w:eastAsia="Times New Roman"/>
          <w:color w:val="000000" w:themeColor="text1"/>
          <w:u w:color="000000" w:themeColor="text1"/>
        </w:rPr>
        <w:tab/>
        <w:t xml:space="preserve">The exemption for citizens </w:t>
      </w:r>
      <w:r>
        <w:rPr>
          <w:rFonts w:eastAsia="Times New Roman"/>
          <w:color w:val="000000" w:themeColor="text1"/>
          <w:u w:color="000000" w:themeColor="text1"/>
        </w:rPr>
        <w:t xml:space="preserve">of </w:t>
      </w:r>
      <w:r w:rsidRPr="006318FC">
        <w:rPr>
          <w:rFonts w:eastAsia="Times New Roman"/>
          <w:color w:val="000000" w:themeColor="text1"/>
          <w:u w:color="000000" w:themeColor="text1"/>
        </w:rPr>
        <w:t>the United States in Section 1022 only exempts citizens from the requirement that detainees be detained in military custody;</w:t>
      </w:r>
      <w:r>
        <w:rPr>
          <w:rFonts w:eastAsia="Times New Roman"/>
          <w:color w:val="000000" w:themeColor="text1"/>
          <w:u w:color="000000" w:themeColor="text1"/>
        </w:rPr>
        <w:t xml:space="preserve"> and</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(4)</w:t>
      </w:r>
      <w:r w:rsidRPr="006318FC">
        <w:rPr>
          <w:rFonts w:eastAsia="Times New Roman"/>
          <w:color w:val="000000" w:themeColor="text1"/>
          <w:u w:color="000000" w:themeColor="text1"/>
        </w:rPr>
        <w:tab/>
        <w:t>The enactment into law by the United States Congress of Section 1021 and 1022 of the National Defense Authorization Act of 2012, P.L 112</w:t>
      </w:r>
      <w:r w:rsidR="00F577AE">
        <w:rPr>
          <w:rFonts w:eastAsia="Times New Roman"/>
          <w:color w:val="000000" w:themeColor="text1"/>
          <w:u w:color="000000" w:themeColor="text1"/>
        </w:rPr>
        <w:noBreakHyphen/>
      </w:r>
      <w:r w:rsidRPr="006318FC">
        <w:rPr>
          <w:rFonts w:eastAsia="Times New Roman"/>
          <w:color w:val="000000" w:themeColor="text1"/>
          <w:u w:color="000000" w:themeColor="text1"/>
        </w:rPr>
        <w:t xml:space="preserve">81, is a direct threat to the liberty, security, and </w:t>
      </w:r>
      <w:r w:rsidRPr="006318FC">
        <w:rPr>
          <w:rFonts w:eastAsia="Times New Roman"/>
          <w:color w:val="000000" w:themeColor="text1"/>
          <w:u w:color="000000" w:themeColor="text1"/>
        </w:rPr>
        <w:lastRenderedPageBreak/>
        <w:t>well being of the people of South Carolina, and was adopted by the United States Congress in violation of the limits of federal power provided in the United States Constitution.</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3.</w:t>
      </w:r>
      <w:r w:rsidRPr="006318FC">
        <w:rPr>
          <w:rFonts w:eastAsia="Times New Roman"/>
          <w:color w:val="000000" w:themeColor="text1"/>
          <w:u w:color="000000" w:themeColor="text1"/>
        </w:rPr>
        <w:tab/>
        <w:t xml:space="preserve">Chapter 1, Title 8 of the 1976 Code is amended by adding: </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ab/>
        <w:t>“Section 8</w:t>
      </w:r>
      <w:r w:rsidR="00F577AE">
        <w:rPr>
          <w:rFonts w:eastAsia="Times New Roman"/>
          <w:color w:val="000000" w:themeColor="text1"/>
          <w:u w:color="000000" w:themeColor="text1"/>
        </w:rPr>
        <w:noBreakHyphen/>
      </w:r>
      <w:r w:rsidRPr="006318FC">
        <w:rPr>
          <w:rFonts w:eastAsia="Times New Roman"/>
          <w:color w:val="000000" w:themeColor="text1"/>
          <w:u w:color="000000" w:themeColor="text1"/>
        </w:rPr>
        <w:t>1</w:t>
      </w:r>
      <w:r w:rsidR="00F577AE">
        <w:rPr>
          <w:rFonts w:eastAsia="Times New Roman"/>
          <w:color w:val="000000" w:themeColor="text1"/>
          <w:u w:color="000000" w:themeColor="text1"/>
        </w:rPr>
        <w:noBreakHyphen/>
      </w:r>
      <w:r>
        <w:rPr>
          <w:rFonts w:eastAsia="Times New Roman"/>
          <w:color w:val="000000" w:themeColor="text1"/>
          <w:u w:color="000000" w:themeColor="text1"/>
        </w:rPr>
        <w:t>15.</w:t>
      </w:r>
      <w:r>
        <w:rPr>
          <w:rFonts w:eastAsia="Times New Roman"/>
          <w:color w:val="000000" w:themeColor="text1"/>
          <w:u w:color="000000" w:themeColor="text1"/>
        </w:rPr>
        <w:tab/>
      </w:r>
      <w:r w:rsidRPr="006318FC">
        <w:rPr>
          <w:rFonts w:eastAsia="Times New Roman"/>
          <w:color w:val="000000" w:themeColor="text1"/>
          <w:u w:color="000000" w:themeColor="text1"/>
        </w:rPr>
        <w:t>No agency of the State, agency of a political subdivision of the State, officer or employee of the State, officer or employee of a political subdivision of the State, acting in his official capacity, to include any member of the South Carolina Military Department on official duty</w:t>
      </w:r>
      <w:r>
        <w:rPr>
          <w:rFonts w:eastAsia="Times New Roman"/>
          <w:color w:val="000000" w:themeColor="text1"/>
          <w:u w:color="000000" w:themeColor="text1"/>
        </w:rPr>
        <w:t>,</w:t>
      </w:r>
      <w:r w:rsidRPr="006318FC">
        <w:rPr>
          <w:rFonts w:eastAsia="Times New Roman"/>
          <w:color w:val="000000" w:themeColor="text1"/>
          <w:u w:color="000000" w:themeColor="text1"/>
        </w:rPr>
        <w:t xml:space="preserve"> or employees of any st</w:t>
      </w:r>
      <w:r>
        <w:rPr>
          <w:rFonts w:eastAsia="Times New Roman"/>
          <w:color w:val="000000" w:themeColor="text1"/>
          <w:u w:color="000000" w:themeColor="text1"/>
        </w:rPr>
        <w:t>ate or local detention facility</w:t>
      </w:r>
      <w:r w:rsidRPr="006318FC">
        <w:rPr>
          <w:rFonts w:eastAsia="Times New Roman"/>
          <w:color w:val="000000" w:themeColor="text1"/>
          <w:u w:color="000000" w:themeColor="text1"/>
        </w:rPr>
        <w:t xml:space="preserve"> may engage in any activity that aids an agency of the armed forces of the United States in execution of 50 U.S.C. 1541</w:t>
      </w:r>
      <w:r>
        <w:rPr>
          <w:rFonts w:eastAsia="Times New Roman"/>
          <w:color w:val="000000" w:themeColor="text1"/>
          <w:u w:color="000000" w:themeColor="text1"/>
        </w:rPr>
        <w:t>,</w:t>
      </w:r>
      <w:r w:rsidRPr="006318FC">
        <w:rPr>
          <w:rFonts w:eastAsia="Times New Roman"/>
          <w:color w:val="000000" w:themeColor="text1"/>
          <w:u w:color="000000" w:themeColor="text1"/>
        </w:rPr>
        <w:t xml:space="preserve"> as provided by the National Defense Authorization Act for Fiscal Year 2012, in the investigation, prosecution, or detainment of any citizen of the United States in violation of Section 3, Article I, and Section 14, Article I of the South Carolina Constitution.”</w:t>
      </w: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A5975" w:rsidRPr="006318FC" w:rsidRDefault="005A5975" w:rsidP="005A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SECTION</w:t>
      </w:r>
      <w:r w:rsidRPr="006318FC">
        <w:rPr>
          <w:rFonts w:eastAsia="Times New Roman"/>
          <w:color w:val="000000" w:themeColor="text1"/>
          <w:u w:color="000000" w:themeColor="text1"/>
        </w:rPr>
        <w:tab/>
        <w:t>4.</w:t>
      </w:r>
      <w:r w:rsidRPr="006318FC">
        <w:rPr>
          <w:rFonts w:eastAsia="Times New Roman"/>
          <w:color w:val="000000" w:themeColor="text1"/>
          <w:u w:color="000000" w:themeColor="text1"/>
        </w:rPr>
        <w:tab/>
        <w:t>This act takes effect upon approval by the Governor.</w:t>
      </w:r>
    </w:p>
    <w:p w:rsidR="00C2585C" w:rsidRDefault="00F577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5C" w:rsidRDefault="00C2585C" w:rsidP="00C2585C">
      <w:pPr>
        <w:suppressAutoHyphens/>
        <w:jc w:val="both"/>
        <w:rPr>
          <w:rFonts w:eastAsia="Times New Roman"/>
        </w:rPr>
      </w:pPr>
    </w:p>
    <w:sectPr w:rsidR="00C2585C" w:rsidSect="00C258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7DD" w:rsidRDefault="002537DD" w:rsidP="00522CE0">
      <w:r>
        <w:separator/>
      </w:r>
    </w:p>
  </w:endnote>
  <w:endnote w:type="continuationSeparator" w:id="0">
    <w:p w:rsidR="002537DD" w:rsidRDefault="002537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39428E-C4B8-4E5D-9E9F-C58099ED54EC}"/>
    <w:embedBold r:id="rId2" w:fontKey="{5F887B3F-F472-4841-AA0B-C034B0325689}"/>
  </w:font>
  <w:font w:name="Calibri">
    <w:panose1 w:val="020F0502020204030204"/>
    <w:charset w:val="00"/>
    <w:family w:val="swiss"/>
    <w:pitch w:val="variable"/>
    <w:sig w:usb0="E10002FF" w:usb1="4000ACFF" w:usb2="00000009" w:usb3="00000000" w:csb0="0000019F" w:csb1="00000000"/>
    <w:embedRegular r:id="rId3" w:fontKey="{01AAFE4A-EC3C-43D0-94AB-D2D054951CE2}"/>
  </w:font>
  <w:font w:name="Cambria">
    <w:panose1 w:val="02040503050406030204"/>
    <w:charset w:val="00"/>
    <w:family w:val="roman"/>
    <w:pitch w:val="variable"/>
    <w:sig w:usb0="E00002FF" w:usb1="400004FF" w:usb2="00000000" w:usb3="00000000" w:csb0="0000019F" w:csb1="00000000"/>
    <w:embedRegular r:id="rId4" w:fontKey="{010361E4-115B-4C37-8A98-2D2B664A20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870" w:rsidRPr="00C2585C" w:rsidRDefault="00C2585C" w:rsidP="00C2585C">
    <w:pPr>
      <w:pStyle w:val="Footer"/>
      <w:tabs>
        <w:tab w:val="clear" w:pos="4680"/>
        <w:tab w:val="clear" w:pos="9360"/>
        <w:tab w:val="center" w:pos="2995"/>
      </w:tabs>
      <w:spacing w:before="120"/>
    </w:pPr>
    <w:r>
      <w:t>[92]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7DD" w:rsidRDefault="002537DD" w:rsidP="00522CE0">
      <w:r>
        <w:separator/>
      </w:r>
    </w:p>
  </w:footnote>
  <w:footnote w:type="continuationSeparator" w:id="0">
    <w:p w:rsidR="002537DD" w:rsidRDefault="002537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NDAA.KMM.TD"/>
    <w:docVar w:name="CoverAttorneyInitials" w:val="KMM"/>
    <w:docVar w:name="CoverAttorneyLastName" w:val="Moffitt"/>
    <w:docVar w:name="CoverBillType" w:val="b"/>
    <w:docVar w:name="CoverSenator" w:val="TD"/>
    <w:docVar w:name="dvBillNumber" w:val="92"/>
    <w:docVar w:name="dvBillNumberPrefix" w:val="S. "/>
    <w:docVar w:name="dvOriginalBody" w:val="Senate"/>
    <w:docVar w:name="fulldraftpath" w:val="L:\S-RES\TD\001NDAA.KMM.TD.DOCX"/>
    <w:docVar w:name="NameofBody" w:val="S"/>
    <w:docVar w:name="vgroup2" w:val="S-RES"/>
  </w:docVars>
  <w:rsids>
    <w:rsidRoot w:val="000D475E"/>
    <w:rsid w:val="00042AC1"/>
    <w:rsid w:val="00046516"/>
    <w:rsid w:val="000542C1"/>
    <w:rsid w:val="0007601D"/>
    <w:rsid w:val="0008048B"/>
    <w:rsid w:val="000B0720"/>
    <w:rsid w:val="000B5EAF"/>
    <w:rsid w:val="000D475E"/>
    <w:rsid w:val="00170561"/>
    <w:rsid w:val="00186AC9"/>
    <w:rsid w:val="00197DF1"/>
    <w:rsid w:val="001B3DD9"/>
    <w:rsid w:val="001B7E5D"/>
    <w:rsid w:val="001D3BAC"/>
    <w:rsid w:val="00216025"/>
    <w:rsid w:val="00245C4E"/>
    <w:rsid w:val="002537DD"/>
    <w:rsid w:val="00272DB5"/>
    <w:rsid w:val="002C1321"/>
    <w:rsid w:val="002C5896"/>
    <w:rsid w:val="002D3BED"/>
    <w:rsid w:val="00307C2B"/>
    <w:rsid w:val="0031001A"/>
    <w:rsid w:val="00383247"/>
    <w:rsid w:val="003D6E2B"/>
    <w:rsid w:val="003E7597"/>
    <w:rsid w:val="0044020F"/>
    <w:rsid w:val="00450668"/>
    <w:rsid w:val="004813A2"/>
    <w:rsid w:val="004952FA"/>
    <w:rsid w:val="004B6A22"/>
    <w:rsid w:val="004D7F37"/>
    <w:rsid w:val="004F11D5"/>
    <w:rsid w:val="00522CE0"/>
    <w:rsid w:val="00565148"/>
    <w:rsid w:val="00574DDD"/>
    <w:rsid w:val="00593361"/>
    <w:rsid w:val="005A413B"/>
    <w:rsid w:val="005A5017"/>
    <w:rsid w:val="005A5975"/>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6870"/>
    <w:rsid w:val="009162B3"/>
    <w:rsid w:val="00927C62"/>
    <w:rsid w:val="00983951"/>
    <w:rsid w:val="00984124"/>
    <w:rsid w:val="00984640"/>
    <w:rsid w:val="0098795F"/>
    <w:rsid w:val="00995C37"/>
    <w:rsid w:val="009C118A"/>
    <w:rsid w:val="00A02011"/>
    <w:rsid w:val="00A4011E"/>
    <w:rsid w:val="00A86015"/>
    <w:rsid w:val="00A9594E"/>
    <w:rsid w:val="00AD6738"/>
    <w:rsid w:val="00AE59C8"/>
    <w:rsid w:val="00AF2467"/>
    <w:rsid w:val="00B10098"/>
    <w:rsid w:val="00B5790D"/>
    <w:rsid w:val="00B945C5"/>
    <w:rsid w:val="00BA20EA"/>
    <w:rsid w:val="00BB5AFC"/>
    <w:rsid w:val="00BC0A56"/>
    <w:rsid w:val="00C2585C"/>
    <w:rsid w:val="00C45366"/>
    <w:rsid w:val="00C57023"/>
    <w:rsid w:val="00C74052"/>
    <w:rsid w:val="00CB187A"/>
    <w:rsid w:val="00CC0EC7"/>
    <w:rsid w:val="00D1088B"/>
    <w:rsid w:val="00D14DE6"/>
    <w:rsid w:val="00D156D2"/>
    <w:rsid w:val="00D53E29"/>
    <w:rsid w:val="00D86943"/>
    <w:rsid w:val="00D9133B"/>
    <w:rsid w:val="00DA47B9"/>
    <w:rsid w:val="00E058D3"/>
    <w:rsid w:val="00E76AD9"/>
    <w:rsid w:val="00E91E2F"/>
    <w:rsid w:val="00EA3546"/>
    <w:rsid w:val="00EB47AE"/>
    <w:rsid w:val="00EC34E1"/>
    <w:rsid w:val="00F0234A"/>
    <w:rsid w:val="00F0321E"/>
    <w:rsid w:val="00F33D16"/>
    <w:rsid w:val="00F51241"/>
    <w:rsid w:val="00F52959"/>
    <w:rsid w:val="00F55884"/>
    <w:rsid w:val="00F577A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2012-12-13T20:59:00Z</dcterms:created>
  <dcterms:modified xsi:type="dcterms:W3CDTF">2012-12-13T20:59:00Z</dcterms:modified>
</cp:coreProperties>
</file>