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0F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D6F66">
        <w:rPr>
          <w:color w:val="000000" w:themeColor="text1"/>
          <w:u w:color="000000" w:themeColor="text1"/>
        </w:rPr>
        <w:t>TO AMEND SECTION 12</w:t>
      </w:r>
      <w:r w:rsidRPr="002D6F66">
        <w:rPr>
          <w:color w:val="000000" w:themeColor="text1"/>
          <w:u w:color="000000" w:themeColor="text1"/>
        </w:rPr>
        <w:noBreakHyphen/>
        <w:t>6</w:t>
      </w:r>
      <w:r w:rsidRPr="002D6F66">
        <w:rPr>
          <w:color w:val="000000" w:themeColor="text1"/>
          <w:u w:color="000000" w:themeColor="text1"/>
        </w:rPr>
        <w:noBreakHyphen/>
        <w:t xml:space="preserve">40, AS AMENDED, CODE OF LAWS OF SOUTH CAROLINA, 1976, RELATING TO THE APPLICATION OF THE INTERNAL REVENUE CODE TO STATE INCOME TAX LAWS, SO AS TO UPDATE THE REFERENCE TO THE INTERNAL REVENUE CODE TO THE YEAR 2013 AND TO PROVIDE THAT ANY INTERNAL REVENUE CODE SECTIONS ADOPTED BY THE STATE THAT EXPIRED ON DECEMBER 31, 2013, THAT ARE EXTENDED BY CONGRESSIONAL ENACTMENT IN 2014 ARE ALSO EXTENDED FOR SOUTH CAROLINA INCOME TAX PURPOSES. </w:t>
      </w:r>
    </w:p>
    <w:p w:rsidR="004C0F2F" w:rsidRDefault="004C0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0F2F" w:rsidRDefault="004C0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5592" w:rsidRPr="00166E9C" w:rsidRDefault="00E05592" w:rsidP="00E05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F66">
        <w:rPr>
          <w:color w:val="000000" w:themeColor="text1"/>
          <w:u w:color="000000" w:themeColor="text1"/>
        </w:rPr>
        <w:t>SECTION</w:t>
      </w:r>
      <w:r w:rsidRPr="002D6F66">
        <w:rPr>
          <w:color w:val="000000" w:themeColor="text1"/>
          <w:u w:color="000000" w:themeColor="text1"/>
        </w:rPr>
        <w:tab/>
        <w:t>1.</w:t>
      </w:r>
      <w:r w:rsidRPr="002D6F66">
        <w:rPr>
          <w:color w:val="000000" w:themeColor="text1"/>
          <w:u w:color="000000" w:themeColor="text1"/>
        </w:rPr>
        <w:tab/>
        <w:t>Section 12</w:t>
      </w:r>
      <w:r w:rsidRPr="002D6F66">
        <w:rPr>
          <w:color w:val="000000" w:themeColor="text1"/>
          <w:u w:color="000000" w:themeColor="text1"/>
        </w:rPr>
        <w:noBreakHyphen/>
        <w:t>6</w:t>
      </w:r>
      <w:r w:rsidRPr="002D6F66">
        <w:rPr>
          <w:color w:val="000000" w:themeColor="text1"/>
          <w:u w:color="000000" w:themeColor="text1"/>
        </w:rPr>
        <w:noBreakHyphen/>
        <w:t>40(A)(1) of the 1976 Code, as last amended by Act 10 of 2013, is further amended to read:</w:t>
      </w: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23B9">
        <w:rPr>
          <w:color w:val="000000" w:themeColor="text1"/>
          <w:u w:color="000000" w:themeColor="text1"/>
        </w:rPr>
        <w:t>“</w:t>
      </w:r>
      <w:r>
        <w:rPr>
          <w:color w:val="000000" w:themeColor="text1"/>
          <w:u w:color="000000" w:themeColor="text1"/>
        </w:rPr>
        <w:t>(A)(1)(a)</w:t>
      </w:r>
      <w:r>
        <w:rPr>
          <w:color w:val="000000" w:themeColor="text1"/>
          <w:u w:color="000000" w:themeColor="text1"/>
        </w:rPr>
        <w:tab/>
      </w:r>
      <w:r w:rsidRPr="002D6F66">
        <w:rPr>
          <w:color w:val="000000" w:themeColor="text1"/>
          <w:u w:color="000000" w:themeColor="text1"/>
        </w:rPr>
        <w:t xml:space="preserve">Except as otherwise provided, </w:t>
      </w:r>
      <w:r>
        <w:rPr>
          <w:color w:val="000000" w:themeColor="text1"/>
          <w:u w:color="000000" w:themeColor="text1"/>
        </w:rPr>
        <w:t>‘</w:t>
      </w:r>
      <w:r w:rsidRPr="002D6F66">
        <w:rPr>
          <w:color w:val="000000" w:themeColor="text1"/>
          <w:u w:color="000000" w:themeColor="text1"/>
        </w:rPr>
        <w:t>Internal Revenue Code</w:t>
      </w:r>
      <w:r>
        <w:rPr>
          <w:color w:val="000000" w:themeColor="text1"/>
          <w:u w:color="000000" w:themeColor="text1"/>
        </w:rPr>
        <w:t>’</w:t>
      </w:r>
      <w:r w:rsidRPr="002D6F66">
        <w:rPr>
          <w:color w:val="000000" w:themeColor="text1"/>
          <w:u w:color="000000" w:themeColor="text1"/>
        </w:rPr>
        <w:t xml:space="preserve"> means the Internal Revenue Code of 1986, as amended through </w:t>
      </w:r>
      <w:r w:rsidRPr="002D6F66">
        <w:rPr>
          <w:strike/>
          <w:color w:val="000000" w:themeColor="text1"/>
          <w:u w:color="000000" w:themeColor="text1"/>
        </w:rPr>
        <w:t>January 2, 2013</w:t>
      </w:r>
      <w:r w:rsidRPr="002D6F66">
        <w:rPr>
          <w:color w:val="000000" w:themeColor="text1"/>
          <w:u w:color="000000" w:themeColor="text1"/>
        </w:rPr>
        <w:t xml:space="preserve"> </w:t>
      </w:r>
      <w:r w:rsidRPr="002D6F66">
        <w:rPr>
          <w:color w:val="000000" w:themeColor="text1"/>
          <w:u w:val="single" w:color="000000" w:themeColor="text1"/>
        </w:rPr>
        <w:t>December 31, 2013</w:t>
      </w:r>
      <w:r w:rsidRPr="002D6F66">
        <w:rPr>
          <w:color w:val="000000" w:themeColor="text1"/>
          <w:u w:color="000000" w:themeColor="text1"/>
        </w:rPr>
        <w:t xml:space="preserve">, and includes the effective date provisions contained in it. </w:t>
      </w: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F66">
        <w:rPr>
          <w:color w:val="000000" w:themeColor="text1"/>
          <w:u w:color="000000" w:themeColor="text1"/>
        </w:rPr>
        <w:tab/>
      </w:r>
      <w:r w:rsidRPr="002D6F66">
        <w:rPr>
          <w:color w:val="000000" w:themeColor="text1"/>
          <w:u w:color="000000" w:themeColor="text1"/>
        </w:rPr>
        <w:tab/>
      </w:r>
      <w:r w:rsidRPr="002D6F66">
        <w:rPr>
          <w:color w:val="000000" w:themeColor="text1"/>
          <w:u w:color="000000" w:themeColor="text1"/>
        </w:rPr>
        <w:tab/>
        <w:t>(b)</w:t>
      </w:r>
      <w:r>
        <w:rPr>
          <w:color w:val="000000" w:themeColor="text1"/>
          <w:u w:color="000000" w:themeColor="text1"/>
        </w:rPr>
        <w:tab/>
      </w:r>
      <w:r w:rsidRPr="002D6F66">
        <w:rPr>
          <w:color w:val="000000" w:themeColor="text1"/>
          <w:u w:color="000000" w:themeColor="text1"/>
        </w:rPr>
        <w:t>For purposes of sections 63 and 179 of the Internal Revenue Code, the amendments made by sections 103 and 202 of the Jobs and Growth Tax Relief Reconciliation Act of 2003, P.L. 108</w:t>
      </w:r>
      <w:r w:rsidRPr="002D6F66">
        <w:rPr>
          <w:color w:val="000000" w:themeColor="text1"/>
          <w:u w:color="000000" w:themeColor="text1"/>
        </w:rPr>
        <w:noBreakHyphen/>
        <w:t>27 (May 28, 2003) are effective only for taxable years beginning after December 31, 2003.</w:t>
      </w: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F66">
        <w:rPr>
          <w:color w:val="000000" w:themeColor="text1"/>
          <w:u w:color="000000" w:themeColor="text1"/>
        </w:rPr>
        <w:tab/>
      </w:r>
      <w:r w:rsidRPr="002D6F66">
        <w:rPr>
          <w:color w:val="000000" w:themeColor="text1"/>
          <w:u w:color="000000" w:themeColor="text1"/>
        </w:rPr>
        <w:tab/>
      </w:r>
      <w:r w:rsidRPr="002D6F66">
        <w:rPr>
          <w:color w:val="000000" w:themeColor="text1"/>
          <w:u w:color="000000" w:themeColor="text1"/>
        </w:rPr>
        <w:tab/>
      </w:r>
      <w:r w:rsidRPr="002D6F66">
        <w:rPr>
          <w:color w:val="000000" w:themeColor="text1"/>
          <w:u w:val="single" w:color="000000" w:themeColor="text1"/>
        </w:rPr>
        <w:t>(c)</w:t>
      </w:r>
      <w:r w:rsidRPr="001276A9">
        <w:rPr>
          <w:color w:val="000000" w:themeColor="text1"/>
          <w:u w:color="000000" w:themeColor="text1"/>
        </w:rPr>
        <w:tab/>
      </w:r>
      <w:r w:rsidRPr="002D6F66">
        <w:rPr>
          <w:color w:val="000000" w:themeColor="text1"/>
          <w:u w:val="single" w:color="000000" w:themeColor="text1"/>
        </w:rPr>
        <w:t xml:space="preserve">If Internal Revenue Code sections adopted by this State which expired or portions thereof expired on December 31, 2013, are extended, but otherwise not amended, by congressional enactment during 2014, these sections or portions thereof also are </w:t>
      </w:r>
      <w:r w:rsidRPr="002D6F66">
        <w:rPr>
          <w:color w:val="000000" w:themeColor="text1"/>
          <w:u w:val="single" w:color="000000" w:themeColor="text1"/>
        </w:rPr>
        <w:lastRenderedPageBreak/>
        <w:t>extended for South Carolina income tax purposes in the same manner that they are extended for federal income tax purposes.</w:t>
      </w:r>
      <w:r w:rsidRPr="002D6F66">
        <w:rPr>
          <w:color w:val="000000" w:themeColor="text1"/>
          <w:u w:color="000000" w:themeColor="text1"/>
        </w:rPr>
        <w:t>”</w:t>
      </w: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6F66">
        <w:rPr>
          <w:color w:val="000000" w:themeColor="text1"/>
          <w:u w:color="000000" w:themeColor="text1"/>
        </w:rPr>
        <w:t>SECTION</w:t>
      </w:r>
      <w:r w:rsidRPr="002D6F66">
        <w:rPr>
          <w:color w:val="000000" w:themeColor="text1"/>
          <w:u w:color="000000" w:themeColor="text1"/>
        </w:rPr>
        <w:tab/>
        <w:t>2.</w:t>
      </w:r>
      <w:r w:rsidRPr="002D6F66">
        <w:rPr>
          <w:color w:val="000000" w:themeColor="text1"/>
          <w:u w:color="000000" w:themeColor="text1"/>
        </w:rPr>
        <w:tab/>
      </w:r>
      <w:r w:rsidR="004C0F2F">
        <w:t>This act takes effect upon approval by the Governor.</w:t>
      </w:r>
    </w:p>
    <w:p w:rsidR="00A864A2" w:rsidRDefault="0010776B" w:rsidP="00A95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64A2" w:rsidRDefault="00A864A2" w:rsidP="00A864A2">
      <w:pPr>
        <w:suppressAutoHyphens/>
      </w:pPr>
    </w:p>
    <w:sectPr w:rsidR="00A864A2" w:rsidSect="00A864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F2F" w:rsidRDefault="004C0F2F" w:rsidP="009F0C77">
      <w:r>
        <w:separator/>
      </w:r>
    </w:p>
  </w:endnote>
  <w:endnote w:type="continuationSeparator" w:id="0">
    <w:p w:rsidR="004C0F2F" w:rsidRDefault="004C0F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DCA82A-FAA1-4F62-A39E-58399B019675}"/>
    <w:embedBold r:id="rId2" w:fontKey="{1BFD48AD-951D-469D-BC94-0E2167B85667}"/>
  </w:font>
  <w:font w:name="Calibri">
    <w:panose1 w:val="020F0502020204030204"/>
    <w:charset w:val="00"/>
    <w:family w:val="swiss"/>
    <w:pitch w:val="variable"/>
    <w:sig w:usb0="E10002FF" w:usb1="4000ACFF" w:usb2="00000009" w:usb3="00000000" w:csb0="0000019F" w:csb1="00000000"/>
    <w:embedRegular r:id="rId3" w:fontKey="{5CDDF10B-D093-426D-878C-C373E46EDFC2}"/>
  </w:font>
  <w:font w:name="Cambria">
    <w:panose1 w:val="02040503050406030204"/>
    <w:charset w:val="00"/>
    <w:family w:val="roman"/>
    <w:pitch w:val="variable"/>
    <w:sig w:usb0="E00002FF" w:usb1="400004FF" w:usb2="00000000" w:usb3="00000000" w:csb0="0000019F" w:csb1="00000000"/>
    <w:embedRegular r:id="rId4" w:fontKey="{BB0CC176-FE83-4B00-A5D8-2E6D42541F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473" w:rsidRPr="00A864A2" w:rsidRDefault="00A864A2" w:rsidP="00A864A2">
    <w:pPr>
      <w:pStyle w:val="Footer"/>
      <w:tabs>
        <w:tab w:val="clear" w:pos="4680"/>
        <w:tab w:val="clear" w:pos="9360"/>
        <w:tab w:val="center" w:pos="2995"/>
      </w:tabs>
      <w:spacing w:before="120"/>
    </w:pPr>
    <w:r>
      <w:t>[953]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F2F" w:rsidRDefault="004C0F2F" w:rsidP="009F0C77">
      <w:r>
        <w:separator/>
      </w:r>
    </w:p>
  </w:footnote>
  <w:footnote w:type="continuationSeparator" w:id="0">
    <w:p w:rsidR="004C0F2F" w:rsidRDefault="004C0F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50DG14"/>
    <w:docVar w:name="CoverBillType" w:val="b"/>
    <w:docVar w:name="docpath" w:val="L:\Council\bills\BH\26050DG14.DOCX"/>
    <w:docVar w:name="dvBillNumber" w:val="953"/>
    <w:docVar w:name="dvBillNumberPrefix" w:val="S. "/>
    <w:docVar w:name="dvOriginalBody" w:val="Senate"/>
    <w:docVar w:name="dvSteno" w:val="BH"/>
    <w:docVar w:name="NameofBody" w:val="s"/>
    <w:docVar w:name="vgroup2" w:val="Council"/>
  </w:docVars>
  <w:rsids>
    <w:rsidRoot w:val="004626C0"/>
    <w:rsid w:val="00026C9A"/>
    <w:rsid w:val="000965A1"/>
    <w:rsid w:val="000E1785"/>
    <w:rsid w:val="000F39F2"/>
    <w:rsid w:val="001023A4"/>
    <w:rsid w:val="0010776B"/>
    <w:rsid w:val="001276A9"/>
    <w:rsid w:val="00133E66"/>
    <w:rsid w:val="00134ACF"/>
    <w:rsid w:val="00144E15"/>
    <w:rsid w:val="00145473"/>
    <w:rsid w:val="00182FDE"/>
    <w:rsid w:val="001A4A62"/>
    <w:rsid w:val="001A681E"/>
    <w:rsid w:val="001D08F2"/>
    <w:rsid w:val="002037CA"/>
    <w:rsid w:val="002047A2"/>
    <w:rsid w:val="002321B6"/>
    <w:rsid w:val="0023696B"/>
    <w:rsid w:val="00250967"/>
    <w:rsid w:val="002759C5"/>
    <w:rsid w:val="00277DEE"/>
    <w:rsid w:val="00280D88"/>
    <w:rsid w:val="00294ABE"/>
    <w:rsid w:val="002A3EB4"/>
    <w:rsid w:val="002D228F"/>
    <w:rsid w:val="002E52BD"/>
    <w:rsid w:val="00325348"/>
    <w:rsid w:val="003823B9"/>
    <w:rsid w:val="00393688"/>
    <w:rsid w:val="003D411E"/>
    <w:rsid w:val="003E3C1E"/>
    <w:rsid w:val="003E6148"/>
    <w:rsid w:val="00400EAA"/>
    <w:rsid w:val="0041321A"/>
    <w:rsid w:val="0041760A"/>
    <w:rsid w:val="004626C0"/>
    <w:rsid w:val="004809EE"/>
    <w:rsid w:val="004C0F2F"/>
    <w:rsid w:val="00511EE9"/>
    <w:rsid w:val="00521E00"/>
    <w:rsid w:val="00577C6C"/>
    <w:rsid w:val="0058501B"/>
    <w:rsid w:val="005E5ED2"/>
    <w:rsid w:val="00616767"/>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359A"/>
    <w:rsid w:val="00872729"/>
    <w:rsid w:val="008F4429"/>
    <w:rsid w:val="00932670"/>
    <w:rsid w:val="009352BB"/>
    <w:rsid w:val="009619DA"/>
    <w:rsid w:val="00975FC7"/>
    <w:rsid w:val="00990668"/>
    <w:rsid w:val="009F0C77"/>
    <w:rsid w:val="009F4DD1"/>
    <w:rsid w:val="00A64E80"/>
    <w:rsid w:val="00A741D9"/>
    <w:rsid w:val="00A864A2"/>
    <w:rsid w:val="00A95D93"/>
    <w:rsid w:val="00A9741D"/>
    <w:rsid w:val="00AC4FBB"/>
    <w:rsid w:val="00AD4B17"/>
    <w:rsid w:val="00B26FA6"/>
    <w:rsid w:val="00B741CB"/>
    <w:rsid w:val="00B934F3"/>
    <w:rsid w:val="00BB6347"/>
    <w:rsid w:val="00BD2134"/>
    <w:rsid w:val="00C038D8"/>
    <w:rsid w:val="00C045DD"/>
    <w:rsid w:val="00C27C81"/>
    <w:rsid w:val="00C3136F"/>
    <w:rsid w:val="00C3483A"/>
    <w:rsid w:val="00C74E9D"/>
    <w:rsid w:val="00C82FD3"/>
    <w:rsid w:val="00CC6B7B"/>
    <w:rsid w:val="00CD3619"/>
    <w:rsid w:val="00CD6EF6"/>
    <w:rsid w:val="00CF4447"/>
    <w:rsid w:val="00D405E7"/>
    <w:rsid w:val="00D41D56"/>
    <w:rsid w:val="00D6260D"/>
    <w:rsid w:val="00D6662B"/>
    <w:rsid w:val="00D95E2F"/>
    <w:rsid w:val="00D970A9"/>
    <w:rsid w:val="00DA204B"/>
    <w:rsid w:val="00DB3AC0"/>
    <w:rsid w:val="00DE68F0"/>
    <w:rsid w:val="00DF3845"/>
    <w:rsid w:val="00DF7E17"/>
    <w:rsid w:val="00E02476"/>
    <w:rsid w:val="00E05592"/>
    <w:rsid w:val="00EB00A2"/>
    <w:rsid w:val="00EB1BF3"/>
    <w:rsid w:val="00EF3EEE"/>
    <w:rsid w:val="00F03B3D"/>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A8629-E47F-4DF8-865C-6691A3770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240</Words>
  <Characters>1374</Characters>
  <Application>Microsoft Office Word</Application>
  <DocSecurity>0</DocSecurity>
  <Lines>11</Lines>
  <Paragraphs>3</Paragraphs>
  <ScaleCrop>false</ScaleCrop>
  <Company> </Company>
  <LinksUpToDate>false</LinksUpToDate>
  <CharactersWithSpaces>1611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2014-01-14T14:19:00Z</cp:lastPrinted>
  <dcterms:created xsi:type="dcterms:W3CDTF">2014-01-21T17:39:00Z</dcterms:created>
  <dcterms:modified xsi:type="dcterms:W3CDTF">2014-01-21T17:39:00Z</dcterms:modified>
</cp:coreProperties>
</file>