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6D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w:t>
      </w:r>
      <w:r w:rsidR="000A5072">
        <w:rPr>
          <w:rFonts w:eastAsia="Times New Roman"/>
        </w:rPr>
        <w:noBreakHyphen/>
      </w:r>
      <w:r>
        <w:rPr>
          <w:rFonts w:eastAsia="Times New Roman"/>
        </w:rPr>
        <w:t>1</w:t>
      </w:r>
      <w:r w:rsidR="000A5072">
        <w:rPr>
          <w:rFonts w:eastAsia="Times New Roman"/>
        </w:rPr>
        <w:noBreakHyphen/>
      </w:r>
      <w:r>
        <w:rPr>
          <w:rFonts w:eastAsia="Times New Roman"/>
        </w:rPr>
        <w:t xml:space="preserve">320 OF THE 1976 CODE </w:t>
      </w:r>
      <w:r w:rsidRPr="00CF53CC">
        <w:rPr>
          <w:rFonts w:eastAsia="Times New Roman"/>
        </w:rPr>
        <w:t>RELATING TO THE LIMIT ON ANNUAL PROPERTY TAX MILLAGE INCREASES IMPOSED</w:t>
      </w:r>
      <w:r>
        <w:rPr>
          <w:rFonts w:eastAsia="Times New Roman"/>
        </w:rPr>
        <w:t xml:space="preserve"> </w:t>
      </w:r>
      <w:r w:rsidRPr="00CF53CC">
        <w:rPr>
          <w:rFonts w:eastAsia="Times New Roman"/>
        </w:rPr>
        <w:t>BY POLITICAL SUBDIVISIONS</w:t>
      </w:r>
      <w:r>
        <w:rPr>
          <w:rFonts w:eastAsia="Times New Roman"/>
        </w:rPr>
        <w:t>, TO ADD AN EXEMPTION FOR MILLAGE IMPOSED BY THE GOVERNING BODY FOR OPERATING REVENUE NECESSARY TO RETAIN A FIRE DEPARTMENT</w:t>
      </w:r>
      <w:r w:rsidR="000A5072" w:rsidRPr="000A5072">
        <w:rPr>
          <w:rFonts w:eastAsia="Times New Roman"/>
        </w:rPr>
        <w:t>’</w:t>
      </w:r>
      <w:r>
        <w:rPr>
          <w:rFonts w:eastAsia="Times New Roman"/>
        </w:rPr>
        <w:t>S ISO RATING.</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5D" w:rsidRDefault="00576D5D" w:rsidP="00CF53C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CF53CC">
        <w:rPr>
          <w:rFonts w:eastAsia="Times New Roman"/>
        </w:rPr>
        <w:t>Section 6</w:t>
      </w:r>
      <w:r w:rsidR="000A5072">
        <w:rPr>
          <w:rFonts w:eastAsia="Times New Roman"/>
        </w:rPr>
        <w:noBreakHyphen/>
      </w:r>
      <w:r w:rsidR="00CF53CC">
        <w:rPr>
          <w:rFonts w:eastAsia="Times New Roman"/>
        </w:rPr>
        <w:t>1</w:t>
      </w:r>
      <w:r w:rsidR="000A5072">
        <w:rPr>
          <w:rFonts w:eastAsia="Times New Roman"/>
        </w:rPr>
        <w:noBreakHyphen/>
      </w:r>
      <w:r w:rsidR="00CF53CC">
        <w:rPr>
          <w:rFonts w:eastAsia="Times New Roman"/>
        </w:rPr>
        <w:t>320(B) of the 1976 Code is amended to read:</w:t>
      </w:r>
    </w:p>
    <w:p w:rsidR="00CF53CC" w:rsidRDefault="00CF53CC" w:rsidP="00CF53CC">
      <w:pPr>
        <w:tabs>
          <w:tab w:val="left" w:pos="216"/>
          <w:tab w:val="left" w:pos="432"/>
          <w:tab w:val="left" w:pos="648"/>
          <w:tab w:val="left" w:pos="864"/>
          <w:tab w:val="left" w:pos="1080"/>
          <w:tab w:val="left" w:pos="1296"/>
        </w:tabs>
        <w:suppressAutoHyphens/>
        <w:jc w:val="both"/>
        <w:rPr>
          <w:rFonts w:eastAsia="Times New Roman"/>
        </w:rPr>
      </w:pP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723918">
        <w:rPr>
          <w:color w:val="000000" w:themeColor="text1"/>
          <w:u w:color="000000" w:themeColor="text1"/>
        </w:rPr>
        <w:t>(B)</w:t>
      </w:r>
      <w:r w:rsidRPr="00723918">
        <w:rPr>
          <w:color w:val="000000" w:themeColor="text1"/>
          <w:u w:color="000000" w:themeColor="text1"/>
        </w:rPr>
        <w:tab/>
        <w:t>Notwithstanding the limitation upon millage rate increases contained in subsection (A), the millage rate limitation may be suspended and the millage rate may be increased upon a two</w:t>
      </w:r>
      <w:r w:rsidR="000A5072">
        <w:rPr>
          <w:color w:val="000000" w:themeColor="text1"/>
          <w:u w:color="000000" w:themeColor="text1"/>
        </w:rPr>
        <w:noBreakHyphen/>
      </w:r>
      <w:r w:rsidRPr="00723918">
        <w:rPr>
          <w:color w:val="000000" w:themeColor="text1"/>
          <w:u w:color="000000" w:themeColor="text1"/>
        </w:rPr>
        <w:t>thirds vote of the membership of the local governing body for the following purposes:</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(1)</w:t>
      </w:r>
      <w:r w:rsidRPr="00723918">
        <w:rPr>
          <w:color w:val="000000" w:themeColor="text1"/>
          <w:u w:color="000000" w:themeColor="text1"/>
        </w:rPr>
        <w:tab/>
        <w:t>the deficiency of the preceding year;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(2)</w:t>
      </w:r>
      <w:r w:rsidRPr="00723918">
        <w:rPr>
          <w:color w:val="000000" w:themeColor="text1"/>
          <w:u w:color="000000" w:themeColor="text1"/>
        </w:rPr>
        <w:tab/>
        <w:t>any catastrophic event outside the control of the governing body such as a natural disaster, severe weather event, act of God, or act of terrorism, fire, war, or riot;</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(3)</w:t>
      </w:r>
      <w:r w:rsidRPr="00723918">
        <w:rPr>
          <w:color w:val="000000" w:themeColor="text1"/>
          <w:u w:color="000000" w:themeColor="text1"/>
        </w:rPr>
        <w:tab/>
        <w:t>compliance with a court order or decree;</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(4)</w:t>
      </w:r>
      <w:r w:rsidRPr="00723918">
        <w:rPr>
          <w:color w:val="000000" w:themeColor="text1"/>
          <w:u w:color="000000" w:themeColor="text1"/>
        </w:rPr>
        <w:tab/>
        <w:t xml:space="preserve">taxpayer closure due to circumstances outside the control of the governing body that decreases by ten percent or more the amount of revenue payable to the taxing jurisdiction in the preceding year;  </w:t>
      </w:r>
      <w:r w:rsidRPr="00723918">
        <w:rPr>
          <w:strike/>
          <w:color w:val="000000" w:themeColor="text1"/>
          <w:u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t>(5)</w:t>
      </w:r>
      <w:r w:rsidRPr="00723918">
        <w:rPr>
          <w:color w:val="000000" w:themeColor="text1"/>
          <w:u w:color="000000" w:themeColor="text1"/>
        </w:rPr>
        <w:tab/>
        <w:t xml:space="preserve">compliance with a regulation promulgated or statute enacted by the federal or state government after the ratification date of this section for which an appropriation or a method for </w:t>
      </w:r>
      <w:r w:rsidRPr="00723918">
        <w:rPr>
          <w:color w:val="000000" w:themeColor="text1"/>
          <w:u w:color="000000" w:themeColor="text1"/>
        </w:rPr>
        <w:lastRenderedPageBreak/>
        <w:t>obtaining an appropriation is not provided by the federal or state government</w:t>
      </w:r>
      <w:r w:rsidRPr="00723918">
        <w:rPr>
          <w:strike/>
          <w:color w:val="000000" w:themeColor="text1"/>
          <w:u w:color="000000" w:themeColor="text1"/>
        </w:rPr>
        <w:t>.</w:t>
      </w:r>
      <w:r w:rsidRPr="00723918">
        <w:rPr>
          <w:color w:val="000000" w:themeColor="text1"/>
          <w:u w:val="single" w:color="000000" w:themeColor="text1"/>
        </w:rPr>
        <w:t>;</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918">
        <w:rPr>
          <w:color w:val="000000" w:themeColor="text1"/>
          <w:u w:color="000000" w:themeColor="text1"/>
        </w:rPr>
        <w:tab/>
      </w:r>
      <w:r w:rsidRPr="00723918">
        <w:rPr>
          <w:color w:val="000000" w:themeColor="text1"/>
          <w:u w:color="000000" w:themeColor="text1"/>
        </w:rPr>
        <w:tab/>
        <w:t>(6)</w:t>
      </w:r>
      <w:r w:rsidRPr="00723918">
        <w:rPr>
          <w:color w:val="000000" w:themeColor="text1"/>
          <w:u w:color="000000" w:themeColor="text1"/>
        </w:rPr>
        <w:tab/>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w:t>
      </w:r>
      <w:r w:rsidRPr="00723918">
        <w:rPr>
          <w:strike/>
          <w:color w:val="000000" w:themeColor="text1"/>
          <w:u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t>(7)</w:t>
      </w:r>
      <w:r w:rsidRPr="00723918">
        <w:rPr>
          <w:color w:val="000000" w:themeColor="text1"/>
          <w:u w:color="000000" w:themeColor="text1"/>
        </w:rPr>
        <w:tab/>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r w:rsidRPr="00723918">
        <w:rPr>
          <w:strike/>
          <w:color w:val="000000" w:themeColor="text1"/>
          <w:u w:color="000000" w:themeColor="text1"/>
        </w:rPr>
        <w:t>.</w:t>
      </w:r>
      <w:r w:rsidRPr="00723918">
        <w:rPr>
          <w:color w:val="000000" w:themeColor="text1"/>
          <w:u w:val="single" w:color="000000" w:themeColor="text1"/>
        </w:rPr>
        <w:t xml:space="preserve">; </w:t>
      </w:r>
      <w:r>
        <w:rPr>
          <w:color w:val="000000" w:themeColor="text1"/>
          <w:u w:val="single" w:color="000000" w:themeColor="text1"/>
        </w:rPr>
        <w:t xml:space="preserve"> </w:t>
      </w:r>
      <w:r w:rsidR="000A5072">
        <w:rPr>
          <w:color w:val="000000" w:themeColor="text1"/>
          <w:u w:val="single" w:color="000000" w:themeColor="text1"/>
        </w:rPr>
        <w:t>or</w:t>
      </w:r>
    </w:p>
    <w:p w:rsidR="00CF53CC" w:rsidRPr="00723918"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3918">
        <w:rPr>
          <w:color w:val="000000" w:themeColor="text1"/>
          <w:u w:color="000000" w:themeColor="text1"/>
        </w:rPr>
        <w:tab/>
      </w:r>
      <w:r w:rsidRPr="00723918">
        <w:rPr>
          <w:color w:val="000000" w:themeColor="text1"/>
          <w:u w:color="000000" w:themeColor="text1"/>
        </w:rPr>
        <w:tab/>
      </w:r>
      <w:r w:rsidRPr="00723918">
        <w:rPr>
          <w:color w:val="000000" w:themeColor="text1"/>
          <w:u w:val="single" w:color="000000" w:themeColor="text1"/>
        </w:rPr>
        <w:t>(8)</w:t>
      </w:r>
      <w:r w:rsidRPr="00723918">
        <w:rPr>
          <w:color w:val="000000" w:themeColor="text1"/>
          <w:u w:color="000000" w:themeColor="text1"/>
        </w:rPr>
        <w:tab/>
      </w:r>
      <w:r w:rsidRPr="00723918">
        <w:rPr>
          <w:color w:val="000000" w:themeColor="text1"/>
          <w:u w:val="single" w:color="000000" w:themeColor="text1"/>
        </w:rPr>
        <w:t>operating revenue necessary to retain a fire department</w:t>
      </w:r>
      <w:r w:rsidR="000A5072" w:rsidRPr="000A5072">
        <w:rPr>
          <w:color w:val="000000" w:themeColor="text1"/>
          <w:u w:val="single" w:color="000000" w:themeColor="text1"/>
        </w:rPr>
        <w:t>’</w:t>
      </w:r>
      <w:r w:rsidRPr="00723918">
        <w:rPr>
          <w:color w:val="000000" w:themeColor="text1"/>
          <w:u w:val="single" w:color="000000" w:themeColor="text1"/>
        </w:rPr>
        <w:t>s ISO rating.</w:t>
      </w:r>
      <w:r w:rsidR="00577955">
        <w:rPr>
          <w:color w:val="000000" w:themeColor="text1"/>
          <w:u w:val="single" w:color="000000" w:themeColor="text1"/>
        </w:rPr>
        <w:t xml:space="preserve"> For the purposes of this subitem, </w:t>
      </w:r>
      <w:r w:rsidR="000A5072" w:rsidRPr="000A5072">
        <w:rPr>
          <w:color w:val="000000" w:themeColor="text1"/>
          <w:u w:val="single" w:color="000000" w:themeColor="text1"/>
        </w:rPr>
        <w:t>‘</w:t>
      </w:r>
      <w:r w:rsidR="00577955">
        <w:rPr>
          <w:color w:val="000000" w:themeColor="text1"/>
          <w:u w:val="single" w:color="000000" w:themeColor="text1"/>
        </w:rPr>
        <w:t>ISO rating</w:t>
      </w:r>
      <w:r w:rsidR="000A5072" w:rsidRPr="000A5072">
        <w:rPr>
          <w:color w:val="000000" w:themeColor="text1"/>
          <w:u w:val="single" w:color="000000" w:themeColor="text1"/>
        </w:rPr>
        <w:t>’</w:t>
      </w:r>
      <w:r w:rsidR="00577955">
        <w:rPr>
          <w:color w:val="000000" w:themeColor="text1"/>
          <w:u w:val="single" w:color="000000" w:themeColor="text1"/>
        </w:rPr>
        <w:t xml:space="preserve"> means an evaluation of a fire department performed by the I</w:t>
      </w:r>
      <w:r w:rsidR="000A5072">
        <w:rPr>
          <w:color w:val="000000" w:themeColor="text1"/>
          <w:u w:val="single" w:color="000000" w:themeColor="text1"/>
        </w:rPr>
        <w:t>nsurance Services O</w:t>
      </w:r>
      <w:r w:rsidR="00444787">
        <w:rPr>
          <w:color w:val="000000" w:themeColor="text1"/>
          <w:u w:val="single" w:color="000000" w:themeColor="text1"/>
        </w:rPr>
        <w:t>ffice</w:t>
      </w:r>
      <w:r w:rsidR="000A5072">
        <w:rPr>
          <w:color w:val="000000" w:themeColor="text1"/>
          <w:u w:val="single" w:color="000000" w:themeColor="text1"/>
        </w:rPr>
        <w:t>.</w:t>
      </w:r>
    </w:p>
    <w:p w:rsidR="00CF53CC" w:rsidRPr="00CF53CC" w:rsidRDefault="00CF53CC" w:rsidP="00CF53CC">
      <w:pPr>
        <w:tabs>
          <w:tab w:val="left" w:pos="216"/>
          <w:tab w:val="left" w:pos="432"/>
          <w:tab w:val="left" w:pos="648"/>
          <w:tab w:val="left" w:pos="864"/>
          <w:tab w:val="left" w:pos="1080"/>
          <w:tab w:val="left" w:pos="1296"/>
        </w:tabs>
        <w:jc w:val="both"/>
        <w:rPr>
          <w:color w:val="000000" w:themeColor="text1"/>
          <w:u w:color="000000" w:themeColor="text1"/>
        </w:rPr>
      </w:pPr>
      <w:r w:rsidRPr="00723918">
        <w:rPr>
          <w:color w:val="000000" w:themeColor="text1"/>
          <w:u w:color="000000" w:themeColor="text1"/>
        </w:rPr>
        <w:lastRenderedPageBreak/>
        <w:tab/>
        <w:t>If a tax is levied to pay for items (1) through (5) above, then the amount of tax for each taxpayer must be listed on the tax statement as a separate surcharge, for each aforementioned applicable item, and not be included wi</w:t>
      </w:r>
      <w:r w:rsidR="00B36DCD">
        <w:rPr>
          <w:color w:val="000000" w:themeColor="text1"/>
          <w:u w:color="000000" w:themeColor="text1"/>
        </w:rPr>
        <w:t xml:space="preserve">th a general millage increase. </w:t>
      </w:r>
      <w:r w:rsidRPr="00723918">
        <w:rPr>
          <w:color w:val="000000" w:themeColor="text1"/>
          <w:u w:color="000000" w:themeColor="text1"/>
        </w:rPr>
        <w:t>Each separate surcharge must have an explanation of</w:t>
      </w:r>
      <w:r w:rsidR="00DF3C8E">
        <w:rPr>
          <w:color w:val="000000" w:themeColor="text1"/>
          <w:u w:color="000000" w:themeColor="text1"/>
        </w:rPr>
        <w:t xml:space="preserve"> the reason for the surcharge. </w:t>
      </w:r>
      <w:r w:rsidRPr="00723918">
        <w:rPr>
          <w:color w:val="000000" w:themeColor="text1"/>
          <w:u w:color="000000" w:themeColor="text1"/>
        </w:rPr>
        <w:t>The surcharge must be continued only for the years necessary to pay for the deficiency, for the catastrophic event, or for compliance with the court order or decree.</w:t>
      </w:r>
      <w:r>
        <w:rPr>
          <w:color w:val="000000" w:themeColor="text1"/>
          <w:u w:color="000000" w:themeColor="text1"/>
        </w:rPr>
        <w:t>”</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53CC">
        <w:rPr>
          <w:rFonts w:eastAsia="Times New Roman"/>
        </w:rPr>
        <w:t>2</w:t>
      </w:r>
      <w:r>
        <w:rPr>
          <w:rFonts w:eastAsia="Times New Roman"/>
        </w:rPr>
        <w:t>.</w:t>
      </w:r>
      <w:r>
        <w:rPr>
          <w:rFonts w:eastAsia="Times New Roman"/>
        </w:rPr>
        <w:tab/>
        <w:t>This act takes effect upon approval by the Governor.</w:t>
      </w:r>
    </w:p>
    <w:p w:rsidR="00276E50" w:rsidRDefault="000A50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6E50" w:rsidRDefault="00276E50" w:rsidP="00276E50">
      <w:pPr>
        <w:suppressAutoHyphens/>
        <w:jc w:val="both"/>
        <w:rPr>
          <w:rFonts w:eastAsia="Times New Roman"/>
        </w:rPr>
      </w:pPr>
    </w:p>
    <w:sectPr w:rsidR="00276E50" w:rsidSect="00276E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955" w:rsidRDefault="00577955" w:rsidP="00522CE0">
      <w:r>
        <w:separator/>
      </w:r>
    </w:p>
  </w:endnote>
  <w:endnote w:type="continuationSeparator" w:id="0">
    <w:p w:rsidR="00577955" w:rsidRDefault="005779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99696A-1E90-4B7C-8985-719624310B6D}"/>
    <w:embedBold r:id="rId2" w:fontKey="{DD3BA297-3A2D-46FF-A624-000D5B4E2BA5}"/>
  </w:font>
  <w:font w:name="Calibri">
    <w:panose1 w:val="020F0502020204030204"/>
    <w:charset w:val="00"/>
    <w:family w:val="swiss"/>
    <w:pitch w:val="variable"/>
    <w:sig w:usb0="E10002FF" w:usb1="4000ACFF" w:usb2="00000009" w:usb3="00000000" w:csb0="0000019F" w:csb1="00000000"/>
    <w:embedRegular r:id="rId3" w:fontKey="{8069762A-E9F5-4E4C-AB9F-982C568CA150}"/>
  </w:font>
  <w:font w:name="Cambria">
    <w:panose1 w:val="02040503050406030204"/>
    <w:charset w:val="00"/>
    <w:family w:val="roman"/>
    <w:pitch w:val="variable"/>
    <w:sig w:usb0="E00002FF" w:usb1="400004FF" w:usb2="00000000" w:usb3="00000000" w:csb0="0000019F" w:csb1="00000000"/>
    <w:embedRegular r:id="rId4" w:fontKey="{204E9BAE-BDBF-4BF1-8C42-3786F0A5A2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48" w:rsidRPr="00276E50" w:rsidRDefault="00276E50" w:rsidP="00276E50">
    <w:pPr>
      <w:pStyle w:val="Footer"/>
      <w:tabs>
        <w:tab w:val="clear" w:pos="4680"/>
        <w:tab w:val="clear" w:pos="9360"/>
        <w:tab w:val="center" w:pos="2995"/>
      </w:tabs>
      <w:spacing w:before="120"/>
    </w:pPr>
    <w:r>
      <w:t>[964]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955" w:rsidRDefault="00577955" w:rsidP="00522CE0">
      <w:r>
        <w:separator/>
      </w:r>
    </w:p>
  </w:footnote>
  <w:footnote w:type="continuationSeparator" w:id="0">
    <w:p w:rsidR="00577955" w:rsidRDefault="005779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ISOR.HM.LAM"/>
    <w:docVar w:name="CoverAttorneyInitials" w:val="HM"/>
    <w:docVar w:name="CoverAttorneyLastName" w:val="Mottel"/>
    <w:docVar w:name="CoverBillType" w:val="b"/>
    <w:docVar w:name="CoverSenator" w:val="LAM"/>
    <w:docVar w:name="dvBillNumber" w:val="964"/>
    <w:docVar w:name="dvBillNumberPrefix" w:val="S. "/>
    <w:docVar w:name="dvOriginalBody" w:val="Senate"/>
    <w:docVar w:name="fulldraftpath" w:val="L:\S-RES\LAM\012ISOR.HM.LAM.DOCX"/>
    <w:docVar w:name="NameofBody" w:val="S"/>
    <w:docVar w:name="vgroup2" w:val="S-RES"/>
  </w:docVars>
  <w:rsids>
    <w:rsidRoot w:val="00B62813"/>
    <w:rsid w:val="00042AC1"/>
    <w:rsid w:val="00046516"/>
    <w:rsid w:val="0007601D"/>
    <w:rsid w:val="000A5072"/>
    <w:rsid w:val="000B0720"/>
    <w:rsid w:val="000B5EAF"/>
    <w:rsid w:val="001532DE"/>
    <w:rsid w:val="00170561"/>
    <w:rsid w:val="00186AC9"/>
    <w:rsid w:val="00197DF1"/>
    <w:rsid w:val="001B3DD9"/>
    <w:rsid w:val="001B7E5D"/>
    <w:rsid w:val="001D3BAC"/>
    <w:rsid w:val="00216025"/>
    <w:rsid w:val="00245C4E"/>
    <w:rsid w:val="00276E50"/>
    <w:rsid w:val="002C1321"/>
    <w:rsid w:val="002C5896"/>
    <w:rsid w:val="002D3BED"/>
    <w:rsid w:val="00307C2B"/>
    <w:rsid w:val="00383247"/>
    <w:rsid w:val="003D6E2B"/>
    <w:rsid w:val="003E7597"/>
    <w:rsid w:val="0044020F"/>
    <w:rsid w:val="00444787"/>
    <w:rsid w:val="00450668"/>
    <w:rsid w:val="00455988"/>
    <w:rsid w:val="00470023"/>
    <w:rsid w:val="004813A2"/>
    <w:rsid w:val="004952FA"/>
    <w:rsid w:val="004B6A22"/>
    <w:rsid w:val="004D7F37"/>
    <w:rsid w:val="00522CE0"/>
    <w:rsid w:val="00565148"/>
    <w:rsid w:val="00576D5D"/>
    <w:rsid w:val="00577955"/>
    <w:rsid w:val="00593361"/>
    <w:rsid w:val="005A413B"/>
    <w:rsid w:val="005A5017"/>
    <w:rsid w:val="005A648C"/>
    <w:rsid w:val="005F1745"/>
    <w:rsid w:val="00605D48"/>
    <w:rsid w:val="006A1802"/>
    <w:rsid w:val="006C74EA"/>
    <w:rsid w:val="00720D40"/>
    <w:rsid w:val="007318D4"/>
    <w:rsid w:val="00765784"/>
    <w:rsid w:val="007A4390"/>
    <w:rsid w:val="007E5CB7"/>
    <w:rsid w:val="008314D2"/>
    <w:rsid w:val="008B2F42"/>
    <w:rsid w:val="008C3697"/>
    <w:rsid w:val="008E185F"/>
    <w:rsid w:val="008F023B"/>
    <w:rsid w:val="00904E16"/>
    <w:rsid w:val="00915F67"/>
    <w:rsid w:val="009162B3"/>
    <w:rsid w:val="00927C62"/>
    <w:rsid w:val="00983951"/>
    <w:rsid w:val="00984124"/>
    <w:rsid w:val="00984640"/>
    <w:rsid w:val="00995C37"/>
    <w:rsid w:val="009A2CFA"/>
    <w:rsid w:val="009C118A"/>
    <w:rsid w:val="00A0095C"/>
    <w:rsid w:val="00A02011"/>
    <w:rsid w:val="00A4011E"/>
    <w:rsid w:val="00A86015"/>
    <w:rsid w:val="00A9594E"/>
    <w:rsid w:val="00AE59C8"/>
    <w:rsid w:val="00B10098"/>
    <w:rsid w:val="00B36DCD"/>
    <w:rsid w:val="00B5790D"/>
    <w:rsid w:val="00B62813"/>
    <w:rsid w:val="00B945C5"/>
    <w:rsid w:val="00BA20EA"/>
    <w:rsid w:val="00BB5AFC"/>
    <w:rsid w:val="00BC0A56"/>
    <w:rsid w:val="00C45366"/>
    <w:rsid w:val="00C57023"/>
    <w:rsid w:val="00C74052"/>
    <w:rsid w:val="00CB187A"/>
    <w:rsid w:val="00CC0EC7"/>
    <w:rsid w:val="00CF53CC"/>
    <w:rsid w:val="00D1088B"/>
    <w:rsid w:val="00D14DE6"/>
    <w:rsid w:val="00D156D2"/>
    <w:rsid w:val="00D53E29"/>
    <w:rsid w:val="00D86943"/>
    <w:rsid w:val="00DA47B9"/>
    <w:rsid w:val="00DF3C8E"/>
    <w:rsid w:val="00E058D3"/>
    <w:rsid w:val="00E76AD9"/>
    <w:rsid w:val="00E872F8"/>
    <w:rsid w:val="00E91E2F"/>
    <w:rsid w:val="00EA3546"/>
    <w:rsid w:val="00EB47AE"/>
    <w:rsid w:val="00EC34E1"/>
    <w:rsid w:val="00F0234A"/>
    <w:rsid w:val="00F171F3"/>
    <w:rsid w:val="00F51241"/>
    <w:rsid w:val="00F52959"/>
    <w:rsid w:val="00F55884"/>
    <w:rsid w:val="00F947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043D7-4603-4CAB-9B79-B8F8DBE94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2014-01-21T15:24:00Z</cp:lastPrinted>
  <dcterms:created xsi:type="dcterms:W3CDTF">2014-01-21T21:06:00Z</dcterms:created>
  <dcterms:modified xsi:type="dcterms:W3CDTF">2014-01-21T21:06:00Z</dcterms:modified>
</cp:coreProperties>
</file>