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22918" w:rsidRP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 2014</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918" w:rsidRPr="00922918" w:rsidRDefault="00922918" w:rsidP="00922918">
      <w:pPr>
        <w:tabs>
          <w:tab w:val="right" w:pos="5933"/>
        </w:tabs>
        <w:suppressAutoHyphens/>
        <w:jc w:val="both"/>
        <w:rPr>
          <w:rFonts w:eastAsia="Times New Roman"/>
        </w:rPr>
      </w:pPr>
      <w:r>
        <w:rPr>
          <w:rFonts w:eastAsia="Times New Roman"/>
        </w:rPr>
        <w:tab/>
      </w:r>
      <w:r>
        <w:rPr>
          <w:rFonts w:eastAsia="Times New Roman"/>
          <w:b/>
          <w:sz w:val="36"/>
        </w:rPr>
        <w:t>S. 964</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918"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D1D47">
        <w:t>Senator L. Martin</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3/26/14--S.</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21, 2014.</w:t>
      </w:r>
    </w:p>
    <w:p w:rsidR="00922918" w:rsidRPr="00922918"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918" w:rsidRPr="00922918"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964) to amend Section 6</w:t>
      </w:r>
      <w:r>
        <w:rPr>
          <w:rFonts w:eastAsia="Times New Roman"/>
        </w:rPr>
        <w:noBreakHyphen/>
        <w:t>1</w:t>
      </w:r>
      <w:r>
        <w:rPr>
          <w:rFonts w:eastAsia="Times New Roman"/>
        </w:rPr>
        <w:noBreakHyphen/>
        <w:t>320 of the 1976 Code relating to the limit on annual property tax millage increases imposed by political subdivisions, to add an exemption for millage, etc., respectfully</w:t>
      </w:r>
    </w:p>
    <w:p w:rsidR="00922918" w:rsidRPr="00922918"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918" w:rsidRPr="00F55446"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F55446">
        <w:rPr>
          <w:rFonts w:eastAsia="Times New Roman"/>
          <w:snapToGrid w:val="0"/>
          <w:szCs w:val="20"/>
        </w:rPr>
        <w:t xml:space="preserve">Amend the bill, as and if amended, </w:t>
      </w:r>
      <w:r w:rsidRPr="00F55446">
        <w:rPr>
          <w:u w:color="000000" w:themeColor="text1"/>
        </w:rPr>
        <w:t>by striking SECTION 1 and inserting:</w:t>
      </w:r>
    </w:p>
    <w:p w:rsidR="00922918" w:rsidRPr="00F55446"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5446">
        <w:rPr>
          <w:u w:color="000000" w:themeColor="text1"/>
        </w:rPr>
        <w:t>/</w:t>
      </w:r>
      <w:r w:rsidRPr="00F55446">
        <w:rPr>
          <w:u w:color="000000" w:themeColor="text1"/>
        </w:rPr>
        <w:tab/>
        <w:t>SECTION</w:t>
      </w:r>
      <w:r w:rsidRPr="00F55446">
        <w:rPr>
          <w:u w:color="000000" w:themeColor="text1"/>
        </w:rPr>
        <w:tab/>
        <w:t>1.</w:t>
      </w:r>
      <w:r w:rsidRPr="00F55446">
        <w:rPr>
          <w:u w:color="000000" w:themeColor="text1"/>
        </w:rPr>
        <w:tab/>
        <w:t>Section 6</w:t>
      </w:r>
      <w:r w:rsidRPr="00F55446">
        <w:rPr>
          <w:u w:color="000000" w:themeColor="text1"/>
        </w:rPr>
        <w:noBreakHyphen/>
        <w:t>1</w:t>
      </w:r>
      <w:r w:rsidRPr="00F55446">
        <w:rPr>
          <w:u w:color="000000" w:themeColor="text1"/>
        </w:rPr>
        <w:noBreakHyphen/>
        <w:t>320 of the 1976 C</w:t>
      </w:r>
      <w:bookmarkStart w:id="0" w:name="temp"/>
      <w:bookmarkEnd w:id="0"/>
      <w:r w:rsidRPr="00F55446">
        <w:rPr>
          <w:u w:color="000000" w:themeColor="text1"/>
        </w:rPr>
        <w:t>ode, as last amended by Act 57 of 2011, is amended further by adding an appropriately lettered subsection at the end to read:</w:t>
      </w:r>
    </w:p>
    <w:p w:rsidR="00922918" w:rsidRPr="00F55446"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5446">
        <w:rPr>
          <w:u w:color="000000" w:themeColor="text1"/>
        </w:rPr>
        <w:tab/>
        <w:t>“(  )(1)</w:t>
      </w:r>
      <w:r w:rsidRPr="00F55446">
        <w:rPr>
          <w:u w:color="000000" w:themeColor="text1"/>
        </w:rPr>
        <w:tab/>
        <w:t>Notwithstanding the limitation upon millage rate increases contained in subsection (A), upon the adoption of an ordinance or resolution by a fire district’s governing body, and subject to a referendum, the millage rate limitation may be suspended and the millage rate may be increased for general operating purposes.  The referendum must be held at the time of the general election, and upon a majority of the qualified voters within the fire district voting favorably in the referendum, the millage rate may be increased in the next fiscal year.  The referendum must include the amount of the millage increase.  The actual millage levy may not exceed the millage increase specified in the referendum.</w:t>
      </w:r>
    </w:p>
    <w:p w:rsidR="00922918" w:rsidRPr="00F55446" w:rsidRDefault="00922918" w:rsidP="009229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5446">
        <w:rPr>
          <w:u w:color="000000" w:themeColor="text1"/>
        </w:rPr>
        <w:lastRenderedPageBreak/>
        <w:tab/>
      </w:r>
      <w:r w:rsidRPr="00F55446">
        <w:rPr>
          <w:u w:color="000000" w:themeColor="text1"/>
        </w:rPr>
        <w:tab/>
        <w:t>(2)</w:t>
      </w:r>
      <w:r w:rsidRPr="00F55446">
        <w:rPr>
          <w:u w:color="000000" w:themeColor="text1"/>
        </w:rPr>
        <w:tab/>
        <w:t>This subsection only applies to a fire district that existed on January 1, 2014, and serves l</w:t>
      </w:r>
      <w:r>
        <w:rPr>
          <w:u w:color="000000" w:themeColor="text1"/>
        </w:rPr>
        <w:t>ess than seven hundred homes.”</w:t>
      </w:r>
      <w:r>
        <w:rPr>
          <w:u w:color="000000" w:themeColor="text1"/>
        </w:rPr>
        <w:tab/>
      </w:r>
      <w:r w:rsidRPr="00F55446">
        <w:rPr>
          <w:u w:color="000000" w:themeColor="text1"/>
        </w:rPr>
        <w:t>/</w:t>
      </w:r>
    </w:p>
    <w:p w:rsidR="00922918" w:rsidRPr="00F55446" w:rsidRDefault="00922918" w:rsidP="009229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55446">
        <w:rPr>
          <w:rFonts w:eastAsia="Times New Roman"/>
          <w:snapToGrid w:val="0"/>
          <w:szCs w:val="20"/>
        </w:rPr>
        <w:tab/>
        <w:t>Renumber sections to conform.</w:t>
      </w:r>
    </w:p>
    <w:p w:rsidR="00922918"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55446">
        <w:rPr>
          <w:rFonts w:eastAsia="Times New Roman"/>
          <w:snapToGrid w:val="0"/>
          <w:szCs w:val="20"/>
        </w:rPr>
        <w:tab/>
        <w:t>Amend title to conform.</w:t>
      </w:r>
    </w:p>
    <w:p w:rsidR="00922918" w:rsidRPr="00F55446"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22918" w:rsidRDefault="00922918" w:rsidP="00922918">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922918" w:rsidRDefault="00922918" w:rsidP="00922918">
      <w:pPr>
        <w:tabs>
          <w:tab w:val="left" w:pos="3024"/>
        </w:tabs>
        <w:suppressAutoHyphens/>
        <w:jc w:val="both"/>
        <w:rPr>
          <w:rFonts w:eastAsia="Times New Roman"/>
        </w:rPr>
      </w:pPr>
      <w:r>
        <w:rPr>
          <w:rFonts w:eastAsia="Times New Roman"/>
        </w:rPr>
        <w:t>HUGH K. LEATHERMAN, SR.</w:t>
      </w:r>
      <w:r>
        <w:rPr>
          <w:rFonts w:eastAsia="Times New Roman"/>
        </w:rPr>
        <w:tab/>
        <w:t>KEVIN L. BRYANT</w:t>
      </w:r>
    </w:p>
    <w:p w:rsidR="00922918" w:rsidRDefault="00922918" w:rsidP="00922918">
      <w:pPr>
        <w:tabs>
          <w:tab w:val="left" w:pos="3024"/>
        </w:tabs>
        <w:suppressAutoHyphens/>
        <w:jc w:val="both"/>
        <w:rPr>
          <w:rFonts w:eastAsia="Times New Roman"/>
        </w:rPr>
      </w:pPr>
      <w:r>
        <w:rPr>
          <w:rFonts w:eastAsia="Times New Roman"/>
        </w:rPr>
        <w:t>For Majority.</w:t>
      </w:r>
      <w:r>
        <w:rPr>
          <w:rFonts w:eastAsia="Times New Roman"/>
        </w:rPr>
        <w:tab/>
        <w:t>RAYMOND E. CLEARY III</w:t>
      </w:r>
    </w:p>
    <w:p w:rsidR="00922918" w:rsidRDefault="00922918" w:rsidP="00922918">
      <w:pPr>
        <w:tabs>
          <w:tab w:val="left" w:pos="3024"/>
        </w:tabs>
        <w:suppressAutoHyphens/>
        <w:jc w:val="both"/>
        <w:rPr>
          <w:rFonts w:eastAsia="Times New Roman"/>
        </w:rPr>
      </w:pPr>
      <w:r>
        <w:rPr>
          <w:rFonts w:eastAsia="Times New Roman"/>
        </w:rPr>
        <w:tab/>
        <w:t>For Minority.</w:t>
      </w:r>
    </w:p>
    <w:p w:rsidR="00922918" w:rsidRPr="00922918"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918" w:rsidRPr="00922918"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22918" w:rsidRPr="00E00326"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ertAlign w:val="superscript"/>
        </w:rPr>
      </w:pPr>
      <w:r w:rsidRPr="00E00326">
        <w:rPr>
          <w:b/>
        </w:rPr>
        <w:t xml:space="preserve">REVENUE IMPACT </w:t>
      </w:r>
      <w:r w:rsidRPr="00E00326">
        <w:rPr>
          <w:b/>
          <w:vertAlign w:val="superscript"/>
        </w:rPr>
        <w:t>1/</w:t>
      </w:r>
    </w:p>
    <w:p w:rsidR="00922918" w:rsidRPr="00E00326"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00326">
        <w:t>This bill is expected to increase local property tax revenue as a result of a local political subdivision increasing millage above the annual millage increase limitation. The amount of the increase will be dependent upon the determination of the local governing body as to the operating revenue necessary to retain a fire department’s ISO rating.</w:t>
      </w:r>
    </w:p>
    <w:p w:rsidR="00922918" w:rsidRPr="00E00326"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E00326">
        <w:rPr>
          <w:b/>
        </w:rPr>
        <w:t>Explanation</w:t>
      </w:r>
    </w:p>
    <w:p w:rsidR="00922918" w:rsidRPr="00E00326"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00326">
        <w:t>This bill would amend the Section 6-1-320 relating to the exemptions for the annual millage increase limitations to allow local political subdivisions to exceed their annual millage cap in order to provide sufficient operating revenue for a fire department to retain its ISO rating.  The Public Protection Classification rating by the ISO evaluates a fire department’s fire protection capability.  The ratings range from a high score of one to a low score of ten. Based upon information provided by ISO, the rating may be reevaluated as often as every 2 years or as infrequently as 10 years depending upon the level of the rating and the changes in the community served by the fire department. Currently, a political subdivision may only increase its millage by the annual increase in the consumer price index and the entity’s population. This new exemption to the millage increase limit would allow a local governing body to increase the millage for a fire department’s operating revenue in order to retain the fire department’s ISO rating. If a local governing body elects to use this exemption to increase millage for fire department operations, local property tax revenue would increase above the currently allowable annual limit.  The amount of the increase would depend upon the determination of the local governing body as to the operating revenue necessary to retain the ISO rating.</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918" w:rsidRDefault="00922918" w:rsidP="00922918">
      <w:pPr>
        <w:tabs>
          <w:tab w:val="left" w:pos="3024"/>
        </w:tabs>
        <w:suppressAutoHyphens/>
        <w:jc w:val="both"/>
        <w:rPr>
          <w:rFonts w:eastAsia="Times New Roman"/>
        </w:rPr>
      </w:pPr>
      <w:r>
        <w:rPr>
          <w:rFonts w:eastAsia="Times New Roman"/>
        </w:rPr>
        <w:lastRenderedPageBreak/>
        <w:tab/>
      </w:r>
      <w:r>
        <w:rPr>
          <w:rFonts w:eastAsia="Times New Roman"/>
          <w:i/>
        </w:rPr>
        <w:t>Approved By:</w:t>
      </w:r>
    </w:p>
    <w:p w:rsidR="00922918" w:rsidRDefault="00922918" w:rsidP="00922918">
      <w:pPr>
        <w:tabs>
          <w:tab w:val="left" w:pos="3024"/>
        </w:tabs>
        <w:suppressAutoHyphens/>
        <w:jc w:val="both"/>
        <w:rPr>
          <w:rFonts w:eastAsia="Times New Roman"/>
        </w:rPr>
      </w:pPr>
      <w:r>
        <w:rPr>
          <w:rFonts w:eastAsia="Times New Roman"/>
        </w:rPr>
        <w:tab/>
        <w:t>Frank A. Rainwater</w:t>
      </w:r>
    </w:p>
    <w:p w:rsidR="00922918" w:rsidRPr="00922918" w:rsidRDefault="00922918" w:rsidP="00922918">
      <w:pPr>
        <w:tabs>
          <w:tab w:val="left" w:pos="3024"/>
        </w:tabs>
        <w:suppressAutoHyphens/>
        <w:jc w:val="both"/>
        <w:rPr>
          <w:rFonts w:eastAsia="Times New Roman"/>
        </w:rPr>
      </w:pPr>
      <w:r>
        <w:rPr>
          <w:rFonts w:eastAsia="Times New Roman"/>
        </w:rPr>
        <w:tab/>
        <w:t>Board of Economic Advisors</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922918" w:rsidRP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2918" w:rsidRPr="00922918" w:rsidSect="009229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6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76D5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w:t>
      </w:r>
      <w:r w:rsidR="000A5072">
        <w:rPr>
          <w:rFonts w:eastAsia="Times New Roman"/>
        </w:rPr>
        <w:noBreakHyphen/>
      </w:r>
      <w:r>
        <w:rPr>
          <w:rFonts w:eastAsia="Times New Roman"/>
        </w:rPr>
        <w:t>1</w:t>
      </w:r>
      <w:r w:rsidR="000A5072">
        <w:rPr>
          <w:rFonts w:eastAsia="Times New Roman"/>
        </w:rPr>
        <w:noBreakHyphen/>
      </w:r>
      <w:r>
        <w:rPr>
          <w:rFonts w:eastAsia="Times New Roman"/>
        </w:rPr>
        <w:t xml:space="preserve">320 OF THE 1976 CODE </w:t>
      </w:r>
      <w:r w:rsidRPr="00CF53CC">
        <w:rPr>
          <w:rFonts w:eastAsia="Times New Roman"/>
        </w:rPr>
        <w:t>RELATING TO THE LIMIT ON ANNUAL PROPERTY TAX MILLAGE INCREASES IMPOSED</w:t>
      </w:r>
      <w:r>
        <w:rPr>
          <w:rFonts w:eastAsia="Times New Roman"/>
        </w:rPr>
        <w:t xml:space="preserve"> </w:t>
      </w:r>
      <w:r w:rsidRPr="00CF53CC">
        <w:rPr>
          <w:rFonts w:eastAsia="Times New Roman"/>
        </w:rPr>
        <w:t>BY POLITICAL SUBDIVISIONS</w:t>
      </w:r>
      <w:r>
        <w:rPr>
          <w:rFonts w:eastAsia="Times New Roman"/>
        </w:rPr>
        <w:t>, TO ADD AN EXEMPTION FOR MILLAGE IMPOSED BY THE GOVERNING BODY FOR OPERATING REVENUE NECESSARY TO RETAIN A FIRE DEPARTMENT</w:t>
      </w:r>
      <w:r w:rsidR="000A5072" w:rsidRPr="000A5072">
        <w:rPr>
          <w:rFonts w:eastAsia="Times New Roman"/>
        </w:rPr>
        <w:t>’</w:t>
      </w:r>
      <w:r>
        <w:rPr>
          <w:rFonts w:eastAsia="Times New Roman"/>
        </w:rPr>
        <w:t>S ISO RATING.</w:t>
      </w: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D5D" w:rsidRDefault="00576D5D" w:rsidP="00CF53CC">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SECTION</w:t>
      </w:r>
      <w:r>
        <w:rPr>
          <w:rFonts w:eastAsia="Times New Roman"/>
        </w:rPr>
        <w:tab/>
        <w:t>1.</w:t>
      </w:r>
      <w:r>
        <w:rPr>
          <w:rFonts w:eastAsia="Times New Roman"/>
        </w:rPr>
        <w:tab/>
      </w:r>
      <w:r w:rsidR="00CF53CC">
        <w:rPr>
          <w:rFonts w:eastAsia="Times New Roman"/>
        </w:rPr>
        <w:t>Section 6</w:t>
      </w:r>
      <w:r w:rsidR="000A5072">
        <w:rPr>
          <w:rFonts w:eastAsia="Times New Roman"/>
        </w:rPr>
        <w:noBreakHyphen/>
      </w:r>
      <w:r w:rsidR="00CF53CC">
        <w:rPr>
          <w:rFonts w:eastAsia="Times New Roman"/>
        </w:rPr>
        <w:t>1</w:t>
      </w:r>
      <w:r w:rsidR="000A5072">
        <w:rPr>
          <w:rFonts w:eastAsia="Times New Roman"/>
        </w:rPr>
        <w:noBreakHyphen/>
      </w:r>
      <w:r w:rsidR="00CF53CC">
        <w:rPr>
          <w:rFonts w:eastAsia="Times New Roman"/>
        </w:rPr>
        <w:t>320(B) of the 1976 Code is amended to read:</w:t>
      </w:r>
    </w:p>
    <w:p w:rsidR="00CF53CC" w:rsidRDefault="00CF53CC" w:rsidP="00CF53CC">
      <w:pPr>
        <w:tabs>
          <w:tab w:val="left" w:pos="216"/>
          <w:tab w:val="left" w:pos="432"/>
          <w:tab w:val="left" w:pos="648"/>
          <w:tab w:val="left" w:pos="864"/>
          <w:tab w:val="left" w:pos="1080"/>
          <w:tab w:val="left" w:pos="1296"/>
        </w:tabs>
        <w:suppressAutoHyphens/>
        <w:jc w:val="both"/>
        <w:rPr>
          <w:rFonts w:eastAsia="Times New Roman"/>
        </w:rPr>
      </w:pP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723918">
        <w:rPr>
          <w:color w:val="000000" w:themeColor="text1"/>
          <w:u w:color="000000" w:themeColor="text1"/>
        </w:rPr>
        <w:t>(B)</w:t>
      </w:r>
      <w:r w:rsidRPr="00723918">
        <w:rPr>
          <w:color w:val="000000" w:themeColor="text1"/>
          <w:u w:color="000000" w:themeColor="text1"/>
        </w:rPr>
        <w:tab/>
        <w:t>Notwithstanding the limitation upon millage rate increases contained in subsection (A), the millage rate limitation may be suspended and the millage rate may be increased upon a two</w:t>
      </w:r>
      <w:r w:rsidR="000A5072">
        <w:rPr>
          <w:color w:val="000000" w:themeColor="text1"/>
          <w:u w:color="000000" w:themeColor="text1"/>
        </w:rPr>
        <w:noBreakHyphen/>
      </w:r>
      <w:r w:rsidRPr="00723918">
        <w:rPr>
          <w:color w:val="000000" w:themeColor="text1"/>
          <w:u w:color="000000" w:themeColor="text1"/>
        </w:rPr>
        <w:t>thirds vote of the membership of the local governing body for the following purposes:</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918">
        <w:rPr>
          <w:color w:val="000000" w:themeColor="text1"/>
          <w:u w:color="000000" w:themeColor="text1"/>
        </w:rPr>
        <w:tab/>
      </w:r>
      <w:r w:rsidRPr="00723918">
        <w:rPr>
          <w:color w:val="000000" w:themeColor="text1"/>
          <w:u w:color="000000" w:themeColor="text1"/>
        </w:rPr>
        <w:tab/>
        <w:t>(1)</w:t>
      </w:r>
      <w:r w:rsidRPr="00723918">
        <w:rPr>
          <w:color w:val="000000" w:themeColor="text1"/>
          <w:u w:color="000000" w:themeColor="text1"/>
        </w:rPr>
        <w:tab/>
        <w:t>the deficiency of the preceding year;</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918">
        <w:rPr>
          <w:color w:val="000000" w:themeColor="text1"/>
          <w:u w:color="000000" w:themeColor="text1"/>
        </w:rPr>
        <w:tab/>
      </w:r>
      <w:r w:rsidRPr="00723918">
        <w:rPr>
          <w:color w:val="000000" w:themeColor="text1"/>
          <w:u w:color="000000" w:themeColor="text1"/>
        </w:rPr>
        <w:tab/>
        <w:t>(2)</w:t>
      </w:r>
      <w:r w:rsidRPr="00723918">
        <w:rPr>
          <w:color w:val="000000" w:themeColor="text1"/>
          <w:u w:color="000000" w:themeColor="text1"/>
        </w:rPr>
        <w:tab/>
        <w:t>any catastrophic event outside the control of the governing body such as a natural disaster, severe weather event, act of God, or act of terrorism, fire, war, or riot;</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918">
        <w:rPr>
          <w:color w:val="000000" w:themeColor="text1"/>
          <w:u w:color="000000" w:themeColor="text1"/>
        </w:rPr>
        <w:tab/>
      </w:r>
      <w:r w:rsidRPr="00723918">
        <w:rPr>
          <w:color w:val="000000" w:themeColor="text1"/>
          <w:u w:color="000000" w:themeColor="text1"/>
        </w:rPr>
        <w:tab/>
        <w:t>(3)</w:t>
      </w:r>
      <w:r w:rsidRPr="00723918">
        <w:rPr>
          <w:color w:val="000000" w:themeColor="text1"/>
          <w:u w:color="000000" w:themeColor="text1"/>
        </w:rPr>
        <w:tab/>
        <w:t>compliance with a court order or decree;</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918">
        <w:rPr>
          <w:color w:val="000000" w:themeColor="text1"/>
          <w:u w:color="000000" w:themeColor="text1"/>
        </w:rPr>
        <w:tab/>
      </w:r>
      <w:r w:rsidRPr="00723918">
        <w:rPr>
          <w:color w:val="000000" w:themeColor="text1"/>
          <w:u w:color="000000" w:themeColor="text1"/>
        </w:rPr>
        <w:tab/>
        <w:t>(4)</w:t>
      </w:r>
      <w:r w:rsidRPr="00723918">
        <w:rPr>
          <w:color w:val="000000" w:themeColor="text1"/>
          <w:u w:color="000000" w:themeColor="text1"/>
        </w:rPr>
        <w:tab/>
        <w:t xml:space="preserve">taxpayer closure due to circumstances outside the control of the governing body that decreases by ten percent or more the amount of revenue payable to the taxing jurisdiction in the preceding year;  </w:t>
      </w:r>
      <w:r w:rsidRPr="00723918">
        <w:rPr>
          <w:strike/>
          <w:color w:val="000000" w:themeColor="text1"/>
          <w:u w:color="000000" w:themeColor="text1"/>
        </w:rPr>
        <w:t>or</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23918">
        <w:rPr>
          <w:color w:val="000000" w:themeColor="text1"/>
          <w:u w:color="000000" w:themeColor="text1"/>
        </w:rPr>
        <w:tab/>
      </w:r>
      <w:r w:rsidRPr="00723918">
        <w:rPr>
          <w:color w:val="000000" w:themeColor="text1"/>
          <w:u w:color="000000" w:themeColor="text1"/>
        </w:rPr>
        <w:tab/>
        <w:t>(5)</w:t>
      </w:r>
      <w:r w:rsidRPr="00723918">
        <w:rPr>
          <w:color w:val="000000" w:themeColor="text1"/>
          <w:u w:color="000000" w:themeColor="text1"/>
        </w:rPr>
        <w:tab/>
        <w:t xml:space="preserve">compliance with a regulation promulgated or statute enacted by the federal or state government after the ratification date of this section for which an appropriation or a method for </w:t>
      </w:r>
      <w:r w:rsidRPr="00723918">
        <w:rPr>
          <w:color w:val="000000" w:themeColor="text1"/>
          <w:u w:color="000000" w:themeColor="text1"/>
        </w:rPr>
        <w:lastRenderedPageBreak/>
        <w:t>obtaining an appropriation is not provided by the federal or state government</w:t>
      </w:r>
      <w:r w:rsidRPr="00723918">
        <w:rPr>
          <w:strike/>
          <w:color w:val="000000" w:themeColor="text1"/>
          <w:u w:color="000000" w:themeColor="text1"/>
        </w:rPr>
        <w:t>.</w:t>
      </w:r>
      <w:r w:rsidRPr="00723918">
        <w:rPr>
          <w:color w:val="000000" w:themeColor="text1"/>
          <w:u w:val="single" w:color="000000" w:themeColor="text1"/>
        </w:rPr>
        <w:t>;</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918">
        <w:rPr>
          <w:color w:val="000000" w:themeColor="text1"/>
          <w:u w:color="000000" w:themeColor="text1"/>
        </w:rPr>
        <w:tab/>
      </w:r>
      <w:r w:rsidRPr="00723918">
        <w:rPr>
          <w:color w:val="000000" w:themeColor="text1"/>
          <w:u w:color="000000" w:themeColor="text1"/>
        </w:rPr>
        <w:tab/>
        <w:t>(6)</w:t>
      </w:r>
      <w:r w:rsidRPr="00723918">
        <w:rPr>
          <w:color w:val="000000" w:themeColor="text1"/>
          <w:u w:color="000000" w:themeColor="text1"/>
        </w:rPr>
        <w:tab/>
        <w:t xml:space="preserve">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w:t>
      </w:r>
      <w:r w:rsidRPr="00723918">
        <w:rPr>
          <w:strike/>
          <w:color w:val="000000" w:themeColor="text1"/>
          <w:u w:color="000000" w:themeColor="text1"/>
        </w:rPr>
        <w:t>or</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23918">
        <w:rPr>
          <w:color w:val="000000" w:themeColor="text1"/>
          <w:u w:color="000000" w:themeColor="text1"/>
        </w:rPr>
        <w:tab/>
      </w:r>
      <w:r w:rsidRPr="00723918">
        <w:rPr>
          <w:color w:val="000000" w:themeColor="text1"/>
          <w:u w:color="000000" w:themeColor="text1"/>
        </w:rPr>
        <w:tab/>
        <w:t>(7)</w:t>
      </w:r>
      <w:r w:rsidRPr="00723918">
        <w:rPr>
          <w:color w:val="000000" w:themeColor="text1"/>
          <w:u w:color="000000" w:themeColor="text1"/>
        </w:rPr>
        <w:tab/>
        <w:t>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forest land. For purposes of this section, “capital equipment” means an article of nonexpendable, tangible, personal property, to include communication software when purchased with a computer, having a useful life of more than one year and an acquisition cost of fifty thousand dollars or more for each unit</w:t>
      </w:r>
      <w:r w:rsidRPr="00723918">
        <w:rPr>
          <w:strike/>
          <w:color w:val="000000" w:themeColor="text1"/>
          <w:u w:color="000000" w:themeColor="text1"/>
        </w:rPr>
        <w:t>.</w:t>
      </w:r>
      <w:r w:rsidRPr="00723918">
        <w:rPr>
          <w:color w:val="000000" w:themeColor="text1"/>
          <w:u w:val="single" w:color="000000" w:themeColor="text1"/>
        </w:rPr>
        <w:t xml:space="preserve">; </w:t>
      </w:r>
      <w:r>
        <w:rPr>
          <w:color w:val="000000" w:themeColor="text1"/>
          <w:u w:val="single" w:color="000000" w:themeColor="text1"/>
        </w:rPr>
        <w:t xml:space="preserve"> </w:t>
      </w:r>
      <w:r w:rsidR="000A5072">
        <w:rPr>
          <w:color w:val="000000" w:themeColor="text1"/>
          <w:u w:val="single" w:color="000000" w:themeColor="text1"/>
        </w:rPr>
        <w:t>or</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23918">
        <w:rPr>
          <w:color w:val="000000" w:themeColor="text1"/>
          <w:u w:color="000000" w:themeColor="text1"/>
        </w:rPr>
        <w:tab/>
      </w:r>
      <w:r w:rsidRPr="00723918">
        <w:rPr>
          <w:color w:val="000000" w:themeColor="text1"/>
          <w:u w:color="000000" w:themeColor="text1"/>
        </w:rPr>
        <w:tab/>
      </w:r>
      <w:r w:rsidRPr="00723918">
        <w:rPr>
          <w:color w:val="000000" w:themeColor="text1"/>
          <w:u w:val="single" w:color="000000" w:themeColor="text1"/>
        </w:rPr>
        <w:t>(8)</w:t>
      </w:r>
      <w:r w:rsidRPr="00723918">
        <w:rPr>
          <w:color w:val="000000" w:themeColor="text1"/>
          <w:u w:color="000000" w:themeColor="text1"/>
        </w:rPr>
        <w:tab/>
      </w:r>
      <w:r w:rsidRPr="00723918">
        <w:rPr>
          <w:color w:val="000000" w:themeColor="text1"/>
          <w:u w:val="single" w:color="000000" w:themeColor="text1"/>
        </w:rPr>
        <w:t>operating revenue necessary to retain a fire department</w:t>
      </w:r>
      <w:r w:rsidR="000A5072" w:rsidRPr="000A5072">
        <w:rPr>
          <w:color w:val="000000" w:themeColor="text1"/>
          <w:u w:val="single" w:color="000000" w:themeColor="text1"/>
        </w:rPr>
        <w:t>’</w:t>
      </w:r>
      <w:r w:rsidRPr="00723918">
        <w:rPr>
          <w:color w:val="000000" w:themeColor="text1"/>
          <w:u w:val="single" w:color="000000" w:themeColor="text1"/>
        </w:rPr>
        <w:t>s ISO rating.</w:t>
      </w:r>
      <w:r w:rsidR="00577955">
        <w:rPr>
          <w:color w:val="000000" w:themeColor="text1"/>
          <w:u w:val="single" w:color="000000" w:themeColor="text1"/>
        </w:rPr>
        <w:t xml:space="preserve"> For the purposes of this subitem, </w:t>
      </w:r>
      <w:r w:rsidR="000A5072" w:rsidRPr="000A5072">
        <w:rPr>
          <w:color w:val="000000" w:themeColor="text1"/>
          <w:u w:val="single" w:color="000000" w:themeColor="text1"/>
        </w:rPr>
        <w:t>‘</w:t>
      </w:r>
      <w:r w:rsidR="00577955">
        <w:rPr>
          <w:color w:val="000000" w:themeColor="text1"/>
          <w:u w:val="single" w:color="000000" w:themeColor="text1"/>
        </w:rPr>
        <w:t>ISO rating</w:t>
      </w:r>
      <w:r w:rsidR="000A5072" w:rsidRPr="000A5072">
        <w:rPr>
          <w:color w:val="000000" w:themeColor="text1"/>
          <w:u w:val="single" w:color="000000" w:themeColor="text1"/>
        </w:rPr>
        <w:t>’</w:t>
      </w:r>
      <w:r w:rsidR="00577955">
        <w:rPr>
          <w:color w:val="000000" w:themeColor="text1"/>
          <w:u w:val="single" w:color="000000" w:themeColor="text1"/>
        </w:rPr>
        <w:t xml:space="preserve"> means an evaluation of a fire department performed by the I</w:t>
      </w:r>
      <w:r w:rsidR="000A5072">
        <w:rPr>
          <w:color w:val="000000" w:themeColor="text1"/>
          <w:u w:val="single" w:color="000000" w:themeColor="text1"/>
        </w:rPr>
        <w:t>nsurance Services O</w:t>
      </w:r>
      <w:r w:rsidR="00444787">
        <w:rPr>
          <w:color w:val="000000" w:themeColor="text1"/>
          <w:u w:val="single" w:color="000000" w:themeColor="text1"/>
        </w:rPr>
        <w:t>ffice</w:t>
      </w:r>
      <w:r w:rsidR="000A5072">
        <w:rPr>
          <w:color w:val="000000" w:themeColor="text1"/>
          <w:u w:val="single" w:color="000000" w:themeColor="text1"/>
        </w:rPr>
        <w:t>.</w:t>
      </w:r>
    </w:p>
    <w:p w:rsidR="00CF53CC" w:rsidRPr="00CF53CC" w:rsidRDefault="00CF53CC" w:rsidP="00CF53CC">
      <w:pPr>
        <w:tabs>
          <w:tab w:val="left" w:pos="216"/>
          <w:tab w:val="left" w:pos="432"/>
          <w:tab w:val="left" w:pos="648"/>
          <w:tab w:val="left" w:pos="864"/>
          <w:tab w:val="left" w:pos="1080"/>
          <w:tab w:val="left" w:pos="1296"/>
        </w:tabs>
        <w:jc w:val="both"/>
        <w:rPr>
          <w:color w:val="000000" w:themeColor="text1"/>
          <w:u w:color="000000" w:themeColor="text1"/>
        </w:rPr>
      </w:pPr>
      <w:r w:rsidRPr="00723918">
        <w:rPr>
          <w:color w:val="000000" w:themeColor="text1"/>
          <w:u w:color="000000" w:themeColor="text1"/>
        </w:rPr>
        <w:lastRenderedPageBreak/>
        <w:tab/>
        <w:t>If a tax is levied to pay for items (1) through (5) above, then the amount of tax for each taxpayer must be listed on the tax statement as a separate surcharge, for each aforementioned applicable item, and not be included wi</w:t>
      </w:r>
      <w:r w:rsidR="00B36DCD">
        <w:rPr>
          <w:color w:val="000000" w:themeColor="text1"/>
          <w:u w:color="000000" w:themeColor="text1"/>
        </w:rPr>
        <w:t xml:space="preserve">th a general millage increase. </w:t>
      </w:r>
      <w:r w:rsidRPr="00723918">
        <w:rPr>
          <w:color w:val="000000" w:themeColor="text1"/>
          <w:u w:color="000000" w:themeColor="text1"/>
        </w:rPr>
        <w:t>Each separate surcharge must have an explanation of</w:t>
      </w:r>
      <w:r w:rsidR="00DF3C8E">
        <w:rPr>
          <w:color w:val="000000" w:themeColor="text1"/>
          <w:u w:color="000000" w:themeColor="text1"/>
        </w:rPr>
        <w:t xml:space="preserve"> the reason for the surcharge. </w:t>
      </w:r>
      <w:r w:rsidRPr="00723918">
        <w:rPr>
          <w:color w:val="000000" w:themeColor="text1"/>
          <w:u w:color="000000" w:themeColor="text1"/>
        </w:rPr>
        <w:t>The surcharge must be continued only for the years necessary to pay for the deficiency, for the catastrophic event, or for compliance with the court order or decree.</w:t>
      </w:r>
      <w:r>
        <w:rPr>
          <w:color w:val="000000" w:themeColor="text1"/>
          <w:u w:color="000000" w:themeColor="text1"/>
        </w:rPr>
        <w:t>”</w:t>
      </w: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53CC">
        <w:rPr>
          <w:rFonts w:eastAsia="Times New Roman"/>
        </w:rPr>
        <w:t>2</w:t>
      </w:r>
      <w:r>
        <w:rPr>
          <w:rFonts w:eastAsia="Times New Roman"/>
        </w:rPr>
        <w:t>.</w:t>
      </w:r>
      <w:r>
        <w:rPr>
          <w:rFonts w:eastAsia="Times New Roman"/>
        </w:rPr>
        <w:tab/>
        <w:t>This act takes effect upon approval by the Governor.</w:t>
      </w:r>
    </w:p>
    <w:p w:rsidR="00276E50" w:rsidRDefault="000A507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76E50" w:rsidRDefault="00276E50" w:rsidP="00DE5605">
      <w:pPr>
        <w:suppressAutoHyphens/>
        <w:jc w:val="both"/>
        <w:rPr>
          <w:rFonts w:eastAsia="Times New Roman"/>
        </w:rPr>
      </w:pPr>
    </w:p>
    <w:sectPr w:rsidR="00276E50" w:rsidSect="009229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955" w:rsidRDefault="00577955" w:rsidP="00522CE0">
      <w:r>
        <w:separator/>
      </w:r>
    </w:p>
  </w:endnote>
  <w:endnote w:type="continuationSeparator" w:id="0">
    <w:p w:rsidR="00577955" w:rsidRDefault="0057795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7EE945-8A82-420D-8DA2-87B4CCC2F73A}"/>
    <w:embedBold r:id="rId2" w:fontKey="{591EEAB1-7C15-4E13-BAC1-B01777656941}"/>
    <w:embedItalic r:id="rId3" w:fontKey="{18033D49-C199-44DB-82D8-2C5E0C8DD5BA}"/>
  </w:font>
  <w:font w:name="Calibri">
    <w:panose1 w:val="020F0502020204030204"/>
    <w:charset w:val="00"/>
    <w:family w:val="swiss"/>
    <w:pitch w:val="variable"/>
    <w:sig w:usb0="E10002FF" w:usb1="4000ACFF" w:usb2="00000009" w:usb3="00000000" w:csb0="0000019F" w:csb1="00000000"/>
    <w:embedRegular r:id="rId4" w:fontKey="{5F7607D2-2093-402F-8518-334596D6F194}"/>
    <w:embedBold r:id="rId5" w:fontKey="{1CDA5FCA-910A-4AE6-AAD3-4577FACFC809}"/>
  </w:font>
  <w:font w:name="Cambria">
    <w:panose1 w:val="02040503050406030204"/>
    <w:charset w:val="00"/>
    <w:family w:val="roman"/>
    <w:pitch w:val="variable"/>
    <w:sig w:usb0="E00002FF" w:usb1="400004FF" w:usb2="00000000" w:usb3="00000000" w:csb0="0000019F" w:csb1="00000000"/>
    <w:embedRegular r:id="rId6" w:fontKey="{9730BD63-3FD2-4DF9-B0F1-5D97B778DF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D48" w:rsidRPr="00276E50" w:rsidRDefault="00276E50" w:rsidP="00276E50">
    <w:pPr>
      <w:pStyle w:val="Footer"/>
      <w:tabs>
        <w:tab w:val="clear" w:pos="4680"/>
        <w:tab w:val="clear" w:pos="9360"/>
        <w:tab w:val="center" w:pos="2995"/>
      </w:tabs>
      <w:spacing w:before="120"/>
    </w:pPr>
    <w:r>
      <w:t>[964</w:t>
    </w:r>
    <w:r w:rsidR="00922918">
      <w:t>-</w:t>
    </w:r>
    <w:fldSimple w:instr=" PAGE  \* MERGEFORMAT ">
      <w:r w:rsidR="00DE5605">
        <w:rPr>
          <w:noProof/>
        </w:rPr>
        <w:t>3</w:t>
      </w:r>
    </w:fldSimple>
    <w:r w:rsidR="0092291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918" w:rsidRPr="00276E50" w:rsidRDefault="00922918" w:rsidP="00276E50">
    <w:pPr>
      <w:pStyle w:val="Footer"/>
      <w:tabs>
        <w:tab w:val="clear" w:pos="4680"/>
        <w:tab w:val="clear" w:pos="9360"/>
        <w:tab w:val="center" w:pos="2995"/>
      </w:tabs>
      <w:spacing w:before="120"/>
    </w:pPr>
    <w:r>
      <w:t>[964]</w:t>
    </w:r>
    <w:r>
      <w:tab/>
    </w:r>
    <w:fldSimple w:instr=" PAGE  \* MERGEFORMAT ">
      <w:r w:rsidR="00DE56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955" w:rsidRDefault="00577955" w:rsidP="00522CE0">
      <w:r>
        <w:separator/>
      </w:r>
    </w:p>
  </w:footnote>
  <w:footnote w:type="continuationSeparator" w:id="0">
    <w:p w:rsidR="00577955" w:rsidRDefault="0057795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2ISOR.HM.LAM"/>
    <w:docVar w:name="CoverAttorneyInitials" w:val="HM"/>
    <w:docVar w:name="CoverAttorneyLastName" w:val="Mottel"/>
    <w:docVar w:name="CoverBillType" w:val="b"/>
    <w:docVar w:name="CoverSenator" w:val="LAM"/>
    <w:docVar w:name="dvBillNumber" w:val="964"/>
    <w:docVar w:name="dvBillNumberPrefix" w:val="S. "/>
    <w:docVar w:name="dvOriginalBody" w:val="Senate"/>
    <w:docVar w:name="fulldraftpath" w:val="L:\S-RES\LAM\012ISOR.HM.LAM.DOCX"/>
    <w:docVar w:name="NameofBody" w:val="S"/>
    <w:docVar w:name="vgroup2" w:val="S-RES"/>
  </w:docVars>
  <w:rsids>
    <w:rsidRoot w:val="00B62813"/>
    <w:rsid w:val="00042AC1"/>
    <w:rsid w:val="00046516"/>
    <w:rsid w:val="0007601D"/>
    <w:rsid w:val="000A5072"/>
    <w:rsid w:val="000B0720"/>
    <w:rsid w:val="000B5EAF"/>
    <w:rsid w:val="001532DE"/>
    <w:rsid w:val="00170561"/>
    <w:rsid w:val="00186AC9"/>
    <w:rsid w:val="00197DF1"/>
    <w:rsid w:val="001B3DD9"/>
    <w:rsid w:val="001B7E5D"/>
    <w:rsid w:val="001D3BAC"/>
    <w:rsid w:val="00216025"/>
    <w:rsid w:val="00245C4E"/>
    <w:rsid w:val="00276E50"/>
    <w:rsid w:val="002C1321"/>
    <w:rsid w:val="002C5896"/>
    <w:rsid w:val="002D3BED"/>
    <w:rsid w:val="00307C2B"/>
    <w:rsid w:val="00383247"/>
    <w:rsid w:val="003D6E2B"/>
    <w:rsid w:val="003E7597"/>
    <w:rsid w:val="0044020F"/>
    <w:rsid w:val="00444787"/>
    <w:rsid w:val="00450668"/>
    <w:rsid w:val="00455988"/>
    <w:rsid w:val="00470023"/>
    <w:rsid w:val="004813A2"/>
    <w:rsid w:val="004952FA"/>
    <w:rsid w:val="004B6A22"/>
    <w:rsid w:val="004D7F37"/>
    <w:rsid w:val="00522CE0"/>
    <w:rsid w:val="00565148"/>
    <w:rsid w:val="00576D5D"/>
    <w:rsid w:val="00577955"/>
    <w:rsid w:val="00593361"/>
    <w:rsid w:val="005A413B"/>
    <w:rsid w:val="005A5017"/>
    <w:rsid w:val="005A648C"/>
    <w:rsid w:val="005F1745"/>
    <w:rsid w:val="00605D48"/>
    <w:rsid w:val="006A1802"/>
    <w:rsid w:val="006B200B"/>
    <w:rsid w:val="006C74EA"/>
    <w:rsid w:val="00720D40"/>
    <w:rsid w:val="007318D4"/>
    <w:rsid w:val="00765784"/>
    <w:rsid w:val="007A4390"/>
    <w:rsid w:val="007E5CB7"/>
    <w:rsid w:val="008314D2"/>
    <w:rsid w:val="008B2F42"/>
    <w:rsid w:val="008C3697"/>
    <w:rsid w:val="008E185F"/>
    <w:rsid w:val="008F023B"/>
    <w:rsid w:val="00904E16"/>
    <w:rsid w:val="00915F67"/>
    <w:rsid w:val="009162B3"/>
    <w:rsid w:val="00922918"/>
    <w:rsid w:val="00927C62"/>
    <w:rsid w:val="00983951"/>
    <w:rsid w:val="00984124"/>
    <w:rsid w:val="00984640"/>
    <w:rsid w:val="00995C37"/>
    <w:rsid w:val="009A2CFA"/>
    <w:rsid w:val="009C118A"/>
    <w:rsid w:val="00A0095C"/>
    <w:rsid w:val="00A02011"/>
    <w:rsid w:val="00A4011E"/>
    <w:rsid w:val="00A86015"/>
    <w:rsid w:val="00A9594E"/>
    <w:rsid w:val="00AE59C8"/>
    <w:rsid w:val="00B0341C"/>
    <w:rsid w:val="00B10098"/>
    <w:rsid w:val="00B300E7"/>
    <w:rsid w:val="00B36DCD"/>
    <w:rsid w:val="00B5790D"/>
    <w:rsid w:val="00B62813"/>
    <w:rsid w:val="00B945C5"/>
    <w:rsid w:val="00BA20EA"/>
    <w:rsid w:val="00BB5AFC"/>
    <w:rsid w:val="00BC0A56"/>
    <w:rsid w:val="00C45366"/>
    <w:rsid w:val="00C57023"/>
    <w:rsid w:val="00C74052"/>
    <w:rsid w:val="00CB187A"/>
    <w:rsid w:val="00CC0EC7"/>
    <w:rsid w:val="00CF53CC"/>
    <w:rsid w:val="00D1088B"/>
    <w:rsid w:val="00D14DE6"/>
    <w:rsid w:val="00D156D2"/>
    <w:rsid w:val="00D53E29"/>
    <w:rsid w:val="00D86943"/>
    <w:rsid w:val="00DA47B9"/>
    <w:rsid w:val="00DE5605"/>
    <w:rsid w:val="00DF3C8E"/>
    <w:rsid w:val="00E058D3"/>
    <w:rsid w:val="00E76AD9"/>
    <w:rsid w:val="00E872F8"/>
    <w:rsid w:val="00E91E2F"/>
    <w:rsid w:val="00EA3546"/>
    <w:rsid w:val="00EB47AE"/>
    <w:rsid w:val="00EC34E1"/>
    <w:rsid w:val="00F0234A"/>
    <w:rsid w:val="00F171F3"/>
    <w:rsid w:val="00F51241"/>
    <w:rsid w:val="00F52959"/>
    <w:rsid w:val="00F55884"/>
    <w:rsid w:val="00F9473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C4020-D6C1-4F7F-96D2-72AAAAFA4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1388</Words>
  <Characters>7153</Characters>
  <Application>Microsoft Office Word</Application>
  <DocSecurity>0</DocSecurity>
  <Lines>193</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2014-01-21T15:24:00Z</cp:lastPrinted>
  <dcterms:created xsi:type="dcterms:W3CDTF">2014-03-26T22:52:00Z</dcterms:created>
  <dcterms:modified xsi:type="dcterms:W3CDTF">2014-03-26T22:52:00Z</dcterms:modified>
</cp:coreProperties>
</file>