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1316" w:rsidRPr="0005619B" w:rsidRDefault="00F01316" w:rsidP="00F01316">
      <w:pPr>
        <w:tabs>
          <w:tab w:val="left" w:pos="2160"/>
          <w:tab w:val="left" w:pos="2880"/>
          <w:tab w:val="right" w:pos="9360"/>
        </w:tabs>
        <w:rPr>
          <w:sz w:val="18"/>
        </w:rPr>
      </w:pPr>
      <w:r w:rsidRPr="0005619B">
        <w:rPr>
          <w:sz w:val="18"/>
        </w:rPr>
        <w:t>SECTION 58</w:t>
      </w:r>
      <w:r>
        <w:rPr>
          <w:sz w:val="18"/>
        </w:rPr>
        <w:t xml:space="preserve"> - </w:t>
      </w:r>
      <w:r>
        <w:rPr>
          <w:sz w:val="18"/>
        </w:rPr>
        <w:tab/>
      </w:r>
      <w:r w:rsidRPr="0005619B">
        <w:rPr>
          <w:sz w:val="18"/>
        </w:rPr>
        <w:t>C050</w:t>
      </w:r>
      <w:r>
        <w:rPr>
          <w:sz w:val="18"/>
        </w:rPr>
        <w:t xml:space="preserve"> - </w:t>
      </w:r>
      <w:r>
        <w:rPr>
          <w:sz w:val="18"/>
        </w:rPr>
        <w:tab/>
      </w:r>
      <w:r w:rsidRPr="0005619B">
        <w:rPr>
          <w:sz w:val="18"/>
        </w:rPr>
        <w:t>ADMINISTRATIVE LAW COURT</w:t>
      </w:r>
      <w:r w:rsidRPr="0005619B">
        <w:rPr>
          <w:sz w:val="18"/>
        </w:rPr>
        <w:tab/>
      </w:r>
      <w:hyperlink w:anchor="section58" w:history="1">
        <w:r w:rsidRPr="00F01316">
          <w:rPr>
            <w:rStyle w:val="Hyperlink"/>
            <w:sz w:val="18"/>
          </w:rPr>
          <w:t>395</w:t>
        </w:r>
      </w:hyperlink>
    </w:p>
    <w:p w:rsidR="00F01316" w:rsidRPr="0005619B" w:rsidRDefault="00F01316" w:rsidP="00F01316">
      <w:pPr>
        <w:tabs>
          <w:tab w:val="left" w:pos="2160"/>
          <w:tab w:val="left" w:pos="2880"/>
          <w:tab w:val="right" w:pos="9360"/>
        </w:tabs>
        <w:rPr>
          <w:sz w:val="18"/>
        </w:rPr>
      </w:pPr>
      <w:r w:rsidRPr="0005619B">
        <w:rPr>
          <w:sz w:val="18"/>
        </w:rPr>
        <w:t>SECTION 113</w:t>
      </w:r>
      <w:r>
        <w:rPr>
          <w:sz w:val="18"/>
        </w:rPr>
        <w:t xml:space="preserve"> - </w:t>
      </w:r>
      <w:r>
        <w:rPr>
          <w:sz w:val="18"/>
        </w:rPr>
        <w:tab/>
      </w:r>
      <w:r w:rsidRPr="0005619B">
        <w:rPr>
          <w:sz w:val="18"/>
        </w:rPr>
        <w:t>X220</w:t>
      </w:r>
      <w:r>
        <w:rPr>
          <w:sz w:val="18"/>
        </w:rPr>
        <w:t xml:space="preserve"> - </w:t>
      </w:r>
      <w:r>
        <w:rPr>
          <w:sz w:val="18"/>
        </w:rPr>
        <w:tab/>
      </w:r>
      <w:r w:rsidRPr="0005619B">
        <w:rPr>
          <w:sz w:val="18"/>
        </w:rPr>
        <w:t>AID TO SUBDIVISIONS, STATE TREASURER</w:t>
      </w:r>
      <w:r w:rsidRPr="0005619B">
        <w:rPr>
          <w:sz w:val="18"/>
        </w:rPr>
        <w:tab/>
      </w:r>
      <w:hyperlink w:anchor="section113" w:history="1">
        <w:r w:rsidRPr="00F01316">
          <w:rPr>
            <w:rStyle w:val="Hyperlink"/>
            <w:sz w:val="18"/>
          </w:rPr>
          <w:t>466</w:t>
        </w:r>
      </w:hyperlink>
    </w:p>
    <w:p w:rsidR="00F01316" w:rsidRPr="0005619B" w:rsidRDefault="00F01316" w:rsidP="00F01316">
      <w:pPr>
        <w:tabs>
          <w:tab w:val="left" w:pos="2160"/>
          <w:tab w:val="left" w:pos="2880"/>
          <w:tab w:val="right" w:pos="9360"/>
        </w:tabs>
        <w:rPr>
          <w:sz w:val="18"/>
        </w:rPr>
      </w:pPr>
      <w:r w:rsidRPr="0005619B">
        <w:rPr>
          <w:sz w:val="18"/>
        </w:rPr>
        <w:t>SECTION 114</w:t>
      </w:r>
      <w:r>
        <w:rPr>
          <w:sz w:val="18"/>
        </w:rPr>
        <w:t xml:space="preserve"> - </w:t>
      </w:r>
      <w:r>
        <w:rPr>
          <w:sz w:val="18"/>
        </w:rPr>
        <w:tab/>
      </w:r>
      <w:r w:rsidRPr="0005619B">
        <w:rPr>
          <w:sz w:val="18"/>
        </w:rPr>
        <w:t>X440</w:t>
      </w:r>
      <w:r>
        <w:rPr>
          <w:sz w:val="18"/>
        </w:rPr>
        <w:t xml:space="preserve"> - </w:t>
      </w:r>
      <w:r>
        <w:rPr>
          <w:sz w:val="18"/>
        </w:rPr>
        <w:tab/>
      </w:r>
      <w:r w:rsidRPr="0005619B">
        <w:rPr>
          <w:sz w:val="18"/>
        </w:rPr>
        <w:t>AID TO SUBDIVISIONS-DEPARTMENT OF REVENUE</w:t>
      </w:r>
      <w:r w:rsidRPr="0005619B">
        <w:rPr>
          <w:sz w:val="18"/>
        </w:rPr>
        <w:tab/>
      </w:r>
      <w:hyperlink w:anchor="section114" w:history="1">
        <w:r w:rsidRPr="00F01316">
          <w:rPr>
            <w:rStyle w:val="Hyperlink"/>
            <w:sz w:val="18"/>
          </w:rPr>
          <w:t>468</w:t>
        </w:r>
      </w:hyperlink>
    </w:p>
    <w:p w:rsidR="00F01316" w:rsidRPr="0005619B" w:rsidRDefault="00F01316" w:rsidP="00F01316">
      <w:pPr>
        <w:tabs>
          <w:tab w:val="left" w:pos="2160"/>
          <w:tab w:val="left" w:pos="2880"/>
          <w:tab w:val="right" w:pos="9360"/>
        </w:tabs>
        <w:rPr>
          <w:sz w:val="18"/>
        </w:rPr>
      </w:pPr>
      <w:r w:rsidRPr="0005619B">
        <w:rPr>
          <w:sz w:val="18"/>
        </w:rPr>
        <w:t>SECTION 28</w:t>
      </w:r>
      <w:r>
        <w:rPr>
          <w:sz w:val="18"/>
        </w:rPr>
        <w:t xml:space="preserve"> - </w:t>
      </w:r>
      <w:r>
        <w:rPr>
          <w:sz w:val="18"/>
        </w:rPr>
        <w:tab/>
      </w:r>
      <w:r w:rsidRPr="0005619B">
        <w:rPr>
          <w:sz w:val="18"/>
        </w:rPr>
        <w:t>H910</w:t>
      </w:r>
      <w:r>
        <w:rPr>
          <w:sz w:val="18"/>
        </w:rPr>
        <w:t xml:space="preserve"> - </w:t>
      </w:r>
      <w:r>
        <w:rPr>
          <w:sz w:val="18"/>
        </w:rPr>
        <w:tab/>
      </w:r>
      <w:r w:rsidRPr="0005619B">
        <w:rPr>
          <w:sz w:val="18"/>
        </w:rPr>
        <w:t>ARTS COMMISSION</w:t>
      </w:r>
      <w:r w:rsidRPr="0005619B">
        <w:rPr>
          <w:sz w:val="18"/>
        </w:rPr>
        <w:tab/>
      </w:r>
      <w:hyperlink w:anchor="section28" w:history="1">
        <w:r w:rsidRPr="00F01316">
          <w:rPr>
            <w:rStyle w:val="Hyperlink"/>
            <w:sz w:val="18"/>
          </w:rPr>
          <w:t>350</w:t>
        </w:r>
      </w:hyperlink>
    </w:p>
    <w:p w:rsidR="00F01316" w:rsidRPr="0005619B" w:rsidRDefault="00F01316" w:rsidP="00F01316">
      <w:pPr>
        <w:tabs>
          <w:tab w:val="left" w:pos="2160"/>
          <w:tab w:val="left" w:pos="2880"/>
          <w:tab w:val="right" w:pos="9360"/>
        </w:tabs>
        <w:rPr>
          <w:sz w:val="18"/>
        </w:rPr>
      </w:pPr>
      <w:r w:rsidRPr="0005619B">
        <w:rPr>
          <w:sz w:val="18"/>
        </w:rPr>
        <w:t>SECTION 79</w:t>
      </w:r>
      <w:r>
        <w:rPr>
          <w:sz w:val="18"/>
        </w:rPr>
        <w:t xml:space="preserve"> - </w:t>
      </w:r>
      <w:r>
        <w:rPr>
          <w:sz w:val="18"/>
        </w:rPr>
        <w:tab/>
      </w:r>
      <w:r w:rsidRPr="0005619B">
        <w:rPr>
          <w:sz w:val="18"/>
        </w:rPr>
        <w:t>R230</w:t>
      </w:r>
      <w:r>
        <w:rPr>
          <w:sz w:val="18"/>
        </w:rPr>
        <w:t xml:space="preserve"> - </w:t>
      </w:r>
      <w:r>
        <w:rPr>
          <w:sz w:val="18"/>
        </w:rPr>
        <w:tab/>
      </w:r>
      <w:r w:rsidRPr="0005619B">
        <w:rPr>
          <w:sz w:val="18"/>
        </w:rPr>
        <w:t>BOARD OF FINANCIAL INSTITUTIONS</w:t>
      </w:r>
      <w:r w:rsidRPr="0005619B">
        <w:rPr>
          <w:sz w:val="18"/>
        </w:rPr>
        <w:tab/>
      </w:r>
      <w:hyperlink w:anchor="section79" w:history="1">
        <w:r w:rsidRPr="00F01316">
          <w:rPr>
            <w:rStyle w:val="Hyperlink"/>
            <w:sz w:val="18"/>
          </w:rPr>
          <w:t>417</w:t>
        </w:r>
      </w:hyperlink>
    </w:p>
    <w:p w:rsidR="00F01316" w:rsidRPr="0005619B" w:rsidRDefault="00F01316" w:rsidP="00F01316">
      <w:pPr>
        <w:tabs>
          <w:tab w:val="left" w:pos="2160"/>
          <w:tab w:val="left" w:pos="2880"/>
          <w:tab w:val="right" w:pos="9360"/>
        </w:tabs>
        <w:rPr>
          <w:sz w:val="18"/>
        </w:rPr>
      </w:pPr>
      <w:r w:rsidRPr="0005619B">
        <w:rPr>
          <w:sz w:val="18"/>
        </w:rPr>
        <w:t>SECTION 14</w:t>
      </w:r>
      <w:r>
        <w:rPr>
          <w:sz w:val="18"/>
        </w:rPr>
        <w:t xml:space="preserve"> - </w:t>
      </w:r>
      <w:r>
        <w:rPr>
          <w:sz w:val="18"/>
        </w:rPr>
        <w:tab/>
      </w:r>
      <w:r w:rsidRPr="0005619B">
        <w:rPr>
          <w:sz w:val="18"/>
        </w:rPr>
        <w:t>H120</w:t>
      </w:r>
      <w:r>
        <w:rPr>
          <w:sz w:val="18"/>
        </w:rPr>
        <w:t xml:space="preserve"> - </w:t>
      </w:r>
      <w:r>
        <w:rPr>
          <w:sz w:val="18"/>
        </w:rPr>
        <w:tab/>
      </w:r>
      <w:r w:rsidRPr="0005619B">
        <w:rPr>
          <w:sz w:val="18"/>
        </w:rPr>
        <w:t>CLEMSON UNIVERSITY</w:t>
      </w:r>
      <w:r>
        <w:rPr>
          <w:sz w:val="18"/>
        </w:rPr>
        <w:t xml:space="preserve"> - </w:t>
      </w:r>
      <w:r w:rsidRPr="0005619B">
        <w:rPr>
          <w:sz w:val="18"/>
        </w:rPr>
        <w:t>EDUCATIONAL &amp; GENERAL</w:t>
      </w:r>
      <w:r w:rsidRPr="0005619B">
        <w:rPr>
          <w:sz w:val="18"/>
        </w:rPr>
        <w:tab/>
      </w:r>
      <w:hyperlink w:anchor="section14" w:history="1">
        <w:r w:rsidRPr="00F01316">
          <w:rPr>
            <w:rStyle w:val="Hyperlink"/>
            <w:sz w:val="18"/>
          </w:rPr>
          <w:t>344</w:t>
        </w:r>
      </w:hyperlink>
    </w:p>
    <w:p w:rsidR="00F01316" w:rsidRPr="0005619B" w:rsidRDefault="00F01316" w:rsidP="00F01316">
      <w:pPr>
        <w:tabs>
          <w:tab w:val="left" w:pos="2160"/>
          <w:tab w:val="left" w:pos="2880"/>
          <w:tab w:val="right" w:pos="9360"/>
        </w:tabs>
        <w:rPr>
          <w:sz w:val="18"/>
        </w:rPr>
      </w:pPr>
      <w:r w:rsidRPr="0005619B">
        <w:rPr>
          <w:sz w:val="18"/>
        </w:rPr>
        <w:t>SECTION 45</w:t>
      </w:r>
      <w:r>
        <w:rPr>
          <w:sz w:val="18"/>
        </w:rPr>
        <w:t xml:space="preserve"> - </w:t>
      </w:r>
      <w:r>
        <w:rPr>
          <w:sz w:val="18"/>
        </w:rPr>
        <w:tab/>
      </w:r>
      <w:r w:rsidRPr="0005619B">
        <w:rPr>
          <w:sz w:val="18"/>
        </w:rPr>
        <w:t>P200</w:t>
      </w:r>
      <w:r>
        <w:rPr>
          <w:sz w:val="18"/>
        </w:rPr>
        <w:t xml:space="preserve"> - </w:t>
      </w:r>
      <w:r>
        <w:rPr>
          <w:sz w:val="18"/>
        </w:rPr>
        <w:tab/>
      </w:r>
      <w:r w:rsidRPr="0005619B">
        <w:rPr>
          <w:sz w:val="18"/>
        </w:rPr>
        <w:t>CLEMSON UNIVERSITY</w:t>
      </w:r>
      <w:r>
        <w:rPr>
          <w:sz w:val="18"/>
        </w:rPr>
        <w:t xml:space="preserve"> - </w:t>
      </w:r>
      <w:r w:rsidRPr="0005619B">
        <w:rPr>
          <w:sz w:val="18"/>
        </w:rPr>
        <w:t>PSA</w:t>
      </w:r>
      <w:r w:rsidRPr="0005619B">
        <w:rPr>
          <w:sz w:val="18"/>
        </w:rPr>
        <w:tab/>
      </w:r>
      <w:hyperlink w:anchor="section45" w:history="1">
        <w:r w:rsidRPr="00F01316">
          <w:rPr>
            <w:rStyle w:val="Hyperlink"/>
            <w:sz w:val="18"/>
          </w:rPr>
          <w:t>384</w:t>
        </w:r>
      </w:hyperlink>
    </w:p>
    <w:p w:rsidR="00F01316" w:rsidRPr="0005619B" w:rsidRDefault="00F01316" w:rsidP="00F01316">
      <w:pPr>
        <w:tabs>
          <w:tab w:val="left" w:pos="2160"/>
          <w:tab w:val="left" w:pos="2880"/>
          <w:tab w:val="right" w:pos="9360"/>
        </w:tabs>
        <w:rPr>
          <w:sz w:val="18"/>
        </w:rPr>
      </w:pPr>
      <w:r w:rsidRPr="0005619B">
        <w:rPr>
          <w:sz w:val="18"/>
        </w:rPr>
        <w:t>SECTION 71</w:t>
      </w:r>
      <w:r>
        <w:rPr>
          <w:sz w:val="18"/>
        </w:rPr>
        <w:t xml:space="preserve"> - </w:t>
      </w:r>
      <w:r>
        <w:rPr>
          <w:sz w:val="18"/>
        </w:rPr>
        <w:tab/>
      </w:r>
      <w:r w:rsidRPr="0005619B">
        <w:rPr>
          <w:sz w:val="18"/>
        </w:rPr>
        <w:t>L460</w:t>
      </w:r>
      <w:r>
        <w:rPr>
          <w:sz w:val="18"/>
        </w:rPr>
        <w:t xml:space="preserve"> - </w:t>
      </w:r>
      <w:r>
        <w:rPr>
          <w:sz w:val="18"/>
        </w:rPr>
        <w:tab/>
      </w:r>
      <w:r w:rsidRPr="0005619B">
        <w:rPr>
          <w:sz w:val="18"/>
        </w:rPr>
        <w:t>COMMISSION FOR MINORITY AFFAIRS</w:t>
      </w:r>
      <w:r w:rsidRPr="0005619B">
        <w:rPr>
          <w:sz w:val="18"/>
        </w:rPr>
        <w:tab/>
      </w:r>
      <w:hyperlink w:anchor="section71" w:history="1">
        <w:r w:rsidRPr="00F01316">
          <w:rPr>
            <w:rStyle w:val="Hyperlink"/>
            <w:sz w:val="18"/>
          </w:rPr>
          <w:t>415</w:t>
        </w:r>
      </w:hyperlink>
    </w:p>
    <w:p w:rsidR="00F01316" w:rsidRPr="0005619B" w:rsidRDefault="00F01316" w:rsidP="00F01316">
      <w:pPr>
        <w:tabs>
          <w:tab w:val="left" w:pos="2160"/>
          <w:tab w:val="left" w:pos="2880"/>
          <w:tab w:val="right" w:pos="9360"/>
        </w:tabs>
        <w:rPr>
          <w:sz w:val="18"/>
        </w:rPr>
      </w:pPr>
      <w:r w:rsidRPr="0005619B">
        <w:rPr>
          <w:sz w:val="18"/>
        </w:rPr>
        <w:t>SECTION 39</w:t>
      </w:r>
      <w:r>
        <w:rPr>
          <w:sz w:val="18"/>
        </w:rPr>
        <w:t xml:space="preserve"> - </w:t>
      </w:r>
      <w:r>
        <w:rPr>
          <w:sz w:val="18"/>
        </w:rPr>
        <w:tab/>
      </w:r>
      <w:r w:rsidRPr="0005619B">
        <w:rPr>
          <w:sz w:val="18"/>
        </w:rPr>
        <w:t>L240</w:t>
      </w:r>
      <w:r>
        <w:rPr>
          <w:sz w:val="18"/>
        </w:rPr>
        <w:t xml:space="preserve"> - </w:t>
      </w:r>
      <w:r>
        <w:rPr>
          <w:sz w:val="18"/>
        </w:rPr>
        <w:tab/>
      </w:r>
      <w:r w:rsidRPr="0005619B">
        <w:rPr>
          <w:sz w:val="18"/>
        </w:rPr>
        <w:t>COMMISSION FOR THE BLIND</w:t>
      </w:r>
      <w:r w:rsidRPr="0005619B">
        <w:rPr>
          <w:sz w:val="18"/>
        </w:rPr>
        <w:tab/>
      </w:r>
      <w:hyperlink w:anchor="section39" w:history="1">
        <w:r w:rsidRPr="00F01316">
          <w:rPr>
            <w:rStyle w:val="Hyperlink"/>
            <w:sz w:val="18"/>
          </w:rPr>
          <w:t>382</w:t>
        </w:r>
      </w:hyperlink>
    </w:p>
    <w:p w:rsidR="00F01316" w:rsidRPr="0005619B" w:rsidRDefault="00F01316" w:rsidP="00F01316">
      <w:pPr>
        <w:tabs>
          <w:tab w:val="left" w:pos="2160"/>
          <w:tab w:val="left" w:pos="2880"/>
          <w:tab w:val="right" w:pos="9360"/>
        </w:tabs>
        <w:rPr>
          <w:sz w:val="18"/>
        </w:rPr>
      </w:pPr>
      <w:r w:rsidRPr="0005619B">
        <w:rPr>
          <w:sz w:val="18"/>
        </w:rPr>
        <w:t>SECTION 11</w:t>
      </w:r>
      <w:r>
        <w:rPr>
          <w:sz w:val="18"/>
        </w:rPr>
        <w:t xml:space="preserve"> - </w:t>
      </w:r>
      <w:r>
        <w:rPr>
          <w:sz w:val="18"/>
        </w:rPr>
        <w:tab/>
      </w:r>
      <w:r w:rsidRPr="0005619B">
        <w:rPr>
          <w:sz w:val="18"/>
        </w:rPr>
        <w:t>H030</w:t>
      </w:r>
      <w:r>
        <w:rPr>
          <w:sz w:val="18"/>
        </w:rPr>
        <w:t xml:space="preserve"> - </w:t>
      </w:r>
      <w:r>
        <w:rPr>
          <w:sz w:val="18"/>
        </w:rPr>
        <w:tab/>
      </w:r>
      <w:r w:rsidRPr="0005619B">
        <w:rPr>
          <w:sz w:val="18"/>
        </w:rPr>
        <w:t>COMMISSION ON HIGHER EDUCATION</w:t>
      </w:r>
      <w:r w:rsidRPr="0005619B">
        <w:rPr>
          <w:sz w:val="18"/>
        </w:rPr>
        <w:tab/>
      </w:r>
      <w:hyperlink w:anchor="section11" w:history="1">
        <w:r w:rsidRPr="00F01316">
          <w:rPr>
            <w:rStyle w:val="Hyperlink"/>
            <w:sz w:val="18"/>
          </w:rPr>
          <w:t>341</w:t>
        </w:r>
      </w:hyperlink>
    </w:p>
    <w:p w:rsidR="00F01316" w:rsidRPr="0005619B" w:rsidRDefault="00F01316" w:rsidP="00F01316">
      <w:pPr>
        <w:tabs>
          <w:tab w:val="left" w:pos="2160"/>
          <w:tab w:val="left" w:pos="2880"/>
          <w:tab w:val="right" w:pos="9360"/>
        </w:tabs>
        <w:rPr>
          <w:sz w:val="18"/>
        </w:rPr>
      </w:pPr>
      <w:r w:rsidRPr="0005619B">
        <w:rPr>
          <w:sz w:val="18"/>
        </w:rPr>
        <w:t>SECTION 61</w:t>
      </w:r>
      <w:r>
        <w:rPr>
          <w:sz w:val="18"/>
        </w:rPr>
        <w:t xml:space="preserve"> - </w:t>
      </w:r>
      <w:r>
        <w:rPr>
          <w:sz w:val="18"/>
        </w:rPr>
        <w:tab/>
      </w:r>
      <w:r w:rsidRPr="0005619B">
        <w:rPr>
          <w:sz w:val="18"/>
        </w:rPr>
        <w:t>E230</w:t>
      </w:r>
      <w:r>
        <w:rPr>
          <w:sz w:val="18"/>
        </w:rPr>
        <w:t xml:space="preserve"> - </w:t>
      </w:r>
      <w:r>
        <w:rPr>
          <w:sz w:val="18"/>
        </w:rPr>
        <w:tab/>
      </w:r>
      <w:r w:rsidRPr="0005619B">
        <w:rPr>
          <w:sz w:val="18"/>
        </w:rPr>
        <w:t>COMMISSION ON INDIGENT DEFENSE</w:t>
      </w:r>
      <w:r w:rsidRPr="0005619B">
        <w:rPr>
          <w:sz w:val="18"/>
        </w:rPr>
        <w:tab/>
      </w:r>
      <w:hyperlink w:anchor="section61" w:history="1">
        <w:r w:rsidRPr="00F01316">
          <w:rPr>
            <w:rStyle w:val="Hyperlink"/>
            <w:sz w:val="18"/>
          </w:rPr>
          <w:t>398</w:t>
        </w:r>
      </w:hyperlink>
    </w:p>
    <w:p w:rsidR="00F01316" w:rsidRPr="0005619B" w:rsidRDefault="00F01316" w:rsidP="00F01316">
      <w:pPr>
        <w:tabs>
          <w:tab w:val="left" w:pos="2160"/>
          <w:tab w:val="left" w:pos="2880"/>
          <w:tab w:val="right" w:pos="9360"/>
        </w:tabs>
        <w:rPr>
          <w:sz w:val="18"/>
        </w:rPr>
      </w:pPr>
      <w:r w:rsidRPr="0005619B">
        <w:rPr>
          <w:sz w:val="18"/>
        </w:rPr>
        <w:t>SECTION 30</w:t>
      </w:r>
      <w:r>
        <w:rPr>
          <w:sz w:val="18"/>
        </w:rPr>
        <w:t xml:space="preserve"> - </w:t>
      </w:r>
      <w:r>
        <w:rPr>
          <w:sz w:val="18"/>
        </w:rPr>
        <w:tab/>
      </w:r>
      <w:r w:rsidRPr="0005619B">
        <w:rPr>
          <w:sz w:val="18"/>
        </w:rPr>
        <w:t>H960</w:t>
      </w:r>
      <w:r>
        <w:rPr>
          <w:sz w:val="18"/>
        </w:rPr>
        <w:t xml:space="preserve"> - </w:t>
      </w:r>
      <w:r>
        <w:rPr>
          <w:sz w:val="18"/>
        </w:rPr>
        <w:tab/>
      </w:r>
      <w:r w:rsidRPr="0005619B">
        <w:rPr>
          <w:sz w:val="18"/>
        </w:rPr>
        <w:t>CONFEDERATE RELIC ROOM AND MILITARY MUSEUM COMMISSION</w:t>
      </w:r>
      <w:r w:rsidRPr="0005619B">
        <w:rPr>
          <w:sz w:val="18"/>
        </w:rPr>
        <w:tab/>
      </w:r>
      <w:hyperlink w:anchor="section30" w:history="1">
        <w:r w:rsidRPr="00F01316">
          <w:rPr>
            <w:rStyle w:val="Hyperlink"/>
            <w:sz w:val="18"/>
          </w:rPr>
          <w:t>352</w:t>
        </w:r>
      </w:hyperlink>
    </w:p>
    <w:p w:rsidR="00F01316" w:rsidRPr="0005619B" w:rsidRDefault="00F01316" w:rsidP="00F01316">
      <w:pPr>
        <w:tabs>
          <w:tab w:val="left" w:pos="2160"/>
          <w:tab w:val="left" w:pos="2880"/>
          <w:tab w:val="right" w:pos="9360"/>
        </w:tabs>
        <w:rPr>
          <w:sz w:val="18"/>
        </w:rPr>
      </w:pPr>
      <w:r w:rsidRPr="0005619B">
        <w:rPr>
          <w:sz w:val="18"/>
        </w:rPr>
        <w:t>SECTION 112</w:t>
      </w:r>
      <w:r>
        <w:rPr>
          <w:sz w:val="18"/>
        </w:rPr>
        <w:t xml:space="preserve"> - </w:t>
      </w:r>
      <w:r>
        <w:rPr>
          <w:sz w:val="18"/>
        </w:rPr>
        <w:tab/>
      </w:r>
      <w:r w:rsidRPr="0005619B">
        <w:rPr>
          <w:sz w:val="18"/>
        </w:rPr>
        <w:t>V040</w:t>
      </w:r>
      <w:r>
        <w:rPr>
          <w:sz w:val="18"/>
        </w:rPr>
        <w:t xml:space="preserve"> - </w:t>
      </w:r>
      <w:r>
        <w:rPr>
          <w:sz w:val="18"/>
        </w:rPr>
        <w:tab/>
      </w:r>
      <w:r w:rsidRPr="0005619B">
        <w:rPr>
          <w:sz w:val="18"/>
        </w:rPr>
        <w:t>DEBT SERVICE</w:t>
      </w:r>
      <w:r w:rsidRPr="0005619B">
        <w:rPr>
          <w:sz w:val="18"/>
        </w:rPr>
        <w:tab/>
      </w:r>
      <w:hyperlink w:anchor="section112" w:history="1">
        <w:r w:rsidRPr="00F01316">
          <w:rPr>
            <w:rStyle w:val="Hyperlink"/>
            <w:sz w:val="18"/>
          </w:rPr>
          <w:t>466</w:t>
        </w:r>
      </w:hyperlink>
    </w:p>
    <w:p w:rsidR="00F01316" w:rsidRPr="0005619B" w:rsidRDefault="00F01316" w:rsidP="00F01316">
      <w:pPr>
        <w:tabs>
          <w:tab w:val="left" w:pos="2160"/>
          <w:tab w:val="left" w:pos="2880"/>
          <w:tab w:val="right" w:pos="9360"/>
        </w:tabs>
        <w:rPr>
          <w:sz w:val="18"/>
        </w:rPr>
      </w:pPr>
      <w:r w:rsidRPr="0005619B">
        <w:rPr>
          <w:sz w:val="18"/>
        </w:rPr>
        <w:t>SECTION 93</w:t>
      </w:r>
      <w:r>
        <w:rPr>
          <w:sz w:val="18"/>
        </w:rPr>
        <w:t xml:space="preserve"> - </w:t>
      </w:r>
      <w:r>
        <w:rPr>
          <w:sz w:val="18"/>
        </w:rPr>
        <w:tab/>
      </w:r>
      <w:r w:rsidRPr="0005619B">
        <w:rPr>
          <w:sz w:val="18"/>
        </w:rPr>
        <w:t>D500</w:t>
      </w:r>
      <w:r>
        <w:rPr>
          <w:sz w:val="18"/>
        </w:rPr>
        <w:t xml:space="preserve"> - </w:t>
      </w:r>
      <w:r>
        <w:rPr>
          <w:sz w:val="18"/>
        </w:rPr>
        <w:tab/>
      </w:r>
      <w:r w:rsidRPr="0005619B">
        <w:rPr>
          <w:sz w:val="18"/>
        </w:rPr>
        <w:t>DEPARTMENT OF ADMINISTRATION</w:t>
      </w:r>
      <w:r w:rsidRPr="0005619B">
        <w:rPr>
          <w:sz w:val="18"/>
        </w:rPr>
        <w:tab/>
      </w:r>
      <w:hyperlink w:anchor="section93" w:history="1">
        <w:r w:rsidRPr="00F01316">
          <w:rPr>
            <w:rStyle w:val="Hyperlink"/>
            <w:sz w:val="18"/>
          </w:rPr>
          <w:t>435</w:t>
        </w:r>
      </w:hyperlink>
    </w:p>
    <w:p w:rsidR="00F01316" w:rsidRPr="0005619B" w:rsidRDefault="00F01316" w:rsidP="00F01316">
      <w:pPr>
        <w:tabs>
          <w:tab w:val="left" w:pos="2160"/>
          <w:tab w:val="left" w:pos="2880"/>
          <w:tab w:val="right" w:pos="9360"/>
        </w:tabs>
        <w:rPr>
          <w:sz w:val="18"/>
        </w:rPr>
      </w:pPr>
      <w:r w:rsidRPr="0005619B">
        <w:rPr>
          <w:sz w:val="18"/>
        </w:rPr>
        <w:t>SECTION 44</w:t>
      </w:r>
      <w:r>
        <w:rPr>
          <w:sz w:val="18"/>
        </w:rPr>
        <w:t xml:space="preserve"> - </w:t>
      </w:r>
      <w:r>
        <w:rPr>
          <w:sz w:val="18"/>
        </w:rPr>
        <w:tab/>
      </w:r>
      <w:r w:rsidRPr="0005619B">
        <w:rPr>
          <w:sz w:val="18"/>
        </w:rPr>
        <w:t>P160</w:t>
      </w:r>
      <w:r>
        <w:rPr>
          <w:sz w:val="18"/>
        </w:rPr>
        <w:t xml:space="preserve"> - </w:t>
      </w:r>
      <w:r>
        <w:rPr>
          <w:sz w:val="18"/>
        </w:rPr>
        <w:tab/>
      </w:r>
      <w:r w:rsidRPr="0005619B">
        <w:rPr>
          <w:sz w:val="18"/>
        </w:rPr>
        <w:t>DEPARTMENT OF AGRICULTURE</w:t>
      </w:r>
      <w:r w:rsidRPr="0005619B">
        <w:rPr>
          <w:sz w:val="18"/>
        </w:rPr>
        <w:tab/>
      </w:r>
      <w:hyperlink w:anchor="section44" w:history="1">
        <w:r w:rsidRPr="00F01316">
          <w:rPr>
            <w:rStyle w:val="Hyperlink"/>
            <w:sz w:val="18"/>
          </w:rPr>
          <w:t>383</w:t>
        </w:r>
      </w:hyperlink>
    </w:p>
    <w:p w:rsidR="00F01316" w:rsidRPr="0005619B" w:rsidRDefault="00F01316" w:rsidP="00F01316">
      <w:pPr>
        <w:tabs>
          <w:tab w:val="left" w:pos="2160"/>
          <w:tab w:val="left" w:pos="2880"/>
          <w:tab w:val="right" w:pos="9360"/>
        </w:tabs>
        <w:rPr>
          <w:sz w:val="18"/>
        </w:rPr>
      </w:pPr>
      <w:r w:rsidRPr="0005619B">
        <w:rPr>
          <w:sz w:val="18"/>
        </w:rPr>
        <w:t>SECTION 37</w:t>
      </w:r>
      <w:r>
        <w:rPr>
          <w:sz w:val="18"/>
        </w:rPr>
        <w:t xml:space="preserve"> - </w:t>
      </w:r>
      <w:r>
        <w:rPr>
          <w:sz w:val="18"/>
        </w:rPr>
        <w:tab/>
      </w:r>
      <w:r w:rsidRPr="0005619B">
        <w:rPr>
          <w:sz w:val="18"/>
        </w:rPr>
        <w:t>J200</w:t>
      </w:r>
      <w:r>
        <w:rPr>
          <w:sz w:val="18"/>
        </w:rPr>
        <w:t xml:space="preserve"> - </w:t>
      </w:r>
      <w:r>
        <w:rPr>
          <w:sz w:val="18"/>
        </w:rPr>
        <w:tab/>
      </w:r>
      <w:r w:rsidRPr="0005619B">
        <w:rPr>
          <w:sz w:val="18"/>
        </w:rPr>
        <w:t>DEPARTMENT OF ALCOHOL AND OTHER DRUG ABUSE SERVICES</w:t>
      </w:r>
      <w:r w:rsidRPr="0005619B">
        <w:rPr>
          <w:sz w:val="18"/>
        </w:rPr>
        <w:tab/>
      </w:r>
      <w:hyperlink w:anchor="section37" w:history="1">
        <w:r w:rsidRPr="00F01316">
          <w:rPr>
            <w:rStyle w:val="Hyperlink"/>
            <w:sz w:val="18"/>
          </w:rPr>
          <w:t>376</w:t>
        </w:r>
      </w:hyperlink>
    </w:p>
    <w:p w:rsidR="00F01316" w:rsidRPr="0005619B" w:rsidRDefault="00F01316" w:rsidP="00F01316">
      <w:pPr>
        <w:tabs>
          <w:tab w:val="left" w:pos="2160"/>
          <w:tab w:val="left" w:pos="2880"/>
          <w:tab w:val="right" w:pos="9360"/>
        </w:tabs>
        <w:rPr>
          <w:sz w:val="18"/>
        </w:rPr>
      </w:pPr>
      <w:r w:rsidRPr="0005619B">
        <w:rPr>
          <w:sz w:val="18"/>
        </w:rPr>
        <w:t>SECTION 26</w:t>
      </w:r>
      <w:r>
        <w:rPr>
          <w:sz w:val="18"/>
        </w:rPr>
        <w:t xml:space="preserve"> - </w:t>
      </w:r>
      <w:r>
        <w:rPr>
          <w:sz w:val="18"/>
        </w:rPr>
        <w:tab/>
      </w:r>
      <w:r w:rsidRPr="0005619B">
        <w:rPr>
          <w:sz w:val="18"/>
        </w:rPr>
        <w:t>H790</w:t>
      </w:r>
      <w:r>
        <w:rPr>
          <w:sz w:val="18"/>
        </w:rPr>
        <w:t xml:space="preserve"> - </w:t>
      </w:r>
      <w:r>
        <w:rPr>
          <w:sz w:val="18"/>
        </w:rPr>
        <w:tab/>
      </w:r>
      <w:r w:rsidRPr="0005619B">
        <w:rPr>
          <w:sz w:val="18"/>
        </w:rPr>
        <w:t>DEPARTMENT OF ARCHIVES AND HISTORY</w:t>
      </w:r>
      <w:r w:rsidRPr="0005619B">
        <w:rPr>
          <w:sz w:val="18"/>
        </w:rPr>
        <w:tab/>
      </w:r>
      <w:hyperlink w:anchor="section26" w:history="1">
        <w:r w:rsidRPr="00F01316">
          <w:rPr>
            <w:rStyle w:val="Hyperlink"/>
            <w:sz w:val="18"/>
          </w:rPr>
          <w:t>349</w:t>
        </w:r>
      </w:hyperlink>
    </w:p>
    <w:p w:rsidR="00F01316" w:rsidRPr="0005619B" w:rsidRDefault="00F01316" w:rsidP="00F01316">
      <w:pPr>
        <w:tabs>
          <w:tab w:val="left" w:pos="2160"/>
          <w:tab w:val="left" w:pos="2880"/>
          <w:tab w:val="right" w:pos="9360"/>
        </w:tabs>
        <w:rPr>
          <w:sz w:val="18"/>
        </w:rPr>
      </w:pPr>
      <w:r w:rsidRPr="0005619B">
        <w:rPr>
          <w:sz w:val="18"/>
        </w:rPr>
        <w:t>SECTION 50</w:t>
      </w:r>
      <w:r>
        <w:rPr>
          <w:sz w:val="18"/>
        </w:rPr>
        <w:t xml:space="preserve"> - </w:t>
      </w:r>
      <w:r>
        <w:rPr>
          <w:sz w:val="18"/>
        </w:rPr>
        <w:tab/>
      </w:r>
      <w:r w:rsidRPr="0005619B">
        <w:rPr>
          <w:sz w:val="18"/>
        </w:rPr>
        <w:t>P320</w:t>
      </w:r>
      <w:r>
        <w:rPr>
          <w:sz w:val="18"/>
        </w:rPr>
        <w:t xml:space="preserve"> - </w:t>
      </w:r>
      <w:r>
        <w:rPr>
          <w:sz w:val="18"/>
        </w:rPr>
        <w:tab/>
      </w:r>
      <w:r w:rsidRPr="0005619B">
        <w:rPr>
          <w:sz w:val="18"/>
        </w:rPr>
        <w:t>DEPARTMENT OF COMMERCE</w:t>
      </w:r>
      <w:r w:rsidRPr="0005619B">
        <w:rPr>
          <w:sz w:val="18"/>
        </w:rPr>
        <w:tab/>
      </w:r>
      <w:hyperlink w:anchor="section50" w:history="1">
        <w:r w:rsidRPr="00F01316">
          <w:rPr>
            <w:rStyle w:val="Hyperlink"/>
            <w:sz w:val="18"/>
          </w:rPr>
          <w:t>389</w:t>
        </w:r>
      </w:hyperlink>
    </w:p>
    <w:p w:rsidR="00F01316" w:rsidRPr="0005619B" w:rsidRDefault="00F01316" w:rsidP="00F01316">
      <w:pPr>
        <w:tabs>
          <w:tab w:val="left" w:pos="2160"/>
          <w:tab w:val="left" w:pos="2880"/>
          <w:tab w:val="right" w:pos="9360"/>
        </w:tabs>
        <w:rPr>
          <w:sz w:val="18"/>
        </w:rPr>
      </w:pPr>
      <w:r w:rsidRPr="0005619B">
        <w:rPr>
          <w:sz w:val="18"/>
        </w:rPr>
        <w:t>SECTION 80</w:t>
      </w:r>
      <w:r>
        <w:rPr>
          <w:sz w:val="18"/>
        </w:rPr>
        <w:t xml:space="preserve"> - </w:t>
      </w:r>
      <w:r>
        <w:rPr>
          <w:sz w:val="18"/>
        </w:rPr>
        <w:tab/>
      </w:r>
      <w:r w:rsidRPr="0005619B">
        <w:rPr>
          <w:sz w:val="18"/>
        </w:rPr>
        <w:t>R280</w:t>
      </w:r>
      <w:r>
        <w:rPr>
          <w:sz w:val="18"/>
        </w:rPr>
        <w:t xml:space="preserve"> - </w:t>
      </w:r>
      <w:r>
        <w:rPr>
          <w:sz w:val="18"/>
        </w:rPr>
        <w:tab/>
      </w:r>
      <w:r w:rsidRPr="0005619B">
        <w:rPr>
          <w:sz w:val="18"/>
        </w:rPr>
        <w:t>DEPARTMENT OF CONSUMER AFFAIRS</w:t>
      </w:r>
      <w:r w:rsidRPr="0005619B">
        <w:rPr>
          <w:sz w:val="18"/>
        </w:rPr>
        <w:tab/>
      </w:r>
      <w:hyperlink w:anchor="section80" w:history="1">
        <w:r w:rsidRPr="00F01316">
          <w:rPr>
            <w:rStyle w:val="Hyperlink"/>
            <w:sz w:val="18"/>
          </w:rPr>
          <w:t>417</w:t>
        </w:r>
      </w:hyperlink>
    </w:p>
    <w:p w:rsidR="00F01316" w:rsidRPr="0005619B" w:rsidRDefault="00F01316" w:rsidP="00F01316">
      <w:pPr>
        <w:tabs>
          <w:tab w:val="left" w:pos="2160"/>
          <w:tab w:val="left" w:pos="2880"/>
          <w:tab w:val="right" w:pos="9360"/>
        </w:tabs>
        <w:rPr>
          <w:sz w:val="18"/>
        </w:rPr>
      </w:pPr>
      <w:r w:rsidRPr="0005619B">
        <w:rPr>
          <w:sz w:val="18"/>
        </w:rPr>
        <w:t>SECTION 65</w:t>
      </w:r>
      <w:r>
        <w:rPr>
          <w:sz w:val="18"/>
        </w:rPr>
        <w:t xml:space="preserve"> - </w:t>
      </w:r>
      <w:r>
        <w:rPr>
          <w:sz w:val="18"/>
        </w:rPr>
        <w:tab/>
      </w:r>
      <w:r w:rsidRPr="0005619B">
        <w:rPr>
          <w:sz w:val="18"/>
        </w:rPr>
        <w:t>N040</w:t>
      </w:r>
      <w:r>
        <w:rPr>
          <w:sz w:val="18"/>
        </w:rPr>
        <w:t xml:space="preserve"> - </w:t>
      </w:r>
      <w:r>
        <w:rPr>
          <w:sz w:val="18"/>
        </w:rPr>
        <w:tab/>
      </w:r>
      <w:r w:rsidRPr="0005619B">
        <w:rPr>
          <w:sz w:val="18"/>
        </w:rPr>
        <w:t>DEPARTMENT OF CORRECTIONS</w:t>
      </w:r>
      <w:r w:rsidRPr="0005619B">
        <w:rPr>
          <w:sz w:val="18"/>
        </w:rPr>
        <w:tab/>
      </w:r>
      <w:hyperlink w:anchor="section65" w:history="1">
        <w:r w:rsidRPr="00F01316">
          <w:rPr>
            <w:rStyle w:val="Hyperlink"/>
            <w:sz w:val="18"/>
          </w:rPr>
          <w:t>407</w:t>
        </w:r>
      </w:hyperlink>
    </w:p>
    <w:p w:rsidR="00F01316" w:rsidRPr="0005619B" w:rsidRDefault="00F01316" w:rsidP="00F01316">
      <w:pPr>
        <w:tabs>
          <w:tab w:val="left" w:pos="2160"/>
          <w:tab w:val="left" w:pos="2880"/>
          <w:tab w:val="right" w:pos="9360"/>
        </w:tabs>
        <w:rPr>
          <w:sz w:val="18"/>
        </w:rPr>
      </w:pPr>
      <w:r w:rsidRPr="0005619B">
        <w:rPr>
          <w:sz w:val="18"/>
        </w:rPr>
        <w:t>SECTION 36</w:t>
      </w:r>
      <w:r>
        <w:rPr>
          <w:sz w:val="18"/>
        </w:rPr>
        <w:t xml:space="preserve"> - </w:t>
      </w:r>
      <w:r>
        <w:rPr>
          <w:sz w:val="18"/>
        </w:rPr>
        <w:tab/>
      </w:r>
      <w:r w:rsidRPr="0005619B">
        <w:rPr>
          <w:sz w:val="18"/>
        </w:rPr>
        <w:t>J160</w:t>
      </w:r>
      <w:r>
        <w:rPr>
          <w:sz w:val="18"/>
        </w:rPr>
        <w:t xml:space="preserve"> - </w:t>
      </w:r>
      <w:r>
        <w:rPr>
          <w:sz w:val="18"/>
        </w:rPr>
        <w:tab/>
      </w:r>
      <w:r w:rsidRPr="0005619B">
        <w:rPr>
          <w:sz w:val="18"/>
        </w:rPr>
        <w:t>DEPARTMENT OF DISABILITIES AND SPECIAL NEEDS</w:t>
      </w:r>
      <w:r w:rsidRPr="0005619B">
        <w:rPr>
          <w:sz w:val="18"/>
        </w:rPr>
        <w:tab/>
      </w:r>
      <w:hyperlink w:anchor="section36" w:history="1">
        <w:r w:rsidRPr="00F01316">
          <w:rPr>
            <w:rStyle w:val="Hyperlink"/>
            <w:sz w:val="18"/>
          </w:rPr>
          <w:t>373</w:t>
        </w:r>
      </w:hyperlink>
    </w:p>
    <w:p w:rsidR="00F01316" w:rsidRPr="0005619B" w:rsidRDefault="00F01316" w:rsidP="00F01316">
      <w:pPr>
        <w:tabs>
          <w:tab w:val="left" w:pos="2160"/>
          <w:tab w:val="left" w:pos="2880"/>
          <w:tab w:val="right" w:pos="9360"/>
        </w:tabs>
        <w:rPr>
          <w:sz w:val="18"/>
        </w:rPr>
      </w:pPr>
      <w:r w:rsidRPr="0005619B">
        <w:rPr>
          <w:sz w:val="18"/>
        </w:rPr>
        <w:t>SECTION 1</w:t>
      </w:r>
      <w:r>
        <w:rPr>
          <w:sz w:val="18"/>
        </w:rPr>
        <w:t xml:space="preserve"> - </w:t>
      </w:r>
      <w:r>
        <w:rPr>
          <w:sz w:val="18"/>
        </w:rPr>
        <w:tab/>
      </w:r>
      <w:r w:rsidRPr="0005619B">
        <w:rPr>
          <w:sz w:val="18"/>
        </w:rPr>
        <w:t>H630</w:t>
      </w:r>
      <w:r>
        <w:rPr>
          <w:sz w:val="18"/>
        </w:rPr>
        <w:t xml:space="preserve"> - </w:t>
      </w:r>
      <w:r>
        <w:rPr>
          <w:sz w:val="18"/>
        </w:rPr>
        <w:tab/>
      </w:r>
      <w:r w:rsidRPr="0005619B">
        <w:rPr>
          <w:sz w:val="18"/>
        </w:rPr>
        <w:t>DEPARTMENT OF EDUCATION</w:t>
      </w:r>
      <w:r w:rsidRPr="0005619B">
        <w:rPr>
          <w:sz w:val="18"/>
        </w:rPr>
        <w:tab/>
      </w:r>
      <w:hyperlink w:anchor="section1" w:history="1">
        <w:r w:rsidRPr="00F01316">
          <w:rPr>
            <w:rStyle w:val="Hyperlink"/>
            <w:sz w:val="18"/>
          </w:rPr>
          <w:t>263</w:t>
        </w:r>
      </w:hyperlink>
    </w:p>
    <w:p w:rsidR="00F01316" w:rsidRPr="0005619B" w:rsidRDefault="00F01316" w:rsidP="00F01316">
      <w:pPr>
        <w:tabs>
          <w:tab w:val="left" w:pos="2160"/>
          <w:tab w:val="left" w:pos="2880"/>
          <w:tab w:val="right" w:pos="9360"/>
        </w:tabs>
        <w:rPr>
          <w:sz w:val="18"/>
        </w:rPr>
      </w:pPr>
      <w:r w:rsidRPr="0005619B">
        <w:rPr>
          <w:sz w:val="18"/>
        </w:rPr>
        <w:t>SECTION 1A</w:t>
      </w:r>
      <w:r>
        <w:rPr>
          <w:sz w:val="18"/>
        </w:rPr>
        <w:t xml:space="preserve"> - </w:t>
      </w:r>
      <w:r>
        <w:rPr>
          <w:sz w:val="18"/>
        </w:rPr>
        <w:tab/>
      </w:r>
      <w:r w:rsidRPr="0005619B">
        <w:rPr>
          <w:sz w:val="18"/>
        </w:rPr>
        <w:t>H630</w:t>
      </w:r>
      <w:r>
        <w:rPr>
          <w:sz w:val="18"/>
        </w:rPr>
        <w:t xml:space="preserve"> - </w:t>
      </w:r>
      <w:r>
        <w:rPr>
          <w:sz w:val="18"/>
        </w:rPr>
        <w:tab/>
      </w:r>
      <w:r w:rsidRPr="0005619B">
        <w:rPr>
          <w:sz w:val="18"/>
        </w:rPr>
        <w:t>DEPARTMENT OF EDUCATION-EIA</w:t>
      </w:r>
      <w:r w:rsidRPr="0005619B">
        <w:rPr>
          <w:sz w:val="18"/>
        </w:rPr>
        <w:tab/>
      </w:r>
      <w:hyperlink w:anchor="section1A" w:history="1">
        <w:r w:rsidRPr="00F01316">
          <w:rPr>
            <w:rStyle w:val="Hyperlink"/>
            <w:sz w:val="18"/>
          </w:rPr>
          <w:t>295</w:t>
        </w:r>
      </w:hyperlink>
    </w:p>
    <w:p w:rsidR="00F01316" w:rsidRPr="0005619B" w:rsidRDefault="00F01316" w:rsidP="00F01316">
      <w:pPr>
        <w:tabs>
          <w:tab w:val="left" w:pos="2160"/>
          <w:tab w:val="left" w:pos="2880"/>
          <w:tab w:val="right" w:pos="9360"/>
        </w:tabs>
        <w:rPr>
          <w:sz w:val="18"/>
        </w:rPr>
      </w:pPr>
      <w:r w:rsidRPr="0005619B">
        <w:rPr>
          <w:sz w:val="18"/>
        </w:rPr>
        <w:t>SECTION 83</w:t>
      </w:r>
      <w:r>
        <w:rPr>
          <w:sz w:val="18"/>
        </w:rPr>
        <w:t xml:space="preserve"> - </w:t>
      </w:r>
      <w:r>
        <w:rPr>
          <w:sz w:val="18"/>
        </w:rPr>
        <w:tab/>
      </w:r>
      <w:r w:rsidRPr="0005619B">
        <w:rPr>
          <w:sz w:val="18"/>
        </w:rPr>
        <w:t>R600</w:t>
      </w:r>
      <w:r>
        <w:rPr>
          <w:sz w:val="18"/>
        </w:rPr>
        <w:t xml:space="preserve"> - </w:t>
      </w:r>
      <w:r>
        <w:rPr>
          <w:sz w:val="18"/>
        </w:rPr>
        <w:tab/>
      </w:r>
      <w:r w:rsidRPr="0005619B">
        <w:rPr>
          <w:sz w:val="18"/>
        </w:rPr>
        <w:t>DEPARTMENT OF EMPLOYMENT AND WORKFORCE</w:t>
      </w:r>
      <w:r w:rsidRPr="0005619B">
        <w:rPr>
          <w:sz w:val="18"/>
        </w:rPr>
        <w:tab/>
      </w:r>
      <w:hyperlink w:anchor="section83" w:history="1">
        <w:r w:rsidRPr="00F01316">
          <w:rPr>
            <w:rStyle w:val="Hyperlink"/>
            <w:sz w:val="18"/>
          </w:rPr>
          <w:t>422</w:t>
        </w:r>
      </w:hyperlink>
    </w:p>
    <w:p w:rsidR="00F01316" w:rsidRPr="0005619B" w:rsidRDefault="00F01316" w:rsidP="00F01316">
      <w:pPr>
        <w:tabs>
          <w:tab w:val="left" w:pos="2160"/>
          <w:tab w:val="left" w:pos="2880"/>
          <w:tab w:val="right" w:pos="9360"/>
        </w:tabs>
        <w:rPr>
          <w:sz w:val="18"/>
        </w:rPr>
      </w:pPr>
      <w:r w:rsidRPr="0005619B">
        <w:rPr>
          <w:sz w:val="18"/>
        </w:rPr>
        <w:t>SECTION 34</w:t>
      </w:r>
      <w:r>
        <w:rPr>
          <w:sz w:val="18"/>
        </w:rPr>
        <w:t xml:space="preserve"> - </w:t>
      </w:r>
      <w:r>
        <w:rPr>
          <w:sz w:val="18"/>
        </w:rPr>
        <w:tab/>
      </w:r>
      <w:r w:rsidRPr="0005619B">
        <w:rPr>
          <w:sz w:val="18"/>
        </w:rPr>
        <w:t>J040</w:t>
      </w:r>
      <w:r>
        <w:rPr>
          <w:sz w:val="18"/>
        </w:rPr>
        <w:t xml:space="preserve"> - </w:t>
      </w:r>
      <w:r>
        <w:rPr>
          <w:sz w:val="18"/>
        </w:rPr>
        <w:tab/>
      </w:r>
      <w:r w:rsidRPr="0005619B">
        <w:rPr>
          <w:sz w:val="18"/>
        </w:rPr>
        <w:t>DEPARTMENT OF HEALTH AND ENVIRONMENTAL CONTROL</w:t>
      </w:r>
      <w:r w:rsidRPr="0005619B">
        <w:rPr>
          <w:sz w:val="18"/>
        </w:rPr>
        <w:tab/>
      </w:r>
      <w:hyperlink w:anchor="section34" w:history="1">
        <w:r w:rsidRPr="00F01316">
          <w:rPr>
            <w:rStyle w:val="Hyperlink"/>
            <w:sz w:val="18"/>
          </w:rPr>
          <w:t>360</w:t>
        </w:r>
      </w:hyperlink>
    </w:p>
    <w:p w:rsidR="00F01316" w:rsidRPr="0005619B" w:rsidRDefault="00F01316" w:rsidP="00F01316">
      <w:pPr>
        <w:tabs>
          <w:tab w:val="left" w:pos="2160"/>
          <w:tab w:val="left" w:pos="2880"/>
          <w:tab w:val="right" w:pos="9360"/>
        </w:tabs>
        <w:rPr>
          <w:sz w:val="18"/>
        </w:rPr>
      </w:pPr>
      <w:r w:rsidRPr="0005619B">
        <w:rPr>
          <w:sz w:val="18"/>
        </w:rPr>
        <w:t>SECTION 33</w:t>
      </w:r>
      <w:r>
        <w:rPr>
          <w:sz w:val="18"/>
        </w:rPr>
        <w:t xml:space="preserve"> - </w:t>
      </w:r>
      <w:r>
        <w:rPr>
          <w:sz w:val="18"/>
        </w:rPr>
        <w:tab/>
      </w:r>
      <w:r w:rsidRPr="0005619B">
        <w:rPr>
          <w:sz w:val="18"/>
        </w:rPr>
        <w:t>J020</w:t>
      </w:r>
      <w:r>
        <w:rPr>
          <w:sz w:val="18"/>
        </w:rPr>
        <w:t xml:space="preserve"> - </w:t>
      </w:r>
      <w:r>
        <w:rPr>
          <w:sz w:val="18"/>
        </w:rPr>
        <w:tab/>
      </w:r>
      <w:r w:rsidRPr="0005619B">
        <w:rPr>
          <w:sz w:val="18"/>
        </w:rPr>
        <w:t>DEPARTMENT OF HEALTH AND HUMAN SERVICES</w:t>
      </w:r>
      <w:r w:rsidRPr="0005619B">
        <w:rPr>
          <w:sz w:val="18"/>
        </w:rPr>
        <w:tab/>
      </w:r>
      <w:hyperlink w:anchor="section33" w:history="1">
        <w:r w:rsidRPr="00F01316">
          <w:rPr>
            <w:rStyle w:val="Hyperlink"/>
            <w:sz w:val="18"/>
          </w:rPr>
          <w:t>353</w:t>
        </w:r>
      </w:hyperlink>
    </w:p>
    <w:p w:rsidR="00F01316" w:rsidRPr="0005619B" w:rsidRDefault="00F01316" w:rsidP="00F01316">
      <w:pPr>
        <w:tabs>
          <w:tab w:val="left" w:pos="2160"/>
          <w:tab w:val="left" w:pos="2880"/>
          <w:tab w:val="right" w:pos="9360"/>
        </w:tabs>
        <w:rPr>
          <w:sz w:val="18"/>
        </w:rPr>
      </w:pPr>
      <w:r w:rsidRPr="0005619B">
        <w:rPr>
          <w:sz w:val="18"/>
        </w:rPr>
        <w:t>SECTION 78</w:t>
      </w:r>
      <w:r>
        <w:rPr>
          <w:sz w:val="18"/>
        </w:rPr>
        <w:t xml:space="preserve"> - </w:t>
      </w:r>
      <w:r>
        <w:rPr>
          <w:sz w:val="18"/>
        </w:rPr>
        <w:tab/>
      </w:r>
      <w:r w:rsidRPr="0005619B">
        <w:rPr>
          <w:sz w:val="18"/>
        </w:rPr>
        <w:t>R200</w:t>
      </w:r>
      <w:r>
        <w:rPr>
          <w:sz w:val="18"/>
        </w:rPr>
        <w:t xml:space="preserve"> - </w:t>
      </w:r>
      <w:r>
        <w:rPr>
          <w:sz w:val="18"/>
        </w:rPr>
        <w:tab/>
      </w:r>
      <w:r w:rsidRPr="0005619B">
        <w:rPr>
          <w:sz w:val="18"/>
        </w:rPr>
        <w:t>DEPARTMENT OF INSURANCE</w:t>
      </w:r>
      <w:r w:rsidRPr="0005619B">
        <w:rPr>
          <w:sz w:val="18"/>
        </w:rPr>
        <w:tab/>
      </w:r>
      <w:hyperlink w:anchor="section78" w:history="1">
        <w:r w:rsidRPr="00F01316">
          <w:rPr>
            <w:rStyle w:val="Hyperlink"/>
            <w:sz w:val="18"/>
          </w:rPr>
          <w:t>417</w:t>
        </w:r>
      </w:hyperlink>
    </w:p>
    <w:p w:rsidR="00F01316" w:rsidRPr="0005619B" w:rsidRDefault="00F01316" w:rsidP="00F01316">
      <w:pPr>
        <w:tabs>
          <w:tab w:val="left" w:pos="2160"/>
          <w:tab w:val="left" w:pos="2880"/>
          <w:tab w:val="right" w:pos="9360"/>
        </w:tabs>
        <w:rPr>
          <w:sz w:val="18"/>
        </w:rPr>
      </w:pPr>
      <w:r w:rsidRPr="0005619B">
        <w:rPr>
          <w:sz w:val="18"/>
        </w:rPr>
        <w:t>SECTION 67</w:t>
      </w:r>
      <w:r>
        <w:rPr>
          <w:sz w:val="18"/>
        </w:rPr>
        <w:t xml:space="preserve"> - </w:t>
      </w:r>
      <w:r>
        <w:rPr>
          <w:sz w:val="18"/>
        </w:rPr>
        <w:tab/>
      </w:r>
      <w:r w:rsidRPr="0005619B">
        <w:rPr>
          <w:sz w:val="18"/>
        </w:rPr>
        <w:t>N120</w:t>
      </w:r>
      <w:r>
        <w:rPr>
          <w:sz w:val="18"/>
        </w:rPr>
        <w:t xml:space="preserve"> - </w:t>
      </w:r>
      <w:r>
        <w:rPr>
          <w:sz w:val="18"/>
        </w:rPr>
        <w:tab/>
      </w:r>
      <w:r w:rsidRPr="0005619B">
        <w:rPr>
          <w:sz w:val="18"/>
        </w:rPr>
        <w:t>DEPARTMENT OF JUVENILE JUSTICE</w:t>
      </w:r>
      <w:r w:rsidRPr="0005619B">
        <w:rPr>
          <w:sz w:val="18"/>
        </w:rPr>
        <w:tab/>
      </w:r>
      <w:hyperlink w:anchor="section67" w:history="1">
        <w:r w:rsidRPr="00F01316">
          <w:rPr>
            <w:rStyle w:val="Hyperlink"/>
            <w:sz w:val="18"/>
          </w:rPr>
          <w:t>412</w:t>
        </w:r>
      </w:hyperlink>
    </w:p>
    <w:p w:rsidR="00F01316" w:rsidRPr="0005619B" w:rsidRDefault="00F01316" w:rsidP="00F01316">
      <w:pPr>
        <w:tabs>
          <w:tab w:val="left" w:pos="2160"/>
          <w:tab w:val="left" w:pos="2880"/>
          <w:tab w:val="right" w:pos="9360"/>
        </w:tabs>
        <w:rPr>
          <w:sz w:val="18"/>
        </w:rPr>
      </w:pPr>
      <w:r w:rsidRPr="0005619B">
        <w:rPr>
          <w:sz w:val="18"/>
        </w:rPr>
        <w:t>SECTION 81</w:t>
      </w:r>
      <w:r>
        <w:rPr>
          <w:sz w:val="18"/>
        </w:rPr>
        <w:t xml:space="preserve"> - </w:t>
      </w:r>
      <w:r>
        <w:rPr>
          <w:sz w:val="18"/>
        </w:rPr>
        <w:tab/>
      </w:r>
      <w:r w:rsidRPr="0005619B">
        <w:rPr>
          <w:sz w:val="18"/>
        </w:rPr>
        <w:t>R360</w:t>
      </w:r>
      <w:r>
        <w:rPr>
          <w:sz w:val="18"/>
        </w:rPr>
        <w:t xml:space="preserve"> - </w:t>
      </w:r>
      <w:r>
        <w:rPr>
          <w:sz w:val="18"/>
        </w:rPr>
        <w:tab/>
      </w:r>
      <w:r w:rsidRPr="0005619B">
        <w:rPr>
          <w:sz w:val="18"/>
        </w:rPr>
        <w:t>DEPARTMENT OF LABOR, LICENSING AND REGULATION</w:t>
      </w:r>
      <w:r w:rsidRPr="0005619B">
        <w:rPr>
          <w:sz w:val="18"/>
        </w:rPr>
        <w:tab/>
      </w:r>
      <w:hyperlink w:anchor="section81" w:history="1">
        <w:r w:rsidRPr="00F01316">
          <w:rPr>
            <w:rStyle w:val="Hyperlink"/>
            <w:sz w:val="18"/>
          </w:rPr>
          <w:t>418</w:t>
        </w:r>
      </w:hyperlink>
    </w:p>
    <w:p w:rsidR="00F01316" w:rsidRPr="0005619B" w:rsidRDefault="00F01316" w:rsidP="00F01316">
      <w:pPr>
        <w:tabs>
          <w:tab w:val="left" w:pos="2160"/>
          <w:tab w:val="left" w:pos="2880"/>
          <w:tab w:val="right" w:pos="9360"/>
        </w:tabs>
        <w:rPr>
          <w:sz w:val="18"/>
        </w:rPr>
      </w:pPr>
      <w:r w:rsidRPr="0005619B">
        <w:rPr>
          <w:sz w:val="18"/>
        </w:rPr>
        <w:t>SECTION 35</w:t>
      </w:r>
      <w:r>
        <w:rPr>
          <w:sz w:val="18"/>
        </w:rPr>
        <w:t xml:space="preserve"> - </w:t>
      </w:r>
      <w:r>
        <w:rPr>
          <w:sz w:val="18"/>
        </w:rPr>
        <w:tab/>
      </w:r>
      <w:r w:rsidRPr="0005619B">
        <w:rPr>
          <w:sz w:val="18"/>
        </w:rPr>
        <w:t>J120</w:t>
      </w:r>
      <w:r>
        <w:rPr>
          <w:sz w:val="18"/>
        </w:rPr>
        <w:t xml:space="preserve"> - </w:t>
      </w:r>
      <w:r>
        <w:rPr>
          <w:sz w:val="18"/>
        </w:rPr>
        <w:tab/>
      </w:r>
      <w:r w:rsidRPr="0005619B">
        <w:rPr>
          <w:sz w:val="18"/>
        </w:rPr>
        <w:t>DEPARTMENT OF MENTAL HEALTH</w:t>
      </w:r>
      <w:r w:rsidRPr="0005619B">
        <w:rPr>
          <w:sz w:val="18"/>
        </w:rPr>
        <w:tab/>
      </w:r>
      <w:hyperlink w:anchor="section35" w:history="1">
        <w:r w:rsidRPr="00F01316">
          <w:rPr>
            <w:rStyle w:val="Hyperlink"/>
            <w:sz w:val="18"/>
          </w:rPr>
          <w:t>372</w:t>
        </w:r>
      </w:hyperlink>
    </w:p>
    <w:p w:rsidR="00F01316" w:rsidRPr="0005619B" w:rsidRDefault="00F01316" w:rsidP="00F01316">
      <w:pPr>
        <w:tabs>
          <w:tab w:val="left" w:pos="2160"/>
          <w:tab w:val="left" w:pos="2880"/>
          <w:tab w:val="right" w:pos="9360"/>
        </w:tabs>
        <w:rPr>
          <w:sz w:val="18"/>
        </w:rPr>
      </w:pPr>
      <w:r w:rsidRPr="0005619B">
        <w:rPr>
          <w:sz w:val="18"/>
        </w:rPr>
        <w:t>SECTION 82</w:t>
      </w:r>
      <w:r>
        <w:rPr>
          <w:sz w:val="18"/>
        </w:rPr>
        <w:t xml:space="preserve"> - </w:t>
      </w:r>
      <w:r>
        <w:rPr>
          <w:sz w:val="18"/>
        </w:rPr>
        <w:tab/>
      </w:r>
      <w:r w:rsidRPr="0005619B">
        <w:rPr>
          <w:sz w:val="18"/>
        </w:rPr>
        <w:t>R400</w:t>
      </w:r>
      <w:r>
        <w:rPr>
          <w:sz w:val="18"/>
        </w:rPr>
        <w:t xml:space="preserve"> - </w:t>
      </w:r>
      <w:r>
        <w:rPr>
          <w:sz w:val="18"/>
        </w:rPr>
        <w:tab/>
      </w:r>
      <w:r w:rsidRPr="0005619B">
        <w:rPr>
          <w:sz w:val="18"/>
        </w:rPr>
        <w:t>DEPARTMENT OF MOTOR VEHICLES</w:t>
      </w:r>
      <w:r w:rsidRPr="0005619B">
        <w:rPr>
          <w:sz w:val="18"/>
        </w:rPr>
        <w:tab/>
      </w:r>
      <w:hyperlink w:anchor="section82" w:history="1">
        <w:r w:rsidRPr="00F01316">
          <w:rPr>
            <w:rStyle w:val="Hyperlink"/>
            <w:sz w:val="18"/>
          </w:rPr>
          <w:t>420</w:t>
        </w:r>
      </w:hyperlink>
    </w:p>
    <w:p w:rsidR="00F01316" w:rsidRPr="0005619B" w:rsidRDefault="00F01316" w:rsidP="00F01316">
      <w:pPr>
        <w:tabs>
          <w:tab w:val="left" w:pos="2160"/>
          <w:tab w:val="left" w:pos="2880"/>
          <w:tab w:val="right" w:pos="9360"/>
        </w:tabs>
        <w:rPr>
          <w:sz w:val="18"/>
        </w:rPr>
      </w:pPr>
      <w:r w:rsidRPr="0005619B">
        <w:rPr>
          <w:sz w:val="18"/>
        </w:rPr>
        <w:t>SECTION 47</w:t>
      </w:r>
      <w:r>
        <w:rPr>
          <w:sz w:val="18"/>
        </w:rPr>
        <w:t xml:space="preserve"> - </w:t>
      </w:r>
      <w:r>
        <w:rPr>
          <w:sz w:val="18"/>
        </w:rPr>
        <w:tab/>
      </w:r>
      <w:r w:rsidRPr="0005619B">
        <w:rPr>
          <w:sz w:val="18"/>
        </w:rPr>
        <w:t>P240</w:t>
      </w:r>
      <w:r>
        <w:rPr>
          <w:sz w:val="18"/>
        </w:rPr>
        <w:t xml:space="preserve"> - </w:t>
      </w:r>
      <w:r>
        <w:rPr>
          <w:sz w:val="18"/>
        </w:rPr>
        <w:tab/>
      </w:r>
      <w:r w:rsidRPr="0005619B">
        <w:rPr>
          <w:sz w:val="18"/>
        </w:rPr>
        <w:t>DEPARTMENT OF NATURAL RESOURCES</w:t>
      </w:r>
      <w:r w:rsidRPr="0005619B">
        <w:rPr>
          <w:sz w:val="18"/>
        </w:rPr>
        <w:tab/>
      </w:r>
      <w:hyperlink w:anchor="section47" w:history="1">
        <w:r w:rsidRPr="00F01316">
          <w:rPr>
            <w:rStyle w:val="Hyperlink"/>
            <w:sz w:val="18"/>
          </w:rPr>
          <w:t>385</w:t>
        </w:r>
      </w:hyperlink>
    </w:p>
    <w:p w:rsidR="00F01316" w:rsidRPr="0005619B" w:rsidRDefault="00F01316" w:rsidP="00F01316">
      <w:pPr>
        <w:tabs>
          <w:tab w:val="left" w:pos="2160"/>
          <w:tab w:val="left" w:pos="2880"/>
          <w:tab w:val="right" w:pos="9360"/>
        </w:tabs>
        <w:rPr>
          <w:sz w:val="18"/>
        </w:rPr>
      </w:pPr>
      <w:r w:rsidRPr="0005619B">
        <w:rPr>
          <w:sz w:val="18"/>
        </w:rPr>
        <w:t>SECTION 49</w:t>
      </w:r>
      <w:r>
        <w:rPr>
          <w:sz w:val="18"/>
        </w:rPr>
        <w:t xml:space="preserve"> - </w:t>
      </w:r>
      <w:r>
        <w:rPr>
          <w:sz w:val="18"/>
        </w:rPr>
        <w:tab/>
      </w:r>
      <w:r w:rsidRPr="0005619B">
        <w:rPr>
          <w:sz w:val="18"/>
        </w:rPr>
        <w:t>P280</w:t>
      </w:r>
      <w:r>
        <w:rPr>
          <w:sz w:val="18"/>
        </w:rPr>
        <w:t xml:space="preserve"> - </w:t>
      </w:r>
      <w:r>
        <w:rPr>
          <w:sz w:val="18"/>
        </w:rPr>
        <w:tab/>
      </w:r>
      <w:r w:rsidRPr="0005619B">
        <w:rPr>
          <w:sz w:val="18"/>
        </w:rPr>
        <w:t>DEPARTMENT OF PARKS, RECREATION AND TOURISM</w:t>
      </w:r>
      <w:r w:rsidRPr="0005619B">
        <w:rPr>
          <w:sz w:val="18"/>
        </w:rPr>
        <w:tab/>
      </w:r>
      <w:hyperlink w:anchor="section49" w:history="1">
        <w:r w:rsidRPr="00F01316">
          <w:rPr>
            <w:rStyle w:val="Hyperlink"/>
            <w:sz w:val="18"/>
          </w:rPr>
          <w:t>387</w:t>
        </w:r>
      </w:hyperlink>
    </w:p>
    <w:p w:rsidR="00F01316" w:rsidRPr="0005619B" w:rsidRDefault="00F01316" w:rsidP="00F01316">
      <w:pPr>
        <w:tabs>
          <w:tab w:val="left" w:pos="2160"/>
          <w:tab w:val="left" w:pos="2880"/>
          <w:tab w:val="right" w:pos="9360"/>
        </w:tabs>
        <w:rPr>
          <w:sz w:val="18"/>
        </w:rPr>
      </w:pPr>
      <w:r w:rsidRPr="0005619B">
        <w:rPr>
          <w:sz w:val="18"/>
        </w:rPr>
        <w:t>SECTION 66</w:t>
      </w:r>
      <w:r>
        <w:rPr>
          <w:sz w:val="18"/>
        </w:rPr>
        <w:t xml:space="preserve"> - </w:t>
      </w:r>
      <w:r>
        <w:rPr>
          <w:sz w:val="18"/>
        </w:rPr>
        <w:tab/>
      </w:r>
      <w:r w:rsidRPr="0005619B">
        <w:rPr>
          <w:sz w:val="18"/>
        </w:rPr>
        <w:t>N080</w:t>
      </w:r>
      <w:r>
        <w:rPr>
          <w:sz w:val="18"/>
        </w:rPr>
        <w:t xml:space="preserve"> - </w:t>
      </w:r>
      <w:r>
        <w:rPr>
          <w:sz w:val="18"/>
        </w:rPr>
        <w:tab/>
      </w:r>
      <w:r w:rsidRPr="0005619B">
        <w:rPr>
          <w:sz w:val="18"/>
        </w:rPr>
        <w:t>DEPARTMENT OF PROBATION, PAROLE AND PARDON SERVICES</w:t>
      </w:r>
      <w:r w:rsidRPr="0005619B">
        <w:rPr>
          <w:sz w:val="18"/>
        </w:rPr>
        <w:tab/>
      </w:r>
      <w:hyperlink w:anchor="section66" w:history="1">
        <w:r w:rsidRPr="00F01316">
          <w:rPr>
            <w:rStyle w:val="Hyperlink"/>
            <w:sz w:val="18"/>
          </w:rPr>
          <w:t>412</w:t>
        </w:r>
      </w:hyperlink>
    </w:p>
    <w:p w:rsidR="00F01316" w:rsidRPr="0005619B" w:rsidRDefault="00F01316" w:rsidP="00F01316">
      <w:pPr>
        <w:tabs>
          <w:tab w:val="left" w:pos="2160"/>
          <w:tab w:val="left" w:pos="2880"/>
          <w:tab w:val="right" w:pos="9360"/>
        </w:tabs>
        <w:rPr>
          <w:sz w:val="18"/>
        </w:rPr>
      </w:pPr>
      <w:r w:rsidRPr="0005619B">
        <w:rPr>
          <w:sz w:val="18"/>
        </w:rPr>
        <w:t>SECTION 63</w:t>
      </w:r>
      <w:r>
        <w:rPr>
          <w:sz w:val="18"/>
        </w:rPr>
        <w:t xml:space="preserve"> - </w:t>
      </w:r>
      <w:r>
        <w:rPr>
          <w:sz w:val="18"/>
        </w:rPr>
        <w:tab/>
      </w:r>
      <w:r w:rsidRPr="0005619B">
        <w:rPr>
          <w:sz w:val="18"/>
        </w:rPr>
        <w:t>K050</w:t>
      </w:r>
      <w:r>
        <w:rPr>
          <w:sz w:val="18"/>
        </w:rPr>
        <w:t xml:space="preserve"> - </w:t>
      </w:r>
      <w:r>
        <w:rPr>
          <w:sz w:val="18"/>
        </w:rPr>
        <w:tab/>
      </w:r>
      <w:r w:rsidRPr="0005619B">
        <w:rPr>
          <w:sz w:val="18"/>
        </w:rPr>
        <w:t>DEPARTMENT OF PUBLIC SAFETY</w:t>
      </w:r>
      <w:r w:rsidRPr="0005619B">
        <w:rPr>
          <w:sz w:val="18"/>
        </w:rPr>
        <w:tab/>
      </w:r>
      <w:hyperlink w:anchor="section63" w:history="1">
        <w:r w:rsidRPr="00F01316">
          <w:rPr>
            <w:rStyle w:val="Hyperlink"/>
            <w:sz w:val="18"/>
          </w:rPr>
          <w:t>406</w:t>
        </w:r>
      </w:hyperlink>
    </w:p>
    <w:p w:rsidR="00F01316" w:rsidRPr="0005619B" w:rsidRDefault="00F01316" w:rsidP="00F01316">
      <w:pPr>
        <w:tabs>
          <w:tab w:val="left" w:pos="2160"/>
          <w:tab w:val="left" w:pos="2880"/>
          <w:tab w:val="right" w:pos="9360"/>
        </w:tabs>
        <w:rPr>
          <w:sz w:val="18"/>
        </w:rPr>
      </w:pPr>
      <w:r w:rsidRPr="0005619B">
        <w:rPr>
          <w:sz w:val="18"/>
        </w:rPr>
        <w:t>SECTION 109</w:t>
      </w:r>
      <w:r>
        <w:rPr>
          <w:sz w:val="18"/>
        </w:rPr>
        <w:t xml:space="preserve"> - </w:t>
      </w:r>
      <w:r>
        <w:rPr>
          <w:sz w:val="18"/>
        </w:rPr>
        <w:tab/>
      </w:r>
      <w:r w:rsidRPr="0005619B">
        <w:rPr>
          <w:sz w:val="18"/>
        </w:rPr>
        <w:t>R440</w:t>
      </w:r>
      <w:r>
        <w:rPr>
          <w:sz w:val="18"/>
        </w:rPr>
        <w:t xml:space="preserve"> - </w:t>
      </w:r>
      <w:r>
        <w:rPr>
          <w:sz w:val="18"/>
        </w:rPr>
        <w:tab/>
      </w:r>
      <w:r w:rsidRPr="0005619B">
        <w:rPr>
          <w:sz w:val="18"/>
        </w:rPr>
        <w:t>DEPARTMENT OF REVENUE</w:t>
      </w:r>
      <w:r w:rsidRPr="0005619B">
        <w:rPr>
          <w:sz w:val="18"/>
        </w:rPr>
        <w:tab/>
      </w:r>
      <w:hyperlink w:anchor="section109" w:history="1">
        <w:r w:rsidRPr="00F01316">
          <w:rPr>
            <w:rStyle w:val="Hyperlink"/>
            <w:sz w:val="18"/>
          </w:rPr>
          <w:t>463</w:t>
        </w:r>
      </w:hyperlink>
    </w:p>
    <w:p w:rsidR="00F01316" w:rsidRPr="0005619B" w:rsidRDefault="00F01316" w:rsidP="00F01316">
      <w:pPr>
        <w:tabs>
          <w:tab w:val="left" w:pos="2160"/>
          <w:tab w:val="left" w:pos="2880"/>
          <w:tab w:val="right" w:pos="9360"/>
        </w:tabs>
        <w:rPr>
          <w:sz w:val="18"/>
        </w:rPr>
      </w:pPr>
      <w:r w:rsidRPr="0005619B">
        <w:rPr>
          <w:sz w:val="18"/>
        </w:rPr>
        <w:t>SECTION 38</w:t>
      </w:r>
      <w:r>
        <w:rPr>
          <w:sz w:val="18"/>
        </w:rPr>
        <w:t xml:space="preserve"> - </w:t>
      </w:r>
      <w:r>
        <w:rPr>
          <w:sz w:val="18"/>
        </w:rPr>
        <w:tab/>
      </w:r>
      <w:r w:rsidRPr="0005619B">
        <w:rPr>
          <w:sz w:val="18"/>
        </w:rPr>
        <w:t>L040</w:t>
      </w:r>
      <w:r>
        <w:rPr>
          <w:sz w:val="18"/>
        </w:rPr>
        <w:t xml:space="preserve"> - </w:t>
      </w:r>
      <w:r>
        <w:rPr>
          <w:sz w:val="18"/>
        </w:rPr>
        <w:tab/>
      </w:r>
      <w:r w:rsidRPr="0005619B">
        <w:rPr>
          <w:sz w:val="18"/>
        </w:rPr>
        <w:t>DEPARTMENT OF SOCIAL SERVICES</w:t>
      </w:r>
      <w:r w:rsidRPr="0005619B">
        <w:rPr>
          <w:sz w:val="18"/>
        </w:rPr>
        <w:tab/>
      </w:r>
      <w:hyperlink w:anchor="section38" w:history="1">
        <w:r w:rsidRPr="00F01316">
          <w:rPr>
            <w:rStyle w:val="Hyperlink"/>
            <w:sz w:val="18"/>
          </w:rPr>
          <w:t>376</w:t>
        </w:r>
      </w:hyperlink>
    </w:p>
    <w:p w:rsidR="00F01316" w:rsidRPr="0005619B" w:rsidRDefault="00F01316" w:rsidP="00F01316">
      <w:pPr>
        <w:tabs>
          <w:tab w:val="left" w:pos="2160"/>
          <w:tab w:val="left" w:pos="2880"/>
          <w:tab w:val="right" w:pos="9360"/>
        </w:tabs>
        <w:rPr>
          <w:sz w:val="18"/>
        </w:rPr>
      </w:pPr>
      <w:r w:rsidRPr="0005619B">
        <w:rPr>
          <w:sz w:val="18"/>
        </w:rPr>
        <w:t>SECTION 84</w:t>
      </w:r>
      <w:r>
        <w:rPr>
          <w:sz w:val="18"/>
        </w:rPr>
        <w:t xml:space="preserve"> - </w:t>
      </w:r>
      <w:r>
        <w:rPr>
          <w:sz w:val="18"/>
        </w:rPr>
        <w:tab/>
      </w:r>
      <w:r w:rsidRPr="0005619B">
        <w:rPr>
          <w:sz w:val="18"/>
        </w:rPr>
        <w:t>U120</w:t>
      </w:r>
      <w:r>
        <w:rPr>
          <w:sz w:val="18"/>
        </w:rPr>
        <w:t xml:space="preserve"> - </w:t>
      </w:r>
      <w:r>
        <w:rPr>
          <w:sz w:val="18"/>
        </w:rPr>
        <w:tab/>
      </w:r>
      <w:r w:rsidRPr="0005619B">
        <w:rPr>
          <w:sz w:val="18"/>
        </w:rPr>
        <w:t>DEPARTMENT OF TRANSPORTATION</w:t>
      </w:r>
      <w:r w:rsidRPr="0005619B">
        <w:rPr>
          <w:sz w:val="18"/>
        </w:rPr>
        <w:tab/>
      </w:r>
      <w:hyperlink w:anchor="section84" w:history="1">
        <w:r w:rsidRPr="00F01316">
          <w:rPr>
            <w:rStyle w:val="Hyperlink"/>
            <w:sz w:val="18"/>
          </w:rPr>
          <w:t>423</w:t>
        </w:r>
      </w:hyperlink>
    </w:p>
    <w:p w:rsidR="00F01316" w:rsidRPr="0005619B" w:rsidRDefault="00F01316" w:rsidP="00F01316">
      <w:pPr>
        <w:tabs>
          <w:tab w:val="left" w:pos="2160"/>
          <w:tab w:val="left" w:pos="2880"/>
          <w:tab w:val="right" w:pos="9360"/>
        </w:tabs>
        <w:rPr>
          <w:sz w:val="18"/>
        </w:rPr>
      </w:pPr>
      <w:r w:rsidRPr="0005619B">
        <w:rPr>
          <w:sz w:val="18"/>
        </w:rPr>
        <w:t>SECTION 32</w:t>
      </w:r>
      <w:r>
        <w:rPr>
          <w:sz w:val="18"/>
        </w:rPr>
        <w:t xml:space="preserve"> - </w:t>
      </w:r>
      <w:r>
        <w:rPr>
          <w:sz w:val="18"/>
        </w:rPr>
        <w:tab/>
      </w:r>
      <w:r w:rsidRPr="0005619B">
        <w:rPr>
          <w:sz w:val="18"/>
        </w:rPr>
        <w:t>H730</w:t>
      </w:r>
      <w:r>
        <w:rPr>
          <w:sz w:val="18"/>
        </w:rPr>
        <w:t xml:space="preserve"> - </w:t>
      </w:r>
      <w:r>
        <w:rPr>
          <w:sz w:val="18"/>
        </w:rPr>
        <w:tab/>
      </w:r>
      <w:r w:rsidRPr="0005619B">
        <w:rPr>
          <w:sz w:val="18"/>
        </w:rPr>
        <w:t>DEPARTMENT OF VOCATIONAL REHABILITATION</w:t>
      </w:r>
      <w:r w:rsidRPr="0005619B">
        <w:rPr>
          <w:sz w:val="18"/>
        </w:rPr>
        <w:tab/>
      </w:r>
      <w:hyperlink w:anchor="section32" w:history="1">
        <w:r w:rsidRPr="00F01316">
          <w:rPr>
            <w:rStyle w:val="Hyperlink"/>
            <w:sz w:val="18"/>
          </w:rPr>
          <w:t>352</w:t>
        </w:r>
      </w:hyperlink>
    </w:p>
    <w:p w:rsidR="00F01316" w:rsidRPr="0005619B" w:rsidRDefault="00F01316" w:rsidP="00F01316">
      <w:pPr>
        <w:tabs>
          <w:tab w:val="left" w:pos="2160"/>
          <w:tab w:val="left" w:pos="2880"/>
          <w:tab w:val="right" w:pos="9360"/>
        </w:tabs>
        <w:rPr>
          <w:sz w:val="18"/>
        </w:rPr>
      </w:pPr>
      <w:r w:rsidRPr="0005619B">
        <w:rPr>
          <w:sz w:val="18"/>
        </w:rPr>
        <w:t>SECTION 87</w:t>
      </w:r>
      <w:r>
        <w:rPr>
          <w:sz w:val="18"/>
        </w:rPr>
        <w:t xml:space="preserve"> - </w:t>
      </w:r>
      <w:r>
        <w:rPr>
          <w:sz w:val="18"/>
        </w:rPr>
        <w:tab/>
      </w:r>
      <w:r w:rsidRPr="0005619B">
        <w:rPr>
          <w:sz w:val="18"/>
        </w:rPr>
        <w:t>U300</w:t>
      </w:r>
      <w:r>
        <w:rPr>
          <w:sz w:val="18"/>
        </w:rPr>
        <w:t xml:space="preserve"> - </w:t>
      </w:r>
      <w:r>
        <w:rPr>
          <w:sz w:val="18"/>
        </w:rPr>
        <w:tab/>
      </w:r>
      <w:r w:rsidRPr="0005619B">
        <w:rPr>
          <w:sz w:val="18"/>
        </w:rPr>
        <w:t>DIVISION OF AERONAUTICS</w:t>
      </w:r>
      <w:r w:rsidRPr="0005619B">
        <w:rPr>
          <w:sz w:val="18"/>
        </w:rPr>
        <w:tab/>
      </w:r>
      <w:hyperlink w:anchor="section87" w:history="1">
        <w:r w:rsidRPr="00F01316">
          <w:rPr>
            <w:rStyle w:val="Hyperlink"/>
            <w:sz w:val="18"/>
          </w:rPr>
          <w:t>425</w:t>
        </w:r>
      </w:hyperlink>
    </w:p>
    <w:p w:rsidR="00F01316" w:rsidRPr="0005619B" w:rsidRDefault="00F01316" w:rsidP="00F01316">
      <w:pPr>
        <w:tabs>
          <w:tab w:val="left" w:pos="2160"/>
          <w:tab w:val="left" w:pos="2880"/>
          <w:tab w:val="right" w:pos="9360"/>
        </w:tabs>
        <w:rPr>
          <w:sz w:val="18"/>
        </w:rPr>
      </w:pPr>
      <w:r w:rsidRPr="0005619B">
        <w:rPr>
          <w:sz w:val="18"/>
        </w:rPr>
        <w:t>SECTION 8</w:t>
      </w:r>
      <w:r>
        <w:rPr>
          <w:sz w:val="18"/>
        </w:rPr>
        <w:t xml:space="preserve"> - </w:t>
      </w:r>
      <w:r>
        <w:rPr>
          <w:sz w:val="18"/>
        </w:rPr>
        <w:tab/>
      </w:r>
      <w:r w:rsidRPr="0005619B">
        <w:rPr>
          <w:sz w:val="18"/>
        </w:rPr>
        <w:t>H670</w:t>
      </w:r>
      <w:r>
        <w:rPr>
          <w:sz w:val="18"/>
        </w:rPr>
        <w:t xml:space="preserve"> - </w:t>
      </w:r>
      <w:r>
        <w:rPr>
          <w:sz w:val="18"/>
        </w:rPr>
        <w:tab/>
      </w:r>
      <w:r w:rsidRPr="0005619B">
        <w:rPr>
          <w:sz w:val="18"/>
        </w:rPr>
        <w:t>EDUCATIONAL TELEVISION COMMISSION</w:t>
      </w:r>
      <w:r w:rsidRPr="0005619B">
        <w:rPr>
          <w:sz w:val="18"/>
        </w:rPr>
        <w:tab/>
      </w:r>
      <w:hyperlink w:anchor="section8" w:history="1">
        <w:r w:rsidRPr="00F01316">
          <w:rPr>
            <w:rStyle w:val="Hyperlink"/>
            <w:sz w:val="18"/>
          </w:rPr>
          <w:t>340</w:t>
        </w:r>
      </w:hyperlink>
    </w:p>
    <w:p w:rsidR="00F01316" w:rsidRPr="0005619B" w:rsidRDefault="00F01316" w:rsidP="00F01316">
      <w:pPr>
        <w:tabs>
          <w:tab w:val="left" w:pos="2160"/>
          <w:tab w:val="left" w:pos="2880"/>
          <w:tab w:val="right" w:pos="9360"/>
        </w:tabs>
        <w:rPr>
          <w:sz w:val="18"/>
        </w:rPr>
      </w:pPr>
      <w:r w:rsidRPr="0005619B">
        <w:rPr>
          <w:sz w:val="18"/>
        </w:rPr>
        <w:t>SECTION 101</w:t>
      </w:r>
      <w:r>
        <w:rPr>
          <w:sz w:val="18"/>
        </w:rPr>
        <w:t xml:space="preserve"> - </w:t>
      </w:r>
      <w:r>
        <w:rPr>
          <w:sz w:val="18"/>
        </w:rPr>
        <w:tab/>
      </w:r>
      <w:r w:rsidRPr="0005619B">
        <w:rPr>
          <w:sz w:val="18"/>
        </w:rPr>
        <w:t>E280</w:t>
      </w:r>
      <w:r>
        <w:rPr>
          <w:sz w:val="18"/>
        </w:rPr>
        <w:t xml:space="preserve"> - </w:t>
      </w:r>
      <w:r>
        <w:rPr>
          <w:sz w:val="18"/>
        </w:rPr>
        <w:tab/>
      </w:r>
      <w:r w:rsidRPr="0005619B">
        <w:rPr>
          <w:sz w:val="18"/>
        </w:rPr>
        <w:t>ELECTION COMMISSION</w:t>
      </w:r>
      <w:r w:rsidRPr="0005619B">
        <w:rPr>
          <w:sz w:val="18"/>
        </w:rPr>
        <w:tab/>
      </w:r>
      <w:hyperlink w:anchor="section101" w:history="1">
        <w:r w:rsidRPr="00F01316">
          <w:rPr>
            <w:rStyle w:val="Hyperlink"/>
            <w:sz w:val="18"/>
          </w:rPr>
          <w:t>453</w:t>
        </w:r>
      </w:hyperlink>
    </w:p>
    <w:p w:rsidR="00F01316" w:rsidRPr="0005619B" w:rsidRDefault="00F01316" w:rsidP="00F01316">
      <w:pPr>
        <w:tabs>
          <w:tab w:val="left" w:pos="2160"/>
          <w:tab w:val="left" w:pos="2880"/>
          <w:tab w:val="right" w:pos="9360"/>
        </w:tabs>
        <w:rPr>
          <w:sz w:val="18"/>
        </w:rPr>
      </w:pPr>
      <w:r w:rsidRPr="0005619B">
        <w:rPr>
          <w:sz w:val="18"/>
        </w:rPr>
        <w:t>SECTION 43</w:t>
      </w:r>
      <w:r>
        <w:rPr>
          <w:sz w:val="18"/>
        </w:rPr>
        <w:t xml:space="preserve"> - </w:t>
      </w:r>
      <w:r>
        <w:rPr>
          <w:sz w:val="18"/>
        </w:rPr>
        <w:tab/>
      </w:r>
      <w:r w:rsidRPr="0005619B">
        <w:rPr>
          <w:sz w:val="18"/>
        </w:rPr>
        <w:t>P120</w:t>
      </w:r>
      <w:r>
        <w:rPr>
          <w:sz w:val="18"/>
        </w:rPr>
        <w:t xml:space="preserve"> - </w:t>
      </w:r>
      <w:r>
        <w:rPr>
          <w:sz w:val="18"/>
        </w:rPr>
        <w:tab/>
      </w:r>
      <w:r w:rsidRPr="0005619B">
        <w:rPr>
          <w:sz w:val="18"/>
        </w:rPr>
        <w:t>FORESTRY COMMISSION</w:t>
      </w:r>
      <w:r w:rsidRPr="0005619B">
        <w:rPr>
          <w:sz w:val="18"/>
        </w:rPr>
        <w:tab/>
      </w:r>
      <w:hyperlink w:anchor="section43" w:history="1">
        <w:r w:rsidRPr="00F01316">
          <w:rPr>
            <w:rStyle w:val="Hyperlink"/>
            <w:sz w:val="18"/>
          </w:rPr>
          <w:t>383</w:t>
        </w:r>
      </w:hyperlink>
    </w:p>
    <w:p w:rsidR="00F01316" w:rsidRPr="0005619B" w:rsidRDefault="00F01316" w:rsidP="00F01316">
      <w:pPr>
        <w:tabs>
          <w:tab w:val="left" w:pos="2160"/>
          <w:tab w:val="left" w:pos="2880"/>
          <w:tab w:val="right" w:pos="9360"/>
        </w:tabs>
        <w:rPr>
          <w:sz w:val="18"/>
        </w:rPr>
      </w:pPr>
      <w:r w:rsidRPr="0005619B">
        <w:rPr>
          <w:sz w:val="18"/>
        </w:rPr>
        <w:t>SECTION 117</w:t>
      </w:r>
      <w:r>
        <w:rPr>
          <w:sz w:val="18"/>
        </w:rPr>
        <w:t xml:space="preserve"> - </w:t>
      </w:r>
      <w:r>
        <w:rPr>
          <w:sz w:val="18"/>
        </w:rPr>
        <w:tab/>
      </w:r>
      <w:r w:rsidRPr="0005619B">
        <w:rPr>
          <w:sz w:val="18"/>
        </w:rPr>
        <w:t>X900</w:t>
      </w:r>
      <w:r>
        <w:rPr>
          <w:sz w:val="18"/>
        </w:rPr>
        <w:t xml:space="preserve"> - </w:t>
      </w:r>
      <w:r>
        <w:rPr>
          <w:sz w:val="18"/>
        </w:rPr>
        <w:tab/>
      </w:r>
      <w:r w:rsidRPr="0005619B">
        <w:rPr>
          <w:sz w:val="18"/>
        </w:rPr>
        <w:t>GENERAL PROVISIONS</w:t>
      </w:r>
      <w:r w:rsidRPr="0005619B">
        <w:rPr>
          <w:sz w:val="18"/>
        </w:rPr>
        <w:tab/>
      </w:r>
      <w:hyperlink w:anchor="section117" w:history="1">
        <w:r w:rsidRPr="00F01316">
          <w:rPr>
            <w:rStyle w:val="Hyperlink"/>
            <w:sz w:val="18"/>
          </w:rPr>
          <w:t>468</w:t>
        </w:r>
      </w:hyperlink>
    </w:p>
    <w:p w:rsidR="00F01316" w:rsidRPr="0005619B" w:rsidRDefault="00F01316" w:rsidP="00F01316">
      <w:pPr>
        <w:tabs>
          <w:tab w:val="left" w:pos="2160"/>
          <w:tab w:val="left" w:pos="2880"/>
          <w:tab w:val="right" w:pos="9360"/>
        </w:tabs>
        <w:rPr>
          <w:sz w:val="18"/>
        </w:rPr>
      </w:pPr>
      <w:r w:rsidRPr="0005619B">
        <w:rPr>
          <w:sz w:val="18"/>
        </w:rPr>
        <w:t>SECTION 42</w:t>
      </w:r>
      <w:r>
        <w:rPr>
          <w:sz w:val="18"/>
        </w:rPr>
        <w:t xml:space="preserve"> - </w:t>
      </w:r>
      <w:r>
        <w:rPr>
          <w:sz w:val="18"/>
        </w:rPr>
        <w:tab/>
      </w:r>
      <w:r w:rsidRPr="0005619B">
        <w:rPr>
          <w:sz w:val="18"/>
        </w:rPr>
        <w:t>L320</w:t>
      </w:r>
      <w:r>
        <w:rPr>
          <w:sz w:val="18"/>
        </w:rPr>
        <w:t xml:space="preserve"> - </w:t>
      </w:r>
      <w:r>
        <w:rPr>
          <w:sz w:val="18"/>
        </w:rPr>
        <w:tab/>
      </w:r>
      <w:r w:rsidRPr="0005619B">
        <w:rPr>
          <w:sz w:val="18"/>
        </w:rPr>
        <w:t>HOUSING FINANCE AND DEVELOPMENT AUTHORITY</w:t>
      </w:r>
      <w:r w:rsidRPr="0005619B">
        <w:rPr>
          <w:sz w:val="18"/>
        </w:rPr>
        <w:tab/>
      </w:r>
      <w:hyperlink w:anchor="section42" w:history="1">
        <w:r w:rsidRPr="00F01316">
          <w:rPr>
            <w:rStyle w:val="Hyperlink"/>
            <w:sz w:val="18"/>
          </w:rPr>
          <w:t>382</w:t>
        </w:r>
      </w:hyperlink>
    </w:p>
    <w:p w:rsidR="00F01316" w:rsidRPr="0005619B" w:rsidRDefault="00F01316" w:rsidP="00F01316">
      <w:pPr>
        <w:tabs>
          <w:tab w:val="left" w:pos="2160"/>
          <w:tab w:val="left" w:pos="2880"/>
          <w:tab w:val="right" w:pos="9360"/>
        </w:tabs>
        <w:rPr>
          <w:sz w:val="18"/>
        </w:rPr>
      </w:pPr>
      <w:r w:rsidRPr="0005619B">
        <w:rPr>
          <w:sz w:val="18"/>
        </w:rPr>
        <w:lastRenderedPageBreak/>
        <w:t>SECTION 51</w:t>
      </w:r>
      <w:r>
        <w:rPr>
          <w:sz w:val="18"/>
        </w:rPr>
        <w:t xml:space="preserve"> - </w:t>
      </w:r>
      <w:r>
        <w:rPr>
          <w:sz w:val="18"/>
        </w:rPr>
        <w:tab/>
      </w:r>
      <w:r w:rsidRPr="0005619B">
        <w:rPr>
          <w:sz w:val="18"/>
        </w:rPr>
        <w:t>P340</w:t>
      </w:r>
      <w:r>
        <w:rPr>
          <w:sz w:val="18"/>
        </w:rPr>
        <w:t xml:space="preserve"> - </w:t>
      </w:r>
      <w:r>
        <w:rPr>
          <w:sz w:val="18"/>
        </w:rPr>
        <w:tab/>
      </w:r>
      <w:r w:rsidRPr="0005619B">
        <w:rPr>
          <w:sz w:val="18"/>
        </w:rPr>
        <w:t>JOBS-ECONOMIC DEVELOPMENT AUTHORITY</w:t>
      </w:r>
      <w:r w:rsidRPr="0005619B">
        <w:rPr>
          <w:sz w:val="18"/>
        </w:rPr>
        <w:tab/>
      </w:r>
      <w:hyperlink w:anchor="section51" w:history="1">
        <w:r w:rsidRPr="00F01316">
          <w:rPr>
            <w:rStyle w:val="Hyperlink"/>
            <w:sz w:val="18"/>
          </w:rPr>
          <w:t>392</w:t>
        </w:r>
      </w:hyperlink>
    </w:p>
    <w:p w:rsidR="00F01316" w:rsidRPr="0005619B" w:rsidRDefault="00F01316" w:rsidP="00F01316">
      <w:pPr>
        <w:tabs>
          <w:tab w:val="left" w:pos="2160"/>
          <w:tab w:val="left" w:pos="2880"/>
          <w:tab w:val="right" w:pos="9360"/>
        </w:tabs>
        <w:rPr>
          <w:sz w:val="18"/>
        </w:rPr>
      </w:pPr>
      <w:r w:rsidRPr="0005619B">
        <w:rPr>
          <w:sz w:val="18"/>
        </w:rPr>
        <w:t>SECTION 7</w:t>
      </w:r>
      <w:r>
        <w:rPr>
          <w:sz w:val="18"/>
        </w:rPr>
        <w:t xml:space="preserve"> - </w:t>
      </w:r>
      <w:r>
        <w:rPr>
          <w:sz w:val="18"/>
        </w:rPr>
        <w:tab/>
      </w:r>
      <w:r w:rsidRPr="0005619B">
        <w:rPr>
          <w:sz w:val="18"/>
        </w:rPr>
        <w:t>L120</w:t>
      </w:r>
      <w:r>
        <w:rPr>
          <w:sz w:val="18"/>
        </w:rPr>
        <w:t xml:space="preserve"> - </w:t>
      </w:r>
      <w:r>
        <w:rPr>
          <w:sz w:val="18"/>
        </w:rPr>
        <w:tab/>
      </w:r>
      <w:r w:rsidRPr="0005619B">
        <w:rPr>
          <w:sz w:val="18"/>
        </w:rPr>
        <w:t>JOHN DE LA HOWE SCHOOL</w:t>
      </w:r>
      <w:r w:rsidRPr="0005619B">
        <w:rPr>
          <w:sz w:val="18"/>
        </w:rPr>
        <w:tab/>
      </w:r>
      <w:hyperlink w:anchor="section7" w:history="1">
        <w:r w:rsidRPr="00F01316">
          <w:rPr>
            <w:rStyle w:val="Hyperlink"/>
            <w:sz w:val="18"/>
          </w:rPr>
          <w:t>337</w:t>
        </w:r>
      </w:hyperlink>
    </w:p>
    <w:p w:rsidR="00F01316" w:rsidRPr="0005619B" w:rsidRDefault="00F01316" w:rsidP="00F01316">
      <w:pPr>
        <w:tabs>
          <w:tab w:val="left" w:pos="2160"/>
          <w:tab w:val="left" w:pos="2880"/>
          <w:tab w:val="right" w:pos="9360"/>
        </w:tabs>
        <w:rPr>
          <w:sz w:val="18"/>
        </w:rPr>
      </w:pPr>
      <w:r w:rsidRPr="0005619B">
        <w:rPr>
          <w:sz w:val="18"/>
        </w:rPr>
        <w:t>SECTION 57</w:t>
      </w:r>
      <w:r>
        <w:rPr>
          <w:sz w:val="18"/>
        </w:rPr>
        <w:t xml:space="preserve"> - </w:t>
      </w:r>
      <w:r>
        <w:rPr>
          <w:sz w:val="18"/>
        </w:rPr>
        <w:tab/>
      </w:r>
      <w:r w:rsidRPr="0005619B">
        <w:rPr>
          <w:sz w:val="18"/>
        </w:rPr>
        <w:t>B040</w:t>
      </w:r>
      <w:r>
        <w:rPr>
          <w:sz w:val="18"/>
        </w:rPr>
        <w:t xml:space="preserve"> - </w:t>
      </w:r>
      <w:r>
        <w:rPr>
          <w:sz w:val="18"/>
        </w:rPr>
        <w:tab/>
      </w:r>
      <w:r w:rsidRPr="0005619B">
        <w:rPr>
          <w:sz w:val="18"/>
        </w:rPr>
        <w:t>JUDICIAL DEPARTMENT</w:t>
      </w:r>
      <w:r w:rsidRPr="0005619B">
        <w:rPr>
          <w:sz w:val="18"/>
        </w:rPr>
        <w:tab/>
      </w:r>
      <w:hyperlink w:anchor="section57" w:history="1">
        <w:r w:rsidRPr="00F01316">
          <w:rPr>
            <w:rStyle w:val="Hyperlink"/>
            <w:sz w:val="18"/>
          </w:rPr>
          <w:t>393</w:t>
        </w:r>
      </w:hyperlink>
    </w:p>
    <w:p w:rsidR="00F01316" w:rsidRPr="0005619B" w:rsidRDefault="00F01316" w:rsidP="00F01316">
      <w:pPr>
        <w:tabs>
          <w:tab w:val="left" w:pos="2160"/>
          <w:tab w:val="left" w:pos="2880"/>
          <w:tab w:val="right" w:pos="9360"/>
        </w:tabs>
        <w:rPr>
          <w:sz w:val="18"/>
        </w:rPr>
      </w:pPr>
      <w:r w:rsidRPr="0005619B">
        <w:rPr>
          <w:sz w:val="18"/>
        </w:rPr>
        <w:t>SECTION 64</w:t>
      </w:r>
      <w:r>
        <w:rPr>
          <w:sz w:val="18"/>
        </w:rPr>
        <w:t xml:space="preserve"> - </w:t>
      </w:r>
      <w:r>
        <w:rPr>
          <w:sz w:val="18"/>
        </w:rPr>
        <w:tab/>
      </w:r>
      <w:r w:rsidRPr="0005619B">
        <w:rPr>
          <w:sz w:val="18"/>
        </w:rPr>
        <w:t>N200</w:t>
      </w:r>
      <w:r>
        <w:rPr>
          <w:sz w:val="18"/>
        </w:rPr>
        <w:t xml:space="preserve"> - </w:t>
      </w:r>
      <w:r>
        <w:rPr>
          <w:sz w:val="18"/>
        </w:rPr>
        <w:tab/>
      </w:r>
      <w:r w:rsidRPr="0005619B">
        <w:rPr>
          <w:sz w:val="18"/>
        </w:rPr>
        <w:t>LAW ENFORCEMENT TRAINING COUNCIL</w:t>
      </w:r>
      <w:r w:rsidRPr="0005619B">
        <w:rPr>
          <w:sz w:val="18"/>
        </w:rPr>
        <w:tab/>
      </w:r>
      <w:hyperlink w:anchor="section64" w:history="1">
        <w:r w:rsidRPr="00F01316">
          <w:rPr>
            <w:rStyle w:val="Hyperlink"/>
            <w:sz w:val="18"/>
          </w:rPr>
          <w:t>407</w:t>
        </w:r>
      </w:hyperlink>
    </w:p>
    <w:p w:rsidR="00F01316" w:rsidRPr="0005619B" w:rsidRDefault="00F01316" w:rsidP="00F01316">
      <w:pPr>
        <w:tabs>
          <w:tab w:val="left" w:pos="2160"/>
          <w:tab w:val="left" w:pos="2880"/>
          <w:tab w:val="right" w:pos="9360"/>
        </w:tabs>
        <w:rPr>
          <w:sz w:val="18"/>
        </w:rPr>
      </w:pPr>
      <w:r w:rsidRPr="0005619B">
        <w:rPr>
          <w:sz w:val="18"/>
        </w:rPr>
        <w:t>SECTION 91</w:t>
      </w:r>
      <w:r>
        <w:rPr>
          <w:sz w:val="18"/>
        </w:rPr>
        <w:t xml:space="preserve"> - </w:t>
      </w:r>
      <w:r>
        <w:rPr>
          <w:sz w:val="18"/>
        </w:rPr>
        <w:tab/>
      </w:r>
      <w:r w:rsidRPr="0005619B">
        <w:rPr>
          <w:sz w:val="18"/>
        </w:rPr>
        <w:t>A990</w:t>
      </w:r>
      <w:r>
        <w:rPr>
          <w:sz w:val="18"/>
        </w:rPr>
        <w:t xml:space="preserve"> - </w:t>
      </w:r>
      <w:r>
        <w:rPr>
          <w:sz w:val="18"/>
        </w:rPr>
        <w:tab/>
      </w:r>
      <w:r w:rsidRPr="0005619B">
        <w:rPr>
          <w:sz w:val="18"/>
        </w:rPr>
        <w:t>LEGISLATIVE DEPARTMENT</w:t>
      </w:r>
      <w:r w:rsidRPr="0005619B">
        <w:rPr>
          <w:sz w:val="18"/>
        </w:rPr>
        <w:tab/>
      </w:r>
      <w:hyperlink w:anchor="section91" w:history="1">
        <w:r w:rsidRPr="00F01316">
          <w:rPr>
            <w:rStyle w:val="Hyperlink"/>
            <w:sz w:val="18"/>
          </w:rPr>
          <w:t>427</w:t>
        </w:r>
      </w:hyperlink>
    </w:p>
    <w:p w:rsidR="00F01316" w:rsidRPr="0005619B" w:rsidRDefault="00F01316" w:rsidP="00F01316">
      <w:pPr>
        <w:tabs>
          <w:tab w:val="left" w:pos="2160"/>
          <w:tab w:val="left" w:pos="2880"/>
          <w:tab w:val="right" w:pos="9360"/>
        </w:tabs>
        <w:rPr>
          <w:sz w:val="18"/>
        </w:rPr>
      </w:pPr>
      <w:r w:rsidRPr="0005619B">
        <w:rPr>
          <w:sz w:val="18"/>
        </w:rPr>
        <w:t>SECTION 3</w:t>
      </w:r>
      <w:r>
        <w:rPr>
          <w:sz w:val="18"/>
        </w:rPr>
        <w:t xml:space="preserve"> - </w:t>
      </w:r>
      <w:r>
        <w:rPr>
          <w:sz w:val="18"/>
        </w:rPr>
        <w:tab/>
      </w:r>
      <w:r w:rsidRPr="0005619B">
        <w:rPr>
          <w:sz w:val="18"/>
        </w:rPr>
        <w:t>H660</w:t>
      </w:r>
      <w:r>
        <w:rPr>
          <w:sz w:val="18"/>
        </w:rPr>
        <w:t xml:space="preserve"> - </w:t>
      </w:r>
      <w:r>
        <w:rPr>
          <w:sz w:val="18"/>
        </w:rPr>
        <w:tab/>
      </w:r>
      <w:r w:rsidRPr="0005619B">
        <w:rPr>
          <w:sz w:val="18"/>
        </w:rPr>
        <w:t>LOTTERY EXPENDITURE ACCOUNT</w:t>
      </w:r>
      <w:r w:rsidRPr="0005619B">
        <w:rPr>
          <w:sz w:val="18"/>
        </w:rPr>
        <w:tab/>
      </w:r>
      <w:hyperlink w:anchor="section3" w:history="1">
        <w:r w:rsidRPr="00F01316">
          <w:rPr>
            <w:rStyle w:val="Hyperlink"/>
            <w:sz w:val="18"/>
          </w:rPr>
          <w:t>324</w:t>
        </w:r>
      </w:hyperlink>
    </w:p>
    <w:p w:rsidR="00F01316" w:rsidRPr="0005619B" w:rsidRDefault="00F01316" w:rsidP="00F01316">
      <w:pPr>
        <w:tabs>
          <w:tab w:val="left" w:pos="2160"/>
          <w:tab w:val="left" w:pos="2880"/>
          <w:tab w:val="right" w:pos="9360"/>
        </w:tabs>
        <w:rPr>
          <w:sz w:val="18"/>
        </w:rPr>
      </w:pPr>
      <w:r w:rsidRPr="0005619B">
        <w:rPr>
          <w:sz w:val="18"/>
        </w:rPr>
        <w:t>SECTION 23</w:t>
      </w:r>
      <w:r>
        <w:rPr>
          <w:sz w:val="18"/>
        </w:rPr>
        <w:t xml:space="preserve"> - </w:t>
      </w:r>
      <w:r>
        <w:rPr>
          <w:sz w:val="18"/>
        </w:rPr>
        <w:tab/>
      </w:r>
      <w:r w:rsidRPr="0005619B">
        <w:rPr>
          <w:sz w:val="18"/>
        </w:rPr>
        <w:t>H510</w:t>
      </w:r>
      <w:r>
        <w:rPr>
          <w:sz w:val="18"/>
        </w:rPr>
        <w:t xml:space="preserve"> - </w:t>
      </w:r>
      <w:r>
        <w:rPr>
          <w:sz w:val="18"/>
        </w:rPr>
        <w:tab/>
      </w:r>
      <w:r w:rsidRPr="0005619B">
        <w:rPr>
          <w:sz w:val="18"/>
        </w:rPr>
        <w:t>MEDICAL UNIVERSITY OF SOUTH CAROLINA</w:t>
      </w:r>
      <w:r w:rsidRPr="0005619B">
        <w:rPr>
          <w:sz w:val="18"/>
        </w:rPr>
        <w:tab/>
      </w:r>
      <w:hyperlink w:anchor="section23" w:history="1">
        <w:r w:rsidRPr="00F01316">
          <w:rPr>
            <w:rStyle w:val="Hyperlink"/>
            <w:sz w:val="18"/>
          </w:rPr>
          <w:t>347</w:t>
        </w:r>
      </w:hyperlink>
    </w:p>
    <w:p w:rsidR="00F01316" w:rsidRPr="0005619B" w:rsidRDefault="00F01316" w:rsidP="00F01316">
      <w:pPr>
        <w:tabs>
          <w:tab w:val="left" w:pos="2160"/>
          <w:tab w:val="left" w:pos="2880"/>
          <w:tab w:val="right" w:pos="9360"/>
        </w:tabs>
        <w:rPr>
          <w:sz w:val="18"/>
        </w:rPr>
      </w:pPr>
      <w:r w:rsidRPr="0005619B">
        <w:rPr>
          <w:sz w:val="18"/>
        </w:rPr>
        <w:t>SECTION 100</w:t>
      </w:r>
      <w:r>
        <w:rPr>
          <w:sz w:val="18"/>
        </w:rPr>
        <w:t xml:space="preserve"> - </w:t>
      </w:r>
      <w:r>
        <w:rPr>
          <w:sz w:val="18"/>
        </w:rPr>
        <w:tab/>
      </w:r>
      <w:r w:rsidRPr="0005619B">
        <w:rPr>
          <w:sz w:val="18"/>
        </w:rPr>
        <w:t>E240</w:t>
      </w:r>
      <w:r>
        <w:rPr>
          <w:sz w:val="18"/>
        </w:rPr>
        <w:t xml:space="preserve"> - </w:t>
      </w:r>
      <w:r>
        <w:rPr>
          <w:sz w:val="18"/>
        </w:rPr>
        <w:tab/>
      </w:r>
      <w:r w:rsidRPr="0005619B">
        <w:rPr>
          <w:sz w:val="18"/>
        </w:rPr>
        <w:t>OFFICE OF ADJUTANT GENERAL</w:t>
      </w:r>
      <w:r w:rsidRPr="0005619B">
        <w:rPr>
          <w:sz w:val="18"/>
        </w:rPr>
        <w:tab/>
      </w:r>
      <w:hyperlink w:anchor="section100" w:history="1">
        <w:r w:rsidRPr="00F01316">
          <w:rPr>
            <w:rStyle w:val="Hyperlink"/>
            <w:sz w:val="18"/>
          </w:rPr>
          <w:t>450</w:t>
        </w:r>
      </w:hyperlink>
    </w:p>
    <w:p w:rsidR="00F01316" w:rsidRPr="0005619B" w:rsidRDefault="00F01316" w:rsidP="00F01316">
      <w:pPr>
        <w:tabs>
          <w:tab w:val="left" w:pos="2160"/>
          <w:tab w:val="left" w:pos="2880"/>
          <w:tab w:val="right" w:pos="9360"/>
        </w:tabs>
        <w:rPr>
          <w:sz w:val="18"/>
        </w:rPr>
      </w:pPr>
      <w:r w:rsidRPr="0005619B">
        <w:rPr>
          <w:sz w:val="18"/>
        </w:rPr>
        <w:t>SECTION 97</w:t>
      </w:r>
      <w:r>
        <w:rPr>
          <w:sz w:val="18"/>
        </w:rPr>
        <w:t xml:space="preserve"> - </w:t>
      </w:r>
      <w:r>
        <w:rPr>
          <w:sz w:val="18"/>
        </w:rPr>
        <w:tab/>
      </w:r>
      <w:r w:rsidRPr="0005619B">
        <w:rPr>
          <w:sz w:val="18"/>
        </w:rPr>
        <w:t>E120</w:t>
      </w:r>
      <w:r>
        <w:rPr>
          <w:sz w:val="18"/>
        </w:rPr>
        <w:t xml:space="preserve"> - </w:t>
      </w:r>
      <w:r>
        <w:rPr>
          <w:sz w:val="18"/>
        </w:rPr>
        <w:tab/>
      </w:r>
      <w:r w:rsidRPr="0005619B">
        <w:rPr>
          <w:sz w:val="18"/>
        </w:rPr>
        <w:t>OFFICE OF COMPTROLLER GENERAL</w:t>
      </w:r>
      <w:r w:rsidRPr="0005619B">
        <w:rPr>
          <w:sz w:val="18"/>
        </w:rPr>
        <w:tab/>
      </w:r>
      <w:hyperlink w:anchor="section97" w:history="1">
        <w:r w:rsidRPr="00F01316">
          <w:rPr>
            <w:rStyle w:val="Hyperlink"/>
            <w:sz w:val="18"/>
          </w:rPr>
          <w:t>445</w:t>
        </w:r>
      </w:hyperlink>
    </w:p>
    <w:p w:rsidR="00F01316" w:rsidRPr="0005619B" w:rsidRDefault="00F01316" w:rsidP="00F01316">
      <w:pPr>
        <w:tabs>
          <w:tab w:val="left" w:pos="2160"/>
          <w:tab w:val="left" w:pos="2880"/>
          <w:tab w:val="right" w:pos="9360"/>
        </w:tabs>
        <w:rPr>
          <w:sz w:val="18"/>
        </w:rPr>
      </w:pPr>
      <w:r w:rsidRPr="0005619B">
        <w:rPr>
          <w:sz w:val="18"/>
        </w:rPr>
        <w:t>SECTION 94</w:t>
      </w:r>
      <w:r>
        <w:rPr>
          <w:sz w:val="18"/>
        </w:rPr>
        <w:t xml:space="preserve"> - </w:t>
      </w:r>
      <w:r>
        <w:rPr>
          <w:sz w:val="18"/>
        </w:rPr>
        <w:tab/>
      </w:r>
      <w:r w:rsidRPr="0005619B">
        <w:rPr>
          <w:sz w:val="18"/>
        </w:rPr>
        <w:t>D250</w:t>
      </w:r>
      <w:r>
        <w:rPr>
          <w:sz w:val="18"/>
        </w:rPr>
        <w:t xml:space="preserve"> - </w:t>
      </w:r>
      <w:r>
        <w:rPr>
          <w:sz w:val="18"/>
        </w:rPr>
        <w:tab/>
      </w:r>
      <w:r w:rsidRPr="0005619B">
        <w:rPr>
          <w:sz w:val="18"/>
        </w:rPr>
        <w:t>OFFICE OF INSPECTOR GENERAL</w:t>
      </w:r>
      <w:r w:rsidRPr="0005619B">
        <w:rPr>
          <w:sz w:val="18"/>
        </w:rPr>
        <w:tab/>
      </w:r>
      <w:hyperlink w:anchor="section94" w:history="1">
        <w:r w:rsidRPr="00F01316">
          <w:rPr>
            <w:rStyle w:val="Hyperlink"/>
            <w:sz w:val="18"/>
          </w:rPr>
          <w:t>444</w:t>
        </w:r>
      </w:hyperlink>
    </w:p>
    <w:p w:rsidR="00F01316" w:rsidRPr="0005619B" w:rsidRDefault="00F01316" w:rsidP="00F01316">
      <w:pPr>
        <w:tabs>
          <w:tab w:val="left" w:pos="2160"/>
          <w:tab w:val="left" w:pos="2880"/>
          <w:tab w:val="right" w:pos="9360"/>
        </w:tabs>
        <w:rPr>
          <w:sz w:val="18"/>
        </w:rPr>
      </w:pPr>
      <w:r w:rsidRPr="0005619B">
        <w:rPr>
          <w:sz w:val="18"/>
        </w:rPr>
        <w:t>SECTION 73</w:t>
      </w:r>
      <w:r>
        <w:rPr>
          <w:sz w:val="18"/>
        </w:rPr>
        <w:t xml:space="preserve"> - </w:t>
      </w:r>
      <w:r>
        <w:rPr>
          <w:sz w:val="18"/>
        </w:rPr>
        <w:tab/>
      </w:r>
      <w:r w:rsidRPr="0005619B">
        <w:rPr>
          <w:sz w:val="18"/>
        </w:rPr>
        <w:t>R060</w:t>
      </w:r>
      <w:r>
        <w:rPr>
          <w:sz w:val="18"/>
        </w:rPr>
        <w:t xml:space="preserve"> - </w:t>
      </w:r>
      <w:r>
        <w:rPr>
          <w:sz w:val="18"/>
        </w:rPr>
        <w:tab/>
      </w:r>
      <w:r w:rsidRPr="0005619B">
        <w:rPr>
          <w:sz w:val="18"/>
        </w:rPr>
        <w:t>OFFICE OF REGULATORY STAFF</w:t>
      </w:r>
      <w:r w:rsidRPr="0005619B">
        <w:rPr>
          <w:sz w:val="18"/>
        </w:rPr>
        <w:tab/>
      </w:r>
      <w:hyperlink w:anchor="section73" w:history="1">
        <w:r w:rsidRPr="00F01316">
          <w:rPr>
            <w:rStyle w:val="Hyperlink"/>
            <w:sz w:val="18"/>
          </w:rPr>
          <w:t>415</w:t>
        </w:r>
      </w:hyperlink>
    </w:p>
    <w:p w:rsidR="00F01316" w:rsidRPr="0005619B" w:rsidRDefault="00F01316" w:rsidP="00F01316">
      <w:pPr>
        <w:tabs>
          <w:tab w:val="left" w:pos="2160"/>
          <w:tab w:val="left" w:pos="2880"/>
          <w:tab w:val="right" w:pos="9360"/>
        </w:tabs>
        <w:rPr>
          <w:sz w:val="18"/>
        </w:rPr>
      </w:pPr>
      <w:r w:rsidRPr="0005619B">
        <w:rPr>
          <w:sz w:val="18"/>
        </w:rPr>
        <w:t>SECTION 96</w:t>
      </w:r>
      <w:r>
        <w:rPr>
          <w:sz w:val="18"/>
        </w:rPr>
        <w:t xml:space="preserve"> - </w:t>
      </w:r>
      <w:r>
        <w:rPr>
          <w:sz w:val="18"/>
        </w:rPr>
        <w:tab/>
      </w:r>
      <w:r w:rsidRPr="0005619B">
        <w:rPr>
          <w:sz w:val="18"/>
        </w:rPr>
        <w:t>E080</w:t>
      </w:r>
      <w:r>
        <w:rPr>
          <w:sz w:val="18"/>
        </w:rPr>
        <w:t xml:space="preserve"> - </w:t>
      </w:r>
      <w:r>
        <w:rPr>
          <w:sz w:val="18"/>
        </w:rPr>
        <w:tab/>
      </w:r>
      <w:r w:rsidRPr="0005619B">
        <w:rPr>
          <w:sz w:val="18"/>
        </w:rPr>
        <w:t>OFFICE OF SECRETARY OF STATE</w:t>
      </w:r>
      <w:r w:rsidRPr="0005619B">
        <w:rPr>
          <w:sz w:val="18"/>
        </w:rPr>
        <w:tab/>
      </w:r>
      <w:hyperlink w:anchor="section96" w:history="1">
        <w:r w:rsidRPr="00F01316">
          <w:rPr>
            <w:rStyle w:val="Hyperlink"/>
            <w:sz w:val="18"/>
          </w:rPr>
          <w:t>445</w:t>
        </w:r>
      </w:hyperlink>
    </w:p>
    <w:p w:rsidR="00F01316" w:rsidRPr="0005619B" w:rsidRDefault="00F01316" w:rsidP="00F01316">
      <w:pPr>
        <w:tabs>
          <w:tab w:val="left" w:pos="2160"/>
          <w:tab w:val="left" w:pos="2880"/>
          <w:tab w:val="right" w:pos="9360"/>
        </w:tabs>
        <w:rPr>
          <w:sz w:val="18"/>
        </w:rPr>
      </w:pPr>
      <w:r w:rsidRPr="0005619B">
        <w:rPr>
          <w:sz w:val="18"/>
        </w:rPr>
        <w:t>SECTION 98</w:t>
      </w:r>
      <w:r>
        <w:rPr>
          <w:sz w:val="18"/>
        </w:rPr>
        <w:t xml:space="preserve"> - </w:t>
      </w:r>
      <w:r>
        <w:rPr>
          <w:sz w:val="18"/>
        </w:rPr>
        <w:tab/>
      </w:r>
      <w:r w:rsidRPr="0005619B">
        <w:rPr>
          <w:sz w:val="18"/>
        </w:rPr>
        <w:t>E160</w:t>
      </w:r>
      <w:r>
        <w:rPr>
          <w:sz w:val="18"/>
        </w:rPr>
        <w:t xml:space="preserve"> - </w:t>
      </w:r>
      <w:r>
        <w:rPr>
          <w:sz w:val="18"/>
        </w:rPr>
        <w:tab/>
      </w:r>
      <w:r w:rsidRPr="0005619B">
        <w:rPr>
          <w:sz w:val="18"/>
        </w:rPr>
        <w:t>OFFICE OF STATE TREASURER</w:t>
      </w:r>
      <w:r w:rsidRPr="0005619B">
        <w:rPr>
          <w:sz w:val="18"/>
        </w:rPr>
        <w:tab/>
      </w:r>
      <w:hyperlink w:anchor="section98" w:history="1">
        <w:r w:rsidRPr="00F01316">
          <w:rPr>
            <w:rStyle w:val="Hyperlink"/>
            <w:sz w:val="18"/>
          </w:rPr>
          <w:t>446</w:t>
        </w:r>
      </w:hyperlink>
    </w:p>
    <w:p w:rsidR="00F01316" w:rsidRPr="0005619B" w:rsidRDefault="00F01316" w:rsidP="00F01316">
      <w:pPr>
        <w:tabs>
          <w:tab w:val="left" w:pos="2160"/>
          <w:tab w:val="left" w:pos="2880"/>
          <w:tab w:val="right" w:pos="9360"/>
        </w:tabs>
        <w:rPr>
          <w:sz w:val="18"/>
        </w:rPr>
      </w:pPr>
      <w:r w:rsidRPr="0005619B">
        <w:rPr>
          <w:sz w:val="18"/>
        </w:rPr>
        <w:t>SECTION 59</w:t>
      </w:r>
      <w:r>
        <w:rPr>
          <w:sz w:val="18"/>
        </w:rPr>
        <w:t xml:space="preserve"> - </w:t>
      </w:r>
      <w:r>
        <w:rPr>
          <w:sz w:val="18"/>
        </w:rPr>
        <w:tab/>
      </w:r>
      <w:r w:rsidRPr="0005619B">
        <w:rPr>
          <w:sz w:val="18"/>
        </w:rPr>
        <w:t>E200</w:t>
      </w:r>
      <w:r>
        <w:rPr>
          <w:sz w:val="18"/>
        </w:rPr>
        <w:t xml:space="preserve"> - </w:t>
      </w:r>
      <w:r>
        <w:rPr>
          <w:sz w:val="18"/>
        </w:rPr>
        <w:tab/>
      </w:r>
      <w:r w:rsidRPr="0005619B">
        <w:rPr>
          <w:sz w:val="18"/>
        </w:rPr>
        <w:t>OFFICE OF THE ATTORNEY GENERAL</w:t>
      </w:r>
      <w:r w:rsidRPr="0005619B">
        <w:rPr>
          <w:sz w:val="18"/>
        </w:rPr>
        <w:tab/>
      </w:r>
      <w:hyperlink w:anchor="section59" w:history="1">
        <w:r w:rsidRPr="00F01316">
          <w:rPr>
            <w:rStyle w:val="Hyperlink"/>
            <w:sz w:val="18"/>
          </w:rPr>
          <w:t>396</w:t>
        </w:r>
      </w:hyperlink>
    </w:p>
    <w:p w:rsidR="00F01316" w:rsidRPr="0005619B" w:rsidRDefault="00F01316" w:rsidP="00F01316">
      <w:pPr>
        <w:tabs>
          <w:tab w:val="left" w:pos="2160"/>
          <w:tab w:val="left" w:pos="2880"/>
          <w:tab w:val="right" w:pos="9360"/>
        </w:tabs>
        <w:rPr>
          <w:sz w:val="18"/>
        </w:rPr>
      </w:pPr>
      <w:r w:rsidRPr="0005619B">
        <w:rPr>
          <w:sz w:val="18"/>
        </w:rPr>
        <w:t>SECTION 92</w:t>
      </w:r>
      <w:r>
        <w:rPr>
          <w:sz w:val="18"/>
        </w:rPr>
        <w:t xml:space="preserve"> - </w:t>
      </w:r>
      <w:r>
        <w:rPr>
          <w:sz w:val="18"/>
        </w:rPr>
        <w:tab/>
      </w:r>
      <w:r w:rsidRPr="0005619B">
        <w:rPr>
          <w:sz w:val="18"/>
        </w:rPr>
        <w:t>D210</w:t>
      </w:r>
      <w:r>
        <w:rPr>
          <w:sz w:val="18"/>
        </w:rPr>
        <w:t xml:space="preserve"> - </w:t>
      </w:r>
      <w:r>
        <w:rPr>
          <w:sz w:val="18"/>
        </w:rPr>
        <w:tab/>
      </w:r>
      <w:r w:rsidRPr="0005619B">
        <w:rPr>
          <w:sz w:val="18"/>
        </w:rPr>
        <w:t>OFFICE OF THE GOVERNOR</w:t>
      </w:r>
      <w:r w:rsidRPr="0005619B">
        <w:rPr>
          <w:sz w:val="18"/>
        </w:rPr>
        <w:tab/>
      </w:r>
      <w:hyperlink w:anchor="section92" w:history="1">
        <w:r w:rsidRPr="00F01316">
          <w:rPr>
            <w:rStyle w:val="Hyperlink"/>
            <w:sz w:val="18"/>
          </w:rPr>
          <w:t>434</w:t>
        </w:r>
      </w:hyperlink>
    </w:p>
    <w:p w:rsidR="00F01316" w:rsidRPr="0005619B" w:rsidRDefault="00F01316" w:rsidP="00F01316">
      <w:pPr>
        <w:tabs>
          <w:tab w:val="left" w:pos="2160"/>
          <w:tab w:val="left" w:pos="2880"/>
          <w:tab w:val="right" w:pos="9360"/>
        </w:tabs>
        <w:rPr>
          <w:sz w:val="18"/>
        </w:rPr>
      </w:pPr>
      <w:r w:rsidRPr="0005619B">
        <w:rPr>
          <w:sz w:val="18"/>
        </w:rPr>
        <w:t>SECTION 95</w:t>
      </w:r>
      <w:r>
        <w:rPr>
          <w:sz w:val="18"/>
        </w:rPr>
        <w:t xml:space="preserve"> - </w:t>
      </w:r>
      <w:r>
        <w:rPr>
          <w:sz w:val="18"/>
        </w:rPr>
        <w:tab/>
      </w:r>
      <w:r w:rsidRPr="0005619B">
        <w:rPr>
          <w:sz w:val="18"/>
        </w:rPr>
        <w:t>E040</w:t>
      </w:r>
      <w:r>
        <w:rPr>
          <w:sz w:val="18"/>
        </w:rPr>
        <w:t xml:space="preserve"> - </w:t>
      </w:r>
      <w:r>
        <w:rPr>
          <w:sz w:val="18"/>
        </w:rPr>
        <w:tab/>
      </w:r>
      <w:r w:rsidRPr="0005619B">
        <w:rPr>
          <w:sz w:val="18"/>
        </w:rPr>
        <w:t>OFFICE OF THE LIEUTENANT GOVERNOR</w:t>
      </w:r>
      <w:r w:rsidRPr="0005619B">
        <w:rPr>
          <w:sz w:val="18"/>
        </w:rPr>
        <w:tab/>
      </w:r>
      <w:hyperlink w:anchor="section95" w:history="1">
        <w:r w:rsidRPr="00F01316">
          <w:rPr>
            <w:rStyle w:val="Hyperlink"/>
            <w:sz w:val="18"/>
          </w:rPr>
          <w:t>444</w:t>
        </w:r>
      </w:hyperlink>
    </w:p>
    <w:p w:rsidR="00F01316" w:rsidRPr="0005619B" w:rsidRDefault="00F01316" w:rsidP="00F01316">
      <w:pPr>
        <w:tabs>
          <w:tab w:val="left" w:pos="2160"/>
          <w:tab w:val="left" w:pos="2880"/>
          <w:tab w:val="right" w:pos="9360"/>
        </w:tabs>
        <w:rPr>
          <w:sz w:val="18"/>
        </w:rPr>
      </w:pPr>
      <w:r w:rsidRPr="0005619B">
        <w:rPr>
          <w:sz w:val="18"/>
        </w:rPr>
        <w:t>SECTION 52</w:t>
      </w:r>
      <w:r>
        <w:rPr>
          <w:sz w:val="18"/>
        </w:rPr>
        <w:t xml:space="preserve"> - </w:t>
      </w:r>
      <w:r>
        <w:rPr>
          <w:sz w:val="18"/>
        </w:rPr>
        <w:tab/>
      </w:r>
      <w:r w:rsidRPr="0005619B">
        <w:rPr>
          <w:sz w:val="18"/>
        </w:rPr>
        <w:t>P360</w:t>
      </w:r>
      <w:r>
        <w:rPr>
          <w:sz w:val="18"/>
        </w:rPr>
        <w:t xml:space="preserve"> - </w:t>
      </w:r>
      <w:r>
        <w:rPr>
          <w:sz w:val="18"/>
        </w:rPr>
        <w:tab/>
      </w:r>
      <w:r w:rsidRPr="0005619B">
        <w:rPr>
          <w:sz w:val="18"/>
        </w:rPr>
        <w:t>PATRIOTS POINT DEVELOPMENT AUTHORITY</w:t>
      </w:r>
      <w:r w:rsidRPr="0005619B">
        <w:rPr>
          <w:sz w:val="18"/>
        </w:rPr>
        <w:tab/>
      </w:r>
      <w:hyperlink w:anchor="section52" w:history="1">
        <w:r w:rsidRPr="00F01316">
          <w:rPr>
            <w:rStyle w:val="Hyperlink"/>
            <w:sz w:val="18"/>
          </w:rPr>
          <w:t>392</w:t>
        </w:r>
      </w:hyperlink>
    </w:p>
    <w:p w:rsidR="00F01316" w:rsidRPr="0005619B" w:rsidRDefault="00F01316" w:rsidP="00F01316">
      <w:pPr>
        <w:tabs>
          <w:tab w:val="left" w:pos="2160"/>
          <w:tab w:val="left" w:pos="2880"/>
          <w:tab w:val="right" w:pos="9360"/>
        </w:tabs>
        <w:rPr>
          <w:sz w:val="18"/>
        </w:rPr>
      </w:pPr>
      <w:r w:rsidRPr="0005619B">
        <w:rPr>
          <w:sz w:val="18"/>
        </w:rPr>
        <w:t>SECTION 111</w:t>
      </w:r>
      <w:r>
        <w:rPr>
          <w:sz w:val="18"/>
        </w:rPr>
        <w:t xml:space="preserve"> - </w:t>
      </w:r>
      <w:r>
        <w:rPr>
          <w:sz w:val="18"/>
        </w:rPr>
        <w:tab/>
      </w:r>
      <w:r w:rsidRPr="0005619B">
        <w:rPr>
          <w:sz w:val="18"/>
        </w:rPr>
        <w:t>S600</w:t>
      </w:r>
      <w:r>
        <w:rPr>
          <w:sz w:val="18"/>
        </w:rPr>
        <w:t xml:space="preserve"> - </w:t>
      </w:r>
      <w:r>
        <w:rPr>
          <w:sz w:val="18"/>
        </w:rPr>
        <w:tab/>
      </w:r>
      <w:r w:rsidRPr="0005619B">
        <w:rPr>
          <w:sz w:val="18"/>
        </w:rPr>
        <w:t>PROCUREMENT REVIEW PANEL</w:t>
      </w:r>
      <w:r w:rsidRPr="0005619B">
        <w:rPr>
          <w:sz w:val="18"/>
        </w:rPr>
        <w:tab/>
      </w:r>
      <w:hyperlink w:anchor="section111" w:history="1">
        <w:r w:rsidRPr="00F01316">
          <w:rPr>
            <w:rStyle w:val="Hyperlink"/>
            <w:sz w:val="18"/>
          </w:rPr>
          <w:t>465</w:t>
        </w:r>
      </w:hyperlink>
    </w:p>
    <w:p w:rsidR="00F01316" w:rsidRPr="0005619B" w:rsidRDefault="00F01316" w:rsidP="00F01316">
      <w:pPr>
        <w:tabs>
          <w:tab w:val="left" w:pos="2160"/>
          <w:tab w:val="left" w:pos="2880"/>
          <w:tab w:val="right" w:pos="9360"/>
        </w:tabs>
        <w:rPr>
          <w:sz w:val="18"/>
        </w:rPr>
      </w:pPr>
      <w:r w:rsidRPr="0005619B">
        <w:rPr>
          <w:sz w:val="18"/>
        </w:rPr>
        <w:t>SECTION 60</w:t>
      </w:r>
      <w:r>
        <w:rPr>
          <w:sz w:val="18"/>
        </w:rPr>
        <w:t xml:space="preserve"> - </w:t>
      </w:r>
      <w:r>
        <w:rPr>
          <w:sz w:val="18"/>
        </w:rPr>
        <w:tab/>
      </w:r>
      <w:r w:rsidRPr="0005619B">
        <w:rPr>
          <w:sz w:val="18"/>
        </w:rPr>
        <w:t>E210</w:t>
      </w:r>
      <w:r>
        <w:rPr>
          <w:sz w:val="18"/>
        </w:rPr>
        <w:t xml:space="preserve"> - </w:t>
      </w:r>
      <w:r>
        <w:rPr>
          <w:sz w:val="18"/>
        </w:rPr>
        <w:tab/>
      </w:r>
      <w:r w:rsidRPr="0005619B">
        <w:rPr>
          <w:sz w:val="18"/>
        </w:rPr>
        <w:t>PROSECUTION COORDINATION COMMISSION</w:t>
      </w:r>
      <w:r w:rsidRPr="0005619B">
        <w:rPr>
          <w:sz w:val="18"/>
        </w:rPr>
        <w:tab/>
      </w:r>
      <w:hyperlink w:anchor="section60" w:history="1">
        <w:r w:rsidRPr="00F01316">
          <w:rPr>
            <w:rStyle w:val="Hyperlink"/>
            <w:sz w:val="18"/>
          </w:rPr>
          <w:t>397</w:t>
        </w:r>
      </w:hyperlink>
    </w:p>
    <w:p w:rsidR="00F01316" w:rsidRPr="0005619B" w:rsidRDefault="00F01316" w:rsidP="00F01316">
      <w:pPr>
        <w:tabs>
          <w:tab w:val="left" w:pos="2160"/>
          <w:tab w:val="left" w:pos="2880"/>
          <w:tab w:val="right" w:pos="9360"/>
        </w:tabs>
        <w:rPr>
          <w:sz w:val="18"/>
        </w:rPr>
      </w:pPr>
      <w:r w:rsidRPr="0005619B">
        <w:rPr>
          <w:sz w:val="18"/>
        </w:rPr>
        <w:t>SECTION 108</w:t>
      </w:r>
      <w:r>
        <w:rPr>
          <w:sz w:val="18"/>
        </w:rPr>
        <w:t xml:space="preserve"> - </w:t>
      </w:r>
      <w:r>
        <w:rPr>
          <w:sz w:val="18"/>
        </w:rPr>
        <w:tab/>
      </w:r>
      <w:r w:rsidRPr="0005619B">
        <w:rPr>
          <w:sz w:val="18"/>
        </w:rPr>
        <w:t>F500</w:t>
      </w:r>
      <w:r>
        <w:rPr>
          <w:sz w:val="18"/>
        </w:rPr>
        <w:t xml:space="preserve"> - </w:t>
      </w:r>
      <w:r>
        <w:rPr>
          <w:sz w:val="18"/>
        </w:rPr>
        <w:tab/>
      </w:r>
      <w:r w:rsidRPr="0005619B">
        <w:rPr>
          <w:sz w:val="18"/>
        </w:rPr>
        <w:t>PUBLIC EMPLOYEE BENEFIT AUTHORITY</w:t>
      </w:r>
      <w:r w:rsidRPr="0005619B">
        <w:rPr>
          <w:sz w:val="18"/>
        </w:rPr>
        <w:tab/>
      </w:r>
      <w:hyperlink w:anchor="section108" w:history="1">
        <w:r w:rsidRPr="00F01316">
          <w:rPr>
            <w:rStyle w:val="Hyperlink"/>
            <w:sz w:val="18"/>
          </w:rPr>
          <w:t>461</w:t>
        </w:r>
      </w:hyperlink>
    </w:p>
    <w:p w:rsidR="00F01316" w:rsidRDefault="00F01316" w:rsidP="00F01316">
      <w:pPr>
        <w:tabs>
          <w:tab w:val="left" w:pos="2160"/>
          <w:tab w:val="left" w:pos="2880"/>
          <w:tab w:val="right" w:pos="9360"/>
        </w:tabs>
        <w:rPr>
          <w:sz w:val="18"/>
        </w:rPr>
      </w:pPr>
      <w:r w:rsidRPr="0005619B">
        <w:rPr>
          <w:sz w:val="18"/>
        </w:rPr>
        <w:t>SECTION 99</w:t>
      </w:r>
      <w:r>
        <w:rPr>
          <w:sz w:val="18"/>
        </w:rPr>
        <w:t xml:space="preserve"> - </w:t>
      </w:r>
      <w:r>
        <w:rPr>
          <w:sz w:val="18"/>
        </w:rPr>
        <w:tab/>
      </w:r>
      <w:r w:rsidRPr="0005619B">
        <w:rPr>
          <w:sz w:val="18"/>
        </w:rPr>
        <w:t>E190</w:t>
      </w:r>
      <w:r>
        <w:rPr>
          <w:sz w:val="18"/>
        </w:rPr>
        <w:t xml:space="preserve"> - </w:t>
      </w:r>
      <w:r>
        <w:rPr>
          <w:sz w:val="18"/>
        </w:rPr>
        <w:tab/>
      </w:r>
      <w:r w:rsidRPr="0005619B">
        <w:rPr>
          <w:sz w:val="18"/>
        </w:rPr>
        <w:t>RETIREMENT SYSTEM INVESTMENT COMMISSION</w:t>
      </w:r>
      <w:r w:rsidRPr="0005619B">
        <w:rPr>
          <w:sz w:val="18"/>
        </w:rPr>
        <w:tab/>
      </w:r>
      <w:hyperlink w:anchor="section99" w:history="1">
        <w:r w:rsidRPr="00F01316">
          <w:rPr>
            <w:rStyle w:val="Hyperlink"/>
            <w:sz w:val="18"/>
          </w:rPr>
          <w:t>450</w:t>
        </w:r>
      </w:hyperlink>
    </w:p>
    <w:p w:rsidR="00F01316" w:rsidRPr="0005619B" w:rsidRDefault="00F01316" w:rsidP="00F01316">
      <w:pPr>
        <w:tabs>
          <w:tab w:val="left" w:pos="2160"/>
          <w:tab w:val="left" w:pos="2880"/>
          <w:tab w:val="right" w:pos="9360"/>
        </w:tabs>
        <w:rPr>
          <w:sz w:val="18"/>
        </w:rPr>
      </w:pPr>
      <w:r w:rsidRPr="0005619B">
        <w:rPr>
          <w:sz w:val="18"/>
        </w:rPr>
        <w:t>SECTION 102</w:t>
      </w:r>
      <w:r>
        <w:rPr>
          <w:sz w:val="18"/>
        </w:rPr>
        <w:t xml:space="preserve"> - </w:t>
      </w:r>
      <w:r>
        <w:rPr>
          <w:sz w:val="18"/>
        </w:rPr>
        <w:tab/>
      </w:r>
      <w:r w:rsidRPr="0005619B">
        <w:rPr>
          <w:sz w:val="18"/>
        </w:rPr>
        <w:t>E500</w:t>
      </w:r>
      <w:r>
        <w:rPr>
          <w:sz w:val="18"/>
        </w:rPr>
        <w:t xml:space="preserve"> - </w:t>
      </w:r>
      <w:r>
        <w:rPr>
          <w:sz w:val="18"/>
        </w:rPr>
        <w:tab/>
      </w:r>
      <w:r w:rsidRPr="0005619B">
        <w:rPr>
          <w:sz w:val="18"/>
        </w:rPr>
        <w:t>REVENUE AND FISCAL AFFAIRS OFFICE</w:t>
      </w:r>
      <w:r w:rsidRPr="0005619B">
        <w:rPr>
          <w:sz w:val="18"/>
        </w:rPr>
        <w:tab/>
      </w:r>
      <w:hyperlink w:anchor="section102" w:history="1">
        <w:r w:rsidRPr="00F01316">
          <w:rPr>
            <w:rStyle w:val="Hyperlink"/>
            <w:sz w:val="18"/>
          </w:rPr>
          <w:t>455</w:t>
        </w:r>
      </w:hyperlink>
    </w:p>
    <w:p w:rsidR="00F01316" w:rsidRPr="0005619B" w:rsidRDefault="00F01316" w:rsidP="00F01316">
      <w:pPr>
        <w:tabs>
          <w:tab w:val="left" w:pos="2160"/>
          <w:tab w:val="left" w:pos="2880"/>
          <w:tab w:val="right" w:pos="9360"/>
        </w:tabs>
        <w:rPr>
          <w:sz w:val="18"/>
        </w:rPr>
      </w:pPr>
      <w:r w:rsidRPr="0005619B">
        <w:rPr>
          <w:sz w:val="18"/>
        </w:rPr>
        <w:t>SECTION 54</w:t>
      </w:r>
      <w:r>
        <w:rPr>
          <w:sz w:val="18"/>
        </w:rPr>
        <w:t xml:space="preserve"> - </w:t>
      </w:r>
      <w:r>
        <w:rPr>
          <w:sz w:val="18"/>
        </w:rPr>
        <w:tab/>
      </w:r>
      <w:r w:rsidRPr="0005619B">
        <w:rPr>
          <w:sz w:val="18"/>
        </w:rPr>
        <w:t>P450</w:t>
      </w:r>
      <w:r>
        <w:rPr>
          <w:sz w:val="18"/>
        </w:rPr>
        <w:t xml:space="preserve"> - </w:t>
      </w:r>
      <w:r>
        <w:rPr>
          <w:sz w:val="18"/>
        </w:rPr>
        <w:tab/>
      </w:r>
      <w:r w:rsidRPr="0005619B">
        <w:rPr>
          <w:sz w:val="18"/>
        </w:rPr>
        <w:t>RURAL INFRASTRUCTURE AUTHORITY</w:t>
      </w:r>
      <w:r w:rsidRPr="0005619B">
        <w:rPr>
          <w:sz w:val="18"/>
        </w:rPr>
        <w:tab/>
      </w:r>
      <w:hyperlink w:anchor="section54" w:history="1">
        <w:r w:rsidRPr="00F01316">
          <w:rPr>
            <w:rStyle w:val="Hyperlink"/>
            <w:sz w:val="18"/>
          </w:rPr>
          <w:t>392</w:t>
        </w:r>
      </w:hyperlink>
    </w:p>
    <w:p w:rsidR="00F01316" w:rsidRPr="0005619B" w:rsidRDefault="00F01316" w:rsidP="00F01316">
      <w:pPr>
        <w:tabs>
          <w:tab w:val="left" w:pos="2160"/>
          <w:tab w:val="left" w:pos="2880"/>
          <w:tab w:val="right" w:pos="9360"/>
        </w:tabs>
        <w:rPr>
          <w:sz w:val="18"/>
        </w:rPr>
      </w:pPr>
      <w:r w:rsidRPr="0005619B">
        <w:rPr>
          <w:sz w:val="18"/>
        </w:rPr>
        <w:t>SECTION 53</w:t>
      </w:r>
      <w:r>
        <w:rPr>
          <w:sz w:val="18"/>
        </w:rPr>
        <w:t xml:space="preserve"> - </w:t>
      </w:r>
      <w:r>
        <w:rPr>
          <w:sz w:val="18"/>
        </w:rPr>
        <w:tab/>
      </w:r>
      <w:r w:rsidRPr="0005619B">
        <w:rPr>
          <w:sz w:val="18"/>
        </w:rPr>
        <w:t>P400</w:t>
      </w:r>
      <w:r>
        <w:rPr>
          <w:sz w:val="18"/>
        </w:rPr>
        <w:t xml:space="preserve"> - </w:t>
      </w:r>
      <w:r>
        <w:rPr>
          <w:sz w:val="18"/>
        </w:rPr>
        <w:tab/>
      </w:r>
      <w:r w:rsidRPr="0005619B">
        <w:rPr>
          <w:sz w:val="18"/>
        </w:rPr>
        <w:t>S.C. CONSERVATION BANK</w:t>
      </w:r>
      <w:r w:rsidRPr="0005619B">
        <w:rPr>
          <w:sz w:val="18"/>
        </w:rPr>
        <w:tab/>
      </w:r>
      <w:hyperlink w:anchor="section53" w:history="1">
        <w:r w:rsidRPr="00F01316">
          <w:rPr>
            <w:rStyle w:val="Hyperlink"/>
            <w:sz w:val="18"/>
          </w:rPr>
          <w:t>392</w:t>
        </w:r>
      </w:hyperlink>
    </w:p>
    <w:p w:rsidR="00F01316" w:rsidRPr="0005619B" w:rsidRDefault="00F01316" w:rsidP="00F01316">
      <w:pPr>
        <w:tabs>
          <w:tab w:val="left" w:pos="2160"/>
          <w:tab w:val="left" w:pos="2880"/>
          <w:tab w:val="right" w:pos="9360"/>
        </w:tabs>
        <w:rPr>
          <w:sz w:val="18"/>
        </w:rPr>
      </w:pPr>
      <w:r w:rsidRPr="0005619B">
        <w:rPr>
          <w:sz w:val="18"/>
        </w:rPr>
        <w:t>SECTION 6</w:t>
      </w:r>
      <w:r>
        <w:rPr>
          <w:sz w:val="18"/>
        </w:rPr>
        <w:t xml:space="preserve"> - </w:t>
      </w:r>
      <w:r>
        <w:rPr>
          <w:sz w:val="18"/>
        </w:rPr>
        <w:tab/>
      </w:r>
      <w:r w:rsidRPr="0005619B">
        <w:rPr>
          <w:sz w:val="18"/>
        </w:rPr>
        <w:t>H750</w:t>
      </w:r>
      <w:r>
        <w:rPr>
          <w:sz w:val="18"/>
        </w:rPr>
        <w:t xml:space="preserve"> - </w:t>
      </w:r>
      <w:r>
        <w:rPr>
          <w:sz w:val="18"/>
        </w:rPr>
        <w:tab/>
      </w:r>
      <w:r w:rsidRPr="0005619B">
        <w:rPr>
          <w:sz w:val="18"/>
        </w:rPr>
        <w:t>SCHOOL FOR THE DEAF AND THE BLIND</w:t>
      </w:r>
      <w:r w:rsidRPr="0005619B">
        <w:rPr>
          <w:sz w:val="18"/>
        </w:rPr>
        <w:tab/>
      </w:r>
      <w:hyperlink w:anchor="section6" w:history="1">
        <w:r w:rsidRPr="00F01316">
          <w:rPr>
            <w:rStyle w:val="Hyperlink"/>
            <w:sz w:val="18"/>
          </w:rPr>
          <w:t>336</w:t>
        </w:r>
      </w:hyperlink>
    </w:p>
    <w:p w:rsidR="00F01316" w:rsidRPr="0005619B" w:rsidRDefault="00F01316" w:rsidP="00F01316">
      <w:pPr>
        <w:tabs>
          <w:tab w:val="left" w:pos="2160"/>
          <w:tab w:val="left" w:pos="2880"/>
          <w:tab w:val="right" w:pos="9360"/>
        </w:tabs>
        <w:rPr>
          <w:sz w:val="18"/>
        </w:rPr>
      </w:pPr>
      <w:r w:rsidRPr="0005619B">
        <w:rPr>
          <w:sz w:val="18"/>
        </w:rPr>
        <w:t>SECTION 48</w:t>
      </w:r>
      <w:r>
        <w:rPr>
          <w:sz w:val="18"/>
        </w:rPr>
        <w:t xml:space="preserve"> - </w:t>
      </w:r>
      <w:r>
        <w:rPr>
          <w:sz w:val="18"/>
        </w:rPr>
        <w:tab/>
      </w:r>
      <w:r w:rsidRPr="0005619B">
        <w:rPr>
          <w:sz w:val="18"/>
        </w:rPr>
        <w:t>P260</w:t>
      </w:r>
      <w:r>
        <w:rPr>
          <w:sz w:val="18"/>
        </w:rPr>
        <w:t xml:space="preserve"> - </w:t>
      </w:r>
      <w:r>
        <w:rPr>
          <w:sz w:val="18"/>
        </w:rPr>
        <w:tab/>
      </w:r>
      <w:r w:rsidRPr="0005619B">
        <w:rPr>
          <w:sz w:val="18"/>
        </w:rPr>
        <w:t>SEA GRANT CONSORTIUM</w:t>
      </w:r>
      <w:r w:rsidRPr="0005619B">
        <w:rPr>
          <w:sz w:val="18"/>
        </w:rPr>
        <w:tab/>
      </w:r>
      <w:hyperlink w:anchor="section48" w:history="1">
        <w:r w:rsidRPr="00F01316">
          <w:rPr>
            <w:rStyle w:val="Hyperlink"/>
            <w:sz w:val="18"/>
          </w:rPr>
          <w:t>386</w:t>
        </w:r>
      </w:hyperlink>
    </w:p>
    <w:p w:rsidR="00F01316" w:rsidRPr="0005619B" w:rsidRDefault="00F01316" w:rsidP="00F01316">
      <w:pPr>
        <w:tabs>
          <w:tab w:val="left" w:pos="2160"/>
          <w:tab w:val="left" w:pos="2880"/>
          <w:tab w:val="right" w:pos="9360"/>
        </w:tabs>
        <w:rPr>
          <w:sz w:val="18"/>
        </w:rPr>
      </w:pPr>
      <w:r w:rsidRPr="0005619B">
        <w:rPr>
          <w:sz w:val="18"/>
        </w:rPr>
        <w:t>SECTION 105</w:t>
      </w:r>
      <w:r>
        <w:rPr>
          <w:sz w:val="18"/>
        </w:rPr>
        <w:t xml:space="preserve"> - </w:t>
      </w:r>
      <w:r>
        <w:rPr>
          <w:sz w:val="18"/>
        </w:rPr>
        <w:tab/>
      </w:r>
      <w:r w:rsidRPr="0005619B">
        <w:rPr>
          <w:sz w:val="18"/>
        </w:rPr>
        <w:t>F270</w:t>
      </w:r>
      <w:r>
        <w:rPr>
          <w:sz w:val="18"/>
        </w:rPr>
        <w:t xml:space="preserve"> - </w:t>
      </w:r>
      <w:r>
        <w:rPr>
          <w:sz w:val="18"/>
        </w:rPr>
        <w:tab/>
      </w:r>
      <w:r w:rsidRPr="0005619B">
        <w:rPr>
          <w:sz w:val="18"/>
        </w:rPr>
        <w:t>SFAA, STATE AUDITOR’S OFFICE</w:t>
      </w:r>
      <w:r w:rsidRPr="0005619B">
        <w:rPr>
          <w:sz w:val="18"/>
        </w:rPr>
        <w:tab/>
      </w:r>
      <w:hyperlink w:anchor="section105" w:history="1">
        <w:r w:rsidRPr="00F01316">
          <w:rPr>
            <w:rStyle w:val="Hyperlink"/>
            <w:sz w:val="18"/>
          </w:rPr>
          <w:t>460</w:t>
        </w:r>
      </w:hyperlink>
    </w:p>
    <w:p w:rsidR="00F01316" w:rsidRPr="0005619B" w:rsidRDefault="00F01316" w:rsidP="00F01316">
      <w:pPr>
        <w:tabs>
          <w:tab w:val="left" w:pos="2160"/>
          <w:tab w:val="left" w:pos="2880"/>
          <w:tab w:val="right" w:pos="9360"/>
        </w:tabs>
        <w:rPr>
          <w:sz w:val="18"/>
        </w:rPr>
      </w:pPr>
      <w:r w:rsidRPr="0005619B">
        <w:rPr>
          <w:sz w:val="18"/>
        </w:rPr>
        <w:t>SECTION 19</w:t>
      </w:r>
      <w:r>
        <w:rPr>
          <w:sz w:val="18"/>
        </w:rPr>
        <w:t xml:space="preserve"> - </w:t>
      </w:r>
      <w:r>
        <w:rPr>
          <w:sz w:val="18"/>
        </w:rPr>
        <w:tab/>
      </w:r>
      <w:r w:rsidRPr="0005619B">
        <w:rPr>
          <w:sz w:val="18"/>
        </w:rPr>
        <w:t>H240</w:t>
      </w:r>
      <w:r>
        <w:rPr>
          <w:sz w:val="18"/>
        </w:rPr>
        <w:t xml:space="preserve"> - </w:t>
      </w:r>
      <w:r>
        <w:rPr>
          <w:sz w:val="18"/>
        </w:rPr>
        <w:tab/>
      </w:r>
      <w:r w:rsidRPr="0005619B">
        <w:rPr>
          <w:sz w:val="18"/>
        </w:rPr>
        <w:t>SOUTH CAROLINA STATE UNIVERSITY</w:t>
      </w:r>
      <w:r w:rsidRPr="0005619B">
        <w:rPr>
          <w:sz w:val="18"/>
        </w:rPr>
        <w:tab/>
      </w:r>
      <w:hyperlink w:anchor="section19" w:history="1">
        <w:r w:rsidRPr="00F01316">
          <w:rPr>
            <w:rStyle w:val="Hyperlink"/>
            <w:sz w:val="18"/>
          </w:rPr>
          <w:t>345</w:t>
        </w:r>
      </w:hyperlink>
    </w:p>
    <w:p w:rsidR="00F01316" w:rsidRPr="0005619B" w:rsidRDefault="00F01316" w:rsidP="00F01316">
      <w:pPr>
        <w:tabs>
          <w:tab w:val="left" w:pos="2160"/>
          <w:tab w:val="left" w:pos="2880"/>
          <w:tab w:val="right" w:pos="9360"/>
        </w:tabs>
        <w:rPr>
          <w:sz w:val="18"/>
        </w:rPr>
      </w:pPr>
      <w:r w:rsidRPr="0005619B">
        <w:rPr>
          <w:sz w:val="18"/>
        </w:rPr>
        <w:t>SECTION 75</w:t>
      </w:r>
      <w:r>
        <w:rPr>
          <w:sz w:val="18"/>
        </w:rPr>
        <w:t xml:space="preserve"> - </w:t>
      </w:r>
      <w:r>
        <w:rPr>
          <w:sz w:val="18"/>
        </w:rPr>
        <w:tab/>
      </w:r>
      <w:r w:rsidRPr="0005619B">
        <w:rPr>
          <w:sz w:val="18"/>
        </w:rPr>
        <w:t>R120</w:t>
      </w:r>
      <w:r>
        <w:rPr>
          <w:sz w:val="18"/>
        </w:rPr>
        <w:t xml:space="preserve"> - </w:t>
      </w:r>
      <w:r>
        <w:rPr>
          <w:sz w:val="18"/>
        </w:rPr>
        <w:tab/>
      </w:r>
      <w:r w:rsidRPr="0005619B">
        <w:rPr>
          <w:sz w:val="18"/>
        </w:rPr>
        <w:t>STATE ACCIDENT FUND</w:t>
      </w:r>
      <w:r w:rsidRPr="0005619B">
        <w:rPr>
          <w:sz w:val="18"/>
        </w:rPr>
        <w:tab/>
      </w:r>
      <w:hyperlink w:anchor="section75" w:history="1">
        <w:r w:rsidRPr="00F01316">
          <w:rPr>
            <w:rStyle w:val="Hyperlink"/>
            <w:sz w:val="18"/>
          </w:rPr>
          <w:t>416</w:t>
        </w:r>
      </w:hyperlink>
    </w:p>
    <w:p w:rsidR="00F01316" w:rsidRPr="0005619B" w:rsidRDefault="00F01316" w:rsidP="00F01316">
      <w:pPr>
        <w:tabs>
          <w:tab w:val="left" w:pos="2160"/>
          <w:tab w:val="left" w:pos="2880"/>
          <w:tab w:val="right" w:pos="9360"/>
        </w:tabs>
        <w:rPr>
          <w:sz w:val="18"/>
        </w:rPr>
      </w:pPr>
      <w:r w:rsidRPr="0005619B">
        <w:rPr>
          <w:sz w:val="18"/>
        </w:rPr>
        <w:t>SECTION 25</w:t>
      </w:r>
      <w:r>
        <w:rPr>
          <w:sz w:val="18"/>
        </w:rPr>
        <w:t xml:space="preserve"> - </w:t>
      </w:r>
      <w:r>
        <w:rPr>
          <w:sz w:val="18"/>
        </w:rPr>
        <w:tab/>
      </w:r>
      <w:r w:rsidRPr="0005619B">
        <w:rPr>
          <w:sz w:val="18"/>
        </w:rPr>
        <w:t>H590</w:t>
      </w:r>
      <w:r>
        <w:rPr>
          <w:sz w:val="18"/>
        </w:rPr>
        <w:t xml:space="preserve"> - </w:t>
      </w:r>
      <w:r>
        <w:rPr>
          <w:sz w:val="18"/>
        </w:rPr>
        <w:tab/>
      </w:r>
      <w:r w:rsidRPr="0005619B">
        <w:rPr>
          <w:sz w:val="18"/>
        </w:rPr>
        <w:t>STATE BOARD FOR TECHNICAL AND COMPREHENSIVE EDUCATION</w:t>
      </w:r>
      <w:r w:rsidRPr="0005619B">
        <w:rPr>
          <w:sz w:val="18"/>
        </w:rPr>
        <w:tab/>
      </w:r>
      <w:hyperlink w:anchor="section25" w:history="1">
        <w:r w:rsidRPr="00F01316">
          <w:rPr>
            <w:rStyle w:val="Hyperlink"/>
            <w:sz w:val="18"/>
          </w:rPr>
          <w:t>347</w:t>
        </w:r>
      </w:hyperlink>
    </w:p>
    <w:p w:rsidR="00F01316" w:rsidRPr="0005619B" w:rsidRDefault="00F01316" w:rsidP="00F01316">
      <w:pPr>
        <w:tabs>
          <w:tab w:val="left" w:pos="2160"/>
          <w:tab w:val="left" w:pos="2880"/>
          <w:tab w:val="right" w:pos="9360"/>
        </w:tabs>
        <w:rPr>
          <w:sz w:val="18"/>
        </w:rPr>
      </w:pPr>
      <w:r w:rsidRPr="0005619B">
        <w:rPr>
          <w:sz w:val="18"/>
        </w:rPr>
        <w:t>SECTION 104</w:t>
      </w:r>
      <w:r>
        <w:rPr>
          <w:sz w:val="18"/>
        </w:rPr>
        <w:t xml:space="preserve"> - </w:t>
      </w:r>
      <w:r>
        <w:rPr>
          <w:sz w:val="18"/>
        </w:rPr>
        <w:tab/>
      </w:r>
      <w:r w:rsidRPr="0005619B">
        <w:rPr>
          <w:sz w:val="18"/>
        </w:rPr>
        <w:t>E550</w:t>
      </w:r>
      <w:r>
        <w:rPr>
          <w:sz w:val="18"/>
        </w:rPr>
        <w:t xml:space="preserve"> - </w:t>
      </w:r>
      <w:r>
        <w:rPr>
          <w:sz w:val="18"/>
        </w:rPr>
        <w:tab/>
      </w:r>
      <w:r w:rsidRPr="0005619B">
        <w:rPr>
          <w:sz w:val="18"/>
        </w:rPr>
        <w:t>STATE FISCAL ACCOUNTABILITY AUTHORITY</w:t>
      </w:r>
      <w:r w:rsidRPr="0005619B">
        <w:rPr>
          <w:sz w:val="18"/>
        </w:rPr>
        <w:tab/>
      </w:r>
      <w:hyperlink w:anchor="section104" w:history="1">
        <w:r w:rsidRPr="00F01316">
          <w:rPr>
            <w:rStyle w:val="Hyperlink"/>
            <w:sz w:val="18"/>
          </w:rPr>
          <w:t>458</w:t>
        </w:r>
      </w:hyperlink>
    </w:p>
    <w:p w:rsidR="00F01316" w:rsidRPr="0005619B" w:rsidRDefault="00F01316" w:rsidP="00F01316">
      <w:pPr>
        <w:tabs>
          <w:tab w:val="left" w:pos="2160"/>
          <w:tab w:val="left" w:pos="2880"/>
          <w:tab w:val="right" w:pos="9360"/>
        </w:tabs>
        <w:rPr>
          <w:sz w:val="18"/>
        </w:rPr>
      </w:pPr>
      <w:r w:rsidRPr="0005619B">
        <w:rPr>
          <w:sz w:val="18"/>
        </w:rPr>
        <w:t>SECTION 62</w:t>
      </w:r>
      <w:r>
        <w:rPr>
          <w:sz w:val="18"/>
        </w:rPr>
        <w:t xml:space="preserve"> - </w:t>
      </w:r>
      <w:r>
        <w:rPr>
          <w:sz w:val="18"/>
        </w:rPr>
        <w:tab/>
      </w:r>
      <w:r w:rsidRPr="0005619B">
        <w:rPr>
          <w:sz w:val="18"/>
        </w:rPr>
        <w:t>D100</w:t>
      </w:r>
      <w:r>
        <w:rPr>
          <w:sz w:val="18"/>
        </w:rPr>
        <w:t xml:space="preserve"> - </w:t>
      </w:r>
      <w:r>
        <w:rPr>
          <w:sz w:val="18"/>
        </w:rPr>
        <w:tab/>
      </w:r>
      <w:r w:rsidRPr="0005619B">
        <w:rPr>
          <w:sz w:val="18"/>
        </w:rPr>
        <w:t>STATE LAW ENFORCEMENT DIVISION</w:t>
      </w:r>
      <w:r w:rsidRPr="0005619B">
        <w:rPr>
          <w:sz w:val="18"/>
        </w:rPr>
        <w:tab/>
      </w:r>
      <w:hyperlink w:anchor="section62" w:history="1">
        <w:r w:rsidRPr="00F01316">
          <w:rPr>
            <w:rStyle w:val="Hyperlink"/>
            <w:sz w:val="18"/>
          </w:rPr>
          <w:t>403</w:t>
        </w:r>
      </w:hyperlink>
    </w:p>
    <w:p w:rsidR="00F01316" w:rsidRPr="0005619B" w:rsidRDefault="00F01316" w:rsidP="00F01316">
      <w:pPr>
        <w:tabs>
          <w:tab w:val="left" w:pos="2160"/>
          <w:tab w:val="left" w:pos="2880"/>
          <w:tab w:val="right" w:pos="9360"/>
        </w:tabs>
        <w:rPr>
          <w:sz w:val="18"/>
        </w:rPr>
      </w:pPr>
      <w:r w:rsidRPr="0005619B">
        <w:rPr>
          <w:sz w:val="18"/>
        </w:rPr>
        <w:t>SECTION 27</w:t>
      </w:r>
      <w:r>
        <w:rPr>
          <w:sz w:val="18"/>
        </w:rPr>
        <w:t xml:space="preserve"> - </w:t>
      </w:r>
      <w:r>
        <w:rPr>
          <w:sz w:val="18"/>
        </w:rPr>
        <w:tab/>
      </w:r>
      <w:r w:rsidRPr="0005619B">
        <w:rPr>
          <w:sz w:val="18"/>
        </w:rPr>
        <w:t>H870</w:t>
      </w:r>
      <w:r>
        <w:rPr>
          <w:sz w:val="18"/>
        </w:rPr>
        <w:t xml:space="preserve"> - </w:t>
      </w:r>
      <w:r>
        <w:rPr>
          <w:sz w:val="18"/>
        </w:rPr>
        <w:tab/>
      </w:r>
      <w:r w:rsidRPr="0005619B">
        <w:rPr>
          <w:sz w:val="18"/>
        </w:rPr>
        <w:t>STATE LIBRARY</w:t>
      </w:r>
      <w:r w:rsidRPr="0005619B">
        <w:rPr>
          <w:sz w:val="18"/>
        </w:rPr>
        <w:tab/>
      </w:r>
      <w:hyperlink w:anchor="section27" w:history="1">
        <w:r w:rsidRPr="00F01316">
          <w:rPr>
            <w:rStyle w:val="Hyperlink"/>
            <w:sz w:val="18"/>
          </w:rPr>
          <w:t>350</w:t>
        </w:r>
      </w:hyperlink>
    </w:p>
    <w:p w:rsidR="00F01316" w:rsidRPr="0005619B" w:rsidRDefault="00F01316" w:rsidP="00F01316">
      <w:pPr>
        <w:tabs>
          <w:tab w:val="left" w:pos="2160"/>
          <w:tab w:val="left" w:pos="2880"/>
          <w:tab w:val="right" w:pos="9360"/>
        </w:tabs>
        <w:rPr>
          <w:sz w:val="18"/>
        </w:rPr>
      </w:pPr>
      <w:r w:rsidRPr="0005619B">
        <w:rPr>
          <w:sz w:val="18"/>
        </w:rPr>
        <w:t>SECTION 29</w:t>
      </w:r>
      <w:r>
        <w:rPr>
          <w:sz w:val="18"/>
        </w:rPr>
        <w:t xml:space="preserve"> - </w:t>
      </w:r>
      <w:r>
        <w:rPr>
          <w:sz w:val="18"/>
        </w:rPr>
        <w:tab/>
      </w:r>
      <w:r w:rsidRPr="0005619B">
        <w:rPr>
          <w:sz w:val="18"/>
        </w:rPr>
        <w:t>H950</w:t>
      </w:r>
      <w:r>
        <w:rPr>
          <w:sz w:val="18"/>
        </w:rPr>
        <w:t xml:space="preserve"> - </w:t>
      </w:r>
      <w:r>
        <w:rPr>
          <w:sz w:val="18"/>
        </w:rPr>
        <w:tab/>
      </w:r>
      <w:r w:rsidRPr="0005619B">
        <w:rPr>
          <w:sz w:val="18"/>
        </w:rPr>
        <w:t>STATE MUSEUM COMMISSION</w:t>
      </w:r>
      <w:r w:rsidRPr="0005619B">
        <w:rPr>
          <w:sz w:val="18"/>
        </w:rPr>
        <w:tab/>
      </w:r>
      <w:hyperlink w:anchor="section29" w:history="1">
        <w:r w:rsidRPr="00F01316">
          <w:rPr>
            <w:rStyle w:val="Hyperlink"/>
            <w:sz w:val="18"/>
          </w:rPr>
          <w:t>351</w:t>
        </w:r>
      </w:hyperlink>
    </w:p>
    <w:p w:rsidR="00F01316" w:rsidRPr="0005619B" w:rsidRDefault="00F01316" w:rsidP="00F01316">
      <w:pPr>
        <w:tabs>
          <w:tab w:val="left" w:pos="2160"/>
          <w:tab w:val="left" w:pos="2880"/>
          <w:tab w:val="right" w:pos="9360"/>
        </w:tabs>
        <w:rPr>
          <w:sz w:val="18"/>
        </w:rPr>
      </w:pPr>
      <w:r w:rsidRPr="0005619B">
        <w:rPr>
          <w:sz w:val="18"/>
        </w:rPr>
        <w:t>SECTION 88</w:t>
      </w:r>
      <w:r>
        <w:rPr>
          <w:sz w:val="18"/>
        </w:rPr>
        <w:t xml:space="preserve"> - </w:t>
      </w:r>
      <w:r>
        <w:rPr>
          <w:sz w:val="18"/>
        </w:rPr>
        <w:tab/>
      </w:r>
      <w:r w:rsidRPr="0005619B">
        <w:rPr>
          <w:sz w:val="18"/>
        </w:rPr>
        <w:t>Y140</w:t>
      </w:r>
      <w:r>
        <w:rPr>
          <w:sz w:val="18"/>
        </w:rPr>
        <w:t xml:space="preserve"> - </w:t>
      </w:r>
      <w:r>
        <w:rPr>
          <w:sz w:val="18"/>
        </w:rPr>
        <w:tab/>
      </w:r>
      <w:r w:rsidRPr="0005619B">
        <w:rPr>
          <w:sz w:val="18"/>
        </w:rPr>
        <w:t>STATE PORTS AUTHORITY</w:t>
      </w:r>
      <w:r w:rsidRPr="0005619B">
        <w:rPr>
          <w:sz w:val="18"/>
        </w:rPr>
        <w:tab/>
      </w:r>
      <w:hyperlink w:anchor="section88" w:history="1">
        <w:r w:rsidRPr="00F01316">
          <w:rPr>
            <w:rStyle w:val="Hyperlink"/>
            <w:sz w:val="18"/>
          </w:rPr>
          <w:t>426</w:t>
        </w:r>
      </w:hyperlink>
    </w:p>
    <w:p w:rsidR="00F01316" w:rsidRPr="0005619B" w:rsidRDefault="00F01316" w:rsidP="00F01316">
      <w:pPr>
        <w:tabs>
          <w:tab w:val="left" w:pos="2160"/>
          <w:tab w:val="left" w:pos="2880"/>
          <w:tab w:val="right" w:pos="9360"/>
        </w:tabs>
        <w:rPr>
          <w:sz w:val="18"/>
        </w:rPr>
      </w:pPr>
      <w:r w:rsidRPr="0005619B">
        <w:rPr>
          <w:sz w:val="18"/>
        </w:rPr>
        <w:t>SECTION 106</w:t>
      </w:r>
      <w:r>
        <w:rPr>
          <w:sz w:val="18"/>
        </w:rPr>
        <w:t xml:space="preserve"> - </w:t>
      </w:r>
      <w:r>
        <w:rPr>
          <w:sz w:val="18"/>
        </w:rPr>
        <w:tab/>
      </w:r>
      <w:r w:rsidRPr="0005619B">
        <w:rPr>
          <w:sz w:val="18"/>
        </w:rPr>
        <w:t>F300</w:t>
      </w:r>
      <w:r>
        <w:rPr>
          <w:sz w:val="18"/>
        </w:rPr>
        <w:t xml:space="preserve"> - </w:t>
      </w:r>
      <w:r>
        <w:rPr>
          <w:sz w:val="18"/>
        </w:rPr>
        <w:tab/>
      </w:r>
      <w:r w:rsidRPr="0005619B">
        <w:rPr>
          <w:sz w:val="18"/>
        </w:rPr>
        <w:t>STATEWIDE EMPLOYEE BENEFITS</w:t>
      </w:r>
      <w:r w:rsidRPr="0005619B">
        <w:rPr>
          <w:sz w:val="18"/>
        </w:rPr>
        <w:tab/>
      </w:r>
      <w:hyperlink w:anchor="section106" w:history="1">
        <w:r w:rsidRPr="00F01316">
          <w:rPr>
            <w:rStyle w:val="Hyperlink"/>
            <w:sz w:val="18"/>
          </w:rPr>
          <w:t>461</w:t>
        </w:r>
      </w:hyperlink>
    </w:p>
    <w:p w:rsidR="00F01316" w:rsidRPr="0005619B" w:rsidRDefault="00F01316" w:rsidP="00F01316">
      <w:pPr>
        <w:tabs>
          <w:tab w:val="left" w:pos="2160"/>
          <w:tab w:val="left" w:pos="2880"/>
          <w:tab w:val="right" w:pos="9360"/>
        </w:tabs>
        <w:rPr>
          <w:sz w:val="18"/>
        </w:rPr>
      </w:pPr>
      <w:r w:rsidRPr="0005619B">
        <w:rPr>
          <w:sz w:val="18"/>
        </w:rPr>
        <w:t>SECTION 118</w:t>
      </w:r>
      <w:r>
        <w:rPr>
          <w:sz w:val="18"/>
        </w:rPr>
        <w:t xml:space="preserve"> - </w:t>
      </w:r>
      <w:r>
        <w:rPr>
          <w:sz w:val="18"/>
        </w:rPr>
        <w:tab/>
      </w:r>
      <w:r w:rsidRPr="0005619B">
        <w:rPr>
          <w:sz w:val="18"/>
        </w:rPr>
        <w:t>X910</w:t>
      </w:r>
      <w:r>
        <w:rPr>
          <w:sz w:val="18"/>
        </w:rPr>
        <w:t xml:space="preserve"> - </w:t>
      </w:r>
      <w:r>
        <w:rPr>
          <w:sz w:val="18"/>
        </w:rPr>
        <w:tab/>
      </w:r>
      <w:r w:rsidRPr="0005619B">
        <w:rPr>
          <w:sz w:val="18"/>
        </w:rPr>
        <w:t>STATEWIDE REVENUE</w:t>
      </w:r>
      <w:r w:rsidRPr="0005619B">
        <w:rPr>
          <w:sz w:val="18"/>
        </w:rPr>
        <w:tab/>
      </w:r>
      <w:hyperlink w:anchor="section118" w:history="1">
        <w:r w:rsidRPr="00F01316">
          <w:rPr>
            <w:rStyle w:val="Hyperlink"/>
            <w:sz w:val="18"/>
          </w:rPr>
          <w:t>513</w:t>
        </w:r>
      </w:hyperlink>
    </w:p>
    <w:p w:rsidR="00F01316" w:rsidRPr="0005619B" w:rsidRDefault="00F01316" w:rsidP="00F01316">
      <w:pPr>
        <w:tabs>
          <w:tab w:val="left" w:pos="2160"/>
          <w:tab w:val="left" w:pos="2880"/>
          <w:tab w:val="right" w:pos="9360"/>
        </w:tabs>
        <w:rPr>
          <w:sz w:val="18"/>
        </w:rPr>
      </w:pPr>
      <w:r w:rsidRPr="0005619B">
        <w:rPr>
          <w:sz w:val="18"/>
        </w:rPr>
        <w:t>SECTION 15</w:t>
      </w:r>
      <w:r>
        <w:rPr>
          <w:sz w:val="18"/>
        </w:rPr>
        <w:t xml:space="preserve"> - </w:t>
      </w:r>
      <w:r>
        <w:rPr>
          <w:sz w:val="18"/>
        </w:rPr>
        <w:tab/>
      </w:r>
      <w:r w:rsidRPr="0005619B">
        <w:rPr>
          <w:sz w:val="18"/>
        </w:rPr>
        <w:t>H150</w:t>
      </w:r>
      <w:r>
        <w:rPr>
          <w:sz w:val="18"/>
        </w:rPr>
        <w:t xml:space="preserve"> - </w:t>
      </w:r>
      <w:r>
        <w:rPr>
          <w:sz w:val="18"/>
        </w:rPr>
        <w:tab/>
      </w:r>
      <w:r w:rsidRPr="0005619B">
        <w:rPr>
          <w:sz w:val="18"/>
        </w:rPr>
        <w:t>UNIVERSITY OF CHARLESTON</w:t>
      </w:r>
      <w:r w:rsidRPr="0005619B">
        <w:rPr>
          <w:sz w:val="18"/>
        </w:rPr>
        <w:tab/>
      </w:r>
      <w:hyperlink w:anchor="section15" w:history="1">
        <w:r w:rsidRPr="00F01316">
          <w:rPr>
            <w:rStyle w:val="Hyperlink"/>
            <w:sz w:val="18"/>
          </w:rPr>
          <w:t>345</w:t>
        </w:r>
      </w:hyperlink>
    </w:p>
    <w:p w:rsidR="00F01316" w:rsidRPr="0005619B" w:rsidRDefault="00F01316" w:rsidP="00F01316">
      <w:pPr>
        <w:tabs>
          <w:tab w:val="left" w:pos="2160"/>
          <w:tab w:val="left" w:pos="2880"/>
          <w:tab w:val="right" w:pos="9360"/>
        </w:tabs>
        <w:rPr>
          <w:sz w:val="18"/>
        </w:rPr>
      </w:pPr>
      <w:r w:rsidRPr="0005619B">
        <w:rPr>
          <w:sz w:val="18"/>
        </w:rPr>
        <w:t>SECTION 20</w:t>
      </w:r>
      <w:r>
        <w:rPr>
          <w:sz w:val="18"/>
        </w:rPr>
        <w:t xml:space="preserve"> - </w:t>
      </w:r>
      <w:r>
        <w:rPr>
          <w:sz w:val="18"/>
        </w:rPr>
        <w:tab/>
      </w:r>
      <w:r w:rsidRPr="0005619B">
        <w:rPr>
          <w:sz w:val="18"/>
        </w:rPr>
        <w:t>H450</w:t>
      </w:r>
      <w:r>
        <w:rPr>
          <w:sz w:val="18"/>
        </w:rPr>
        <w:t xml:space="preserve"> - </w:t>
      </w:r>
      <w:r>
        <w:rPr>
          <w:sz w:val="18"/>
        </w:rPr>
        <w:tab/>
      </w:r>
      <w:r w:rsidRPr="0005619B">
        <w:rPr>
          <w:sz w:val="18"/>
        </w:rPr>
        <w:t>UNIVERSITY OF SOUTH CAROLINA</w:t>
      </w:r>
      <w:r w:rsidRPr="0005619B">
        <w:rPr>
          <w:sz w:val="18"/>
        </w:rPr>
        <w:tab/>
      </w:r>
      <w:hyperlink w:anchor="section20" w:history="1">
        <w:r w:rsidRPr="00F01316">
          <w:rPr>
            <w:rStyle w:val="Hyperlink"/>
            <w:sz w:val="18"/>
          </w:rPr>
          <w:t>346</w:t>
        </w:r>
      </w:hyperlink>
    </w:p>
    <w:p w:rsidR="00F01316" w:rsidRPr="0005619B" w:rsidRDefault="00F01316" w:rsidP="00F01316">
      <w:pPr>
        <w:tabs>
          <w:tab w:val="left" w:pos="2160"/>
          <w:tab w:val="left" w:pos="2880"/>
          <w:tab w:val="right" w:pos="9360"/>
        </w:tabs>
        <w:rPr>
          <w:sz w:val="18"/>
        </w:rPr>
      </w:pPr>
      <w:r w:rsidRPr="0005619B">
        <w:rPr>
          <w:sz w:val="18"/>
        </w:rPr>
        <w:t>SECTION 5</w:t>
      </w:r>
      <w:r>
        <w:rPr>
          <w:sz w:val="18"/>
        </w:rPr>
        <w:t xml:space="preserve"> - </w:t>
      </w:r>
      <w:r>
        <w:rPr>
          <w:sz w:val="18"/>
        </w:rPr>
        <w:tab/>
      </w:r>
      <w:r w:rsidRPr="0005619B">
        <w:rPr>
          <w:sz w:val="18"/>
        </w:rPr>
        <w:t>H710</w:t>
      </w:r>
      <w:r>
        <w:rPr>
          <w:sz w:val="18"/>
        </w:rPr>
        <w:t xml:space="preserve"> - </w:t>
      </w:r>
      <w:r>
        <w:rPr>
          <w:sz w:val="18"/>
        </w:rPr>
        <w:tab/>
      </w:r>
      <w:r w:rsidRPr="0005619B">
        <w:rPr>
          <w:sz w:val="18"/>
        </w:rPr>
        <w:t>WIL LOU GRAY OPPORTUNITY SCHOOL</w:t>
      </w:r>
      <w:r w:rsidRPr="0005619B">
        <w:rPr>
          <w:sz w:val="18"/>
        </w:rPr>
        <w:tab/>
      </w:r>
      <w:hyperlink w:anchor="section5" w:history="1">
        <w:r w:rsidRPr="00F01316">
          <w:rPr>
            <w:rStyle w:val="Hyperlink"/>
            <w:sz w:val="18"/>
          </w:rPr>
          <w:t>335</w:t>
        </w:r>
      </w:hyperlink>
    </w:p>
    <w:p w:rsidR="00F01316" w:rsidRDefault="00F01316" w:rsidP="00F01316">
      <w:pPr>
        <w:tabs>
          <w:tab w:val="left" w:pos="2160"/>
          <w:tab w:val="left" w:pos="2880"/>
          <w:tab w:val="right" w:pos="9360"/>
        </w:tabs>
        <w:rPr>
          <w:sz w:val="18"/>
        </w:rPr>
      </w:pPr>
      <w:r w:rsidRPr="0005619B">
        <w:rPr>
          <w:sz w:val="18"/>
        </w:rPr>
        <w:t>SECTION 74</w:t>
      </w:r>
      <w:r>
        <w:rPr>
          <w:sz w:val="18"/>
        </w:rPr>
        <w:t xml:space="preserve"> - </w:t>
      </w:r>
      <w:r>
        <w:rPr>
          <w:sz w:val="18"/>
        </w:rPr>
        <w:tab/>
      </w:r>
      <w:r w:rsidRPr="0005619B">
        <w:rPr>
          <w:sz w:val="18"/>
        </w:rPr>
        <w:t>R080</w:t>
      </w:r>
      <w:r>
        <w:rPr>
          <w:sz w:val="18"/>
        </w:rPr>
        <w:t xml:space="preserve"> - </w:t>
      </w:r>
      <w:r>
        <w:rPr>
          <w:sz w:val="18"/>
        </w:rPr>
        <w:tab/>
      </w:r>
      <w:r w:rsidRPr="0005619B">
        <w:rPr>
          <w:sz w:val="18"/>
        </w:rPr>
        <w:t>WORKERS’ COMPENSATION COMMISSION</w:t>
      </w:r>
      <w:r w:rsidRPr="0005619B">
        <w:rPr>
          <w:sz w:val="18"/>
        </w:rPr>
        <w:tab/>
      </w:r>
      <w:hyperlink w:anchor="section74" w:history="1">
        <w:r w:rsidRPr="00F01316">
          <w:rPr>
            <w:rStyle w:val="Hyperlink"/>
            <w:sz w:val="18"/>
          </w:rPr>
          <w:t>416</w:t>
        </w:r>
      </w:hyperlink>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pP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sectPr w:rsidR="00F01316" w:rsidSect="00F01316">
          <w:headerReference w:type="default" r:id="rId8"/>
          <w:type w:val="continuous"/>
          <w:pgSz w:w="15840" w:h="12240" w:orient="landscape" w:code="1"/>
          <w:pgMar w:top="1152" w:right="1800" w:bottom="1584" w:left="2160" w:header="1008" w:footer="1008" w:gutter="288"/>
          <w:paperSrc w:first="2794" w:other="2794"/>
          <w:pgNumType w:start="263"/>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pPr>
      <w:r w:rsidRPr="001A4560">
        <w:rPr>
          <w:rFonts w:cs="Times New Roman"/>
          <w:b/>
          <w:color w:val="auto"/>
          <w:szCs w:val="22"/>
        </w:rPr>
        <w:lastRenderedPageBreak/>
        <w:t>PART IB</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pPr>
      <w:r w:rsidRPr="001A4560">
        <w:rPr>
          <w:rFonts w:cs="Times New Roman"/>
          <w:b/>
          <w:color w:val="auto"/>
          <w:szCs w:val="22"/>
        </w:rPr>
        <w:t>OPERATION OF STATE GOVERNMENT</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sectPr w:rsidR="00F01316" w:rsidSect="00471561">
          <w:headerReference w:type="default" r:id="rId9"/>
          <w:pgSz w:w="15840" w:h="12240" w:orient="landscape" w:code="1"/>
          <w:pgMar w:top="1152" w:right="1800" w:bottom="1584" w:left="2160" w:header="1008" w:footer="1008" w:gutter="288"/>
          <w:paperSrc w:first="2794" w:other="2794"/>
          <w:lnNumType w:countBy="1"/>
          <w:pgNumType w:start="263"/>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0" w:name="section1"/>
      <w:bookmarkEnd w:id="0"/>
      <w:r w:rsidRPr="001A4560">
        <w:rPr>
          <w:rFonts w:cs="Times New Roman"/>
          <w:b/>
          <w:color w:val="auto"/>
          <w:szCs w:val="22"/>
        </w:rPr>
        <w:t>SECTION 1 - H630 - DEPARTMENT OF EDUCATION</w:t>
      </w:r>
      <w:r>
        <w:rPr>
          <w:rFonts w:cs="Times New Roman"/>
          <w:b/>
          <w:color w:val="auto"/>
          <w:szCs w:val="22"/>
        </w:rPr>
        <w:fldChar w:fldCharType="begin"/>
      </w:r>
      <w:r>
        <w:instrText xml:space="preserve"> XE "SECTION 1 - H630 - DEPARTMENT OF EDUCATION" </w:instrText>
      </w:r>
      <w:r>
        <w:rPr>
          <w:rFonts w:cs="Times New Roman"/>
          <w:b/>
          <w:color w:val="auto"/>
          <w:szCs w:val="22"/>
        </w:rPr>
        <w:fldChar w:fldCharType="end"/>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w:t>
      </w:r>
      <w:r w:rsidRPr="001A4560">
        <w:rPr>
          <w:rFonts w:cs="Times New Roman"/>
          <w:b/>
          <w:color w:val="auto"/>
          <w:szCs w:val="22"/>
        </w:rPr>
        <w:tab/>
      </w:r>
      <w:r w:rsidRPr="001A4560">
        <w:rPr>
          <w:rFonts w:cs="Times New Roman"/>
          <w:color w:val="auto"/>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1.2.</w:t>
      </w:r>
      <w:r w:rsidRPr="001A4560">
        <w:rPr>
          <w:rFonts w:cs="Times New Roman"/>
          <w:b/>
          <w:color w:val="auto"/>
          <w:szCs w:val="22"/>
        </w:rPr>
        <w:tab/>
      </w:r>
      <w:r w:rsidRPr="001A4560">
        <w:rPr>
          <w:rFonts w:cs="Times New Roman"/>
          <w:color w:val="auto"/>
          <w:szCs w:val="22"/>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1.3.</w:t>
      </w:r>
      <w:r w:rsidRPr="001A4560">
        <w:rPr>
          <w:rFonts w:cs="Times New Roman"/>
          <w:color w:val="auto"/>
          <w:szCs w:val="22"/>
        </w:rPr>
        <w:tab/>
        <w:t xml:space="preserve">(SDE: EFA Formula/Base Student Cost Inflation Factor)  To the extent possible within available funds, it is the intent of the General Assembly to provide for one hundred percent of full implementation of the Education Finance Act to include an inflation factor projected by the Revenue and Fiscal Affairs Office to match inflation wages of public school employees in the Southeast.  The base student cost for the current fiscal year has been determined to be </w:t>
      </w:r>
      <w:r w:rsidRPr="001A4560">
        <w:rPr>
          <w:rFonts w:cs="Times New Roman"/>
          <w:strike/>
          <w:color w:val="auto"/>
          <w:szCs w:val="22"/>
        </w:rPr>
        <w:t>$2,220</w:t>
      </w:r>
      <w:r w:rsidRPr="001A4560">
        <w:rPr>
          <w:rFonts w:cs="Times New Roman"/>
          <w:color w:val="auto"/>
          <w:szCs w:val="22"/>
        </w:rPr>
        <w:t xml:space="preserve"> </w:t>
      </w:r>
      <w:r w:rsidRPr="001A4560">
        <w:rPr>
          <w:rFonts w:cs="Times New Roman"/>
          <w:i/>
          <w:color w:val="auto"/>
          <w:szCs w:val="22"/>
          <w:u w:val="single"/>
        </w:rPr>
        <w:t>$2,350</w:t>
      </w:r>
      <w:r w:rsidRPr="001A4560">
        <w:rPr>
          <w:rFonts w:cs="Times New Roman"/>
          <w:color w:val="auto"/>
          <w:szCs w:val="22"/>
        </w:rPr>
        <w:t xml:space="preserve">.  For the current fiscal year, the total pupil count is projected to be </w:t>
      </w:r>
      <w:r w:rsidRPr="001A4560">
        <w:rPr>
          <w:rFonts w:cs="Times New Roman"/>
          <w:strike/>
          <w:color w:val="auto"/>
          <w:szCs w:val="22"/>
        </w:rPr>
        <w:t>714,394</w:t>
      </w:r>
      <w:r w:rsidRPr="001A4560">
        <w:rPr>
          <w:rFonts w:cs="Times New Roman"/>
          <w:color w:val="auto"/>
          <w:szCs w:val="22"/>
        </w:rPr>
        <w:t xml:space="preserve"> </w:t>
      </w:r>
      <w:r w:rsidRPr="001A4560">
        <w:rPr>
          <w:rFonts w:cs="Times New Roman"/>
          <w:i/>
          <w:color w:val="auto"/>
          <w:szCs w:val="22"/>
          <w:u w:val="single"/>
        </w:rPr>
        <w:t>723,953</w:t>
      </w:r>
      <w:r w:rsidRPr="001A4560">
        <w:rPr>
          <w:rFonts w:cs="Times New Roman"/>
          <w:color w:val="auto"/>
          <w:szCs w:val="22"/>
        </w:rPr>
        <w:t xml:space="preserve">.  The average per pupil funding is projected to be </w:t>
      </w:r>
      <w:r w:rsidRPr="001A4560">
        <w:rPr>
          <w:rFonts w:cs="Times New Roman"/>
          <w:strike/>
          <w:color w:val="auto"/>
          <w:szCs w:val="22"/>
        </w:rPr>
        <w:t>$5,536</w:t>
      </w:r>
      <w:r w:rsidRPr="001A4560">
        <w:rPr>
          <w:rFonts w:cs="Times New Roman"/>
          <w:color w:val="auto"/>
          <w:szCs w:val="22"/>
        </w:rPr>
        <w:t xml:space="preserve"> </w:t>
      </w:r>
      <w:r w:rsidRPr="001A4560">
        <w:rPr>
          <w:rFonts w:cs="Times New Roman"/>
          <w:i/>
          <w:color w:val="auto"/>
          <w:szCs w:val="22"/>
          <w:u w:val="single"/>
        </w:rPr>
        <w:t>$5,827</w:t>
      </w:r>
      <w:r w:rsidRPr="001A4560">
        <w:rPr>
          <w:rFonts w:cs="Times New Roman"/>
          <w:color w:val="auto"/>
          <w:szCs w:val="22"/>
        </w:rPr>
        <w:t xml:space="preserve"> state, </w:t>
      </w:r>
      <w:r w:rsidRPr="001A4560">
        <w:rPr>
          <w:rFonts w:cs="Times New Roman"/>
          <w:strike/>
          <w:color w:val="auto"/>
          <w:szCs w:val="22"/>
        </w:rPr>
        <w:t>$1,185</w:t>
      </w:r>
      <w:r w:rsidRPr="001A4560">
        <w:rPr>
          <w:rFonts w:cs="Times New Roman"/>
          <w:color w:val="auto"/>
          <w:szCs w:val="22"/>
        </w:rPr>
        <w:t xml:space="preserve"> </w:t>
      </w:r>
      <w:r w:rsidRPr="001A4560">
        <w:rPr>
          <w:rFonts w:cs="Times New Roman"/>
          <w:i/>
          <w:color w:val="auto"/>
          <w:szCs w:val="22"/>
          <w:u w:val="single"/>
        </w:rPr>
        <w:t>$1,245</w:t>
      </w:r>
      <w:r w:rsidRPr="001A4560">
        <w:rPr>
          <w:rFonts w:cs="Times New Roman"/>
          <w:color w:val="auto"/>
          <w:szCs w:val="22"/>
        </w:rPr>
        <w:t xml:space="preserve"> federal, and </w:t>
      </w:r>
      <w:r w:rsidRPr="001A4560">
        <w:rPr>
          <w:rFonts w:cs="Times New Roman"/>
          <w:strike/>
          <w:color w:val="auto"/>
          <w:szCs w:val="22"/>
        </w:rPr>
        <w:t>$5,371</w:t>
      </w:r>
      <w:r w:rsidRPr="001A4560">
        <w:rPr>
          <w:rFonts w:cs="Times New Roman"/>
          <w:color w:val="auto"/>
          <w:szCs w:val="22"/>
        </w:rPr>
        <w:t xml:space="preserve"> </w:t>
      </w:r>
      <w:r w:rsidRPr="001A4560">
        <w:rPr>
          <w:rFonts w:cs="Times New Roman"/>
          <w:i/>
          <w:color w:val="auto"/>
          <w:szCs w:val="22"/>
          <w:u w:val="single"/>
        </w:rPr>
        <w:t>$5,542</w:t>
      </w:r>
      <w:r w:rsidRPr="001A4560">
        <w:rPr>
          <w:rFonts w:cs="Times New Roman"/>
          <w:color w:val="auto"/>
          <w:szCs w:val="22"/>
        </w:rPr>
        <w:t xml:space="preserve"> local.  This is an average total funding level of </w:t>
      </w:r>
      <w:r w:rsidRPr="001A4560">
        <w:rPr>
          <w:rFonts w:cs="Times New Roman"/>
          <w:strike/>
          <w:color w:val="auto"/>
          <w:szCs w:val="22"/>
        </w:rPr>
        <w:t>$12,092</w:t>
      </w:r>
      <w:r w:rsidRPr="001A4560">
        <w:rPr>
          <w:rFonts w:cs="Times New Roman"/>
          <w:color w:val="auto"/>
          <w:szCs w:val="22"/>
        </w:rPr>
        <w:t xml:space="preserve"> </w:t>
      </w:r>
      <w:r w:rsidRPr="001A4560">
        <w:rPr>
          <w:rFonts w:cs="Times New Roman"/>
          <w:i/>
          <w:color w:val="auto"/>
          <w:szCs w:val="22"/>
          <w:u w:val="single"/>
        </w:rPr>
        <w:t>$14,210</w:t>
      </w:r>
      <w:r w:rsidRPr="001A4560">
        <w:rPr>
          <w:rFonts w:cs="Times New Roman"/>
          <w:color w:val="auto"/>
          <w:szCs w:val="22"/>
        </w:rPr>
        <w:t xml:space="preserve"> excluding revenues of local bond issues.  For the current fiscal year the South Carolina Public Charter School District and any institution of higher education sponsoring a public charter school shall receive and distribute state EFA funds to the charter school as determined by one hundred percent of the current year’s base student cost, as funded by the General Assembly multiplied by the weighted students pupils enrolled in the charter school, which must be subject to adjustment for student attendance.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560">
        <w:rPr>
          <w:rFonts w:eastAsiaTheme="minorHAnsi" w:cs="Times New Roman"/>
          <w:b/>
          <w:color w:val="auto"/>
          <w:szCs w:val="22"/>
        </w:rPr>
        <w:tab/>
      </w:r>
      <w:r w:rsidRPr="001A4560">
        <w:rPr>
          <w:rFonts w:eastAsiaTheme="minorHAnsi" w:cs="Times New Roman"/>
          <w:color w:val="auto"/>
          <w:szCs w:val="22"/>
        </w:rPr>
        <w:t xml:space="preserve">The </w:t>
      </w:r>
      <w:r w:rsidRPr="001A4560">
        <w:rPr>
          <w:rFonts w:cs="Times New Roman"/>
          <w:color w:val="auto"/>
          <w:szCs w:val="22"/>
        </w:rPr>
        <w:t>Revenue and Fiscal Affairs Office</w:t>
      </w:r>
      <w:r w:rsidRPr="001A4560">
        <w:rPr>
          <w:rFonts w:eastAsiaTheme="minorHAnsi" w:cs="Times New Roman"/>
          <w:color w:val="auto"/>
          <w:szCs w:val="22"/>
        </w:rPr>
        <w:t xml:space="preserve">, must post in a prominent place on their website for each school district projections, including the per pupil state, federal and local </w:t>
      </w:r>
      <w:r w:rsidRPr="001A4560">
        <w:rPr>
          <w:rFonts w:cs="Times New Roman"/>
          <w:color w:val="auto"/>
          <w:szCs w:val="22"/>
        </w:rPr>
        <w:t>revenues</w:t>
      </w:r>
      <w:r w:rsidRPr="001A4560">
        <w:rPr>
          <w:rFonts w:eastAsiaTheme="minorHAnsi" w:cs="Times New Roman"/>
          <w:color w:val="auto"/>
          <w:szCs w:val="22"/>
        </w:rPr>
        <w:t xml:space="preserve">, excluding revenues of local bond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560">
        <w:rPr>
          <w:rFonts w:eastAsiaTheme="minorHAnsi" w:cs="Times New Roman"/>
          <w:color w:val="auto"/>
          <w:szCs w:val="22"/>
        </w:rPr>
        <w:t xml:space="preserve">issues, for the current fiscal year.  Also, as soon as practicable, upon determining the exact numbers regarding pupil count and funding, the </w:t>
      </w:r>
      <w:r w:rsidRPr="001A4560">
        <w:rPr>
          <w:rFonts w:cs="Times New Roman"/>
          <w:color w:val="auto"/>
          <w:szCs w:val="22"/>
        </w:rPr>
        <w:t>Revenue and Fiscal Affairs Office</w:t>
      </w:r>
      <w:r w:rsidRPr="001A4560">
        <w:rPr>
          <w:rFonts w:eastAsiaTheme="minorHAnsi" w:cs="Times New Roman"/>
          <w:color w:val="auto"/>
          <w:szCs w:val="22"/>
        </w:rPr>
        <w:t>, shall also post on their website the one hundred thirty-five day average daily membership for each school district and per pupil state, federal and local revenues, excluding revenues of local bond issues, based on the most recent audited financial statement as reported annually pursuant to Section 59</w:t>
      </w:r>
      <w:r w:rsidRPr="001A4560">
        <w:rPr>
          <w:rFonts w:eastAsiaTheme="minorHAnsi" w:cs="Times New Roman"/>
          <w:color w:val="auto"/>
          <w:szCs w:val="22"/>
        </w:rPr>
        <w:noBreakHyphen/>
        <w:t xml:space="preserve">17-100.  The Department of Education and the Education Oversight Committee shall provide in a prominent place on their internet websites a link to the information posted by the </w:t>
      </w:r>
      <w:r w:rsidRPr="001A4560">
        <w:rPr>
          <w:rFonts w:cs="Times New Roman"/>
          <w:color w:val="auto"/>
          <w:szCs w:val="22"/>
        </w:rPr>
        <w:t>Revenue and Fiscal Affairs Office</w:t>
      </w:r>
      <w:r w:rsidRPr="001A4560">
        <w:rPr>
          <w:rFonts w:eastAsiaTheme="minorHAnsi" w:cs="Times New Roman"/>
          <w:color w:val="auto"/>
          <w:szCs w:val="22"/>
        </w:rPr>
        <w:t>, including the projected numbers and the exact numbers.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For the current fiscal year, the pupil classification weightings are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zCs w:val="22"/>
        </w:rPr>
      </w:pP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r>
      <w:r w:rsidRPr="001A4560">
        <w:rPr>
          <w:rFonts w:cs="Times New Roman"/>
          <w:color w:val="auto"/>
          <w:spacing w:val="-6"/>
          <w:szCs w:val="22"/>
        </w:rPr>
        <w:t>K-12 pupils or base students including homebound students</w:t>
      </w:r>
      <w:r w:rsidRPr="001A4560">
        <w:rPr>
          <w:rFonts w:cs="Times New Roman"/>
          <w:color w:val="auto"/>
          <w:spacing w:val="-6"/>
          <w:szCs w:val="22"/>
        </w:rPr>
        <w:tab/>
      </w:r>
      <w:r w:rsidRPr="001A4560">
        <w:rPr>
          <w:rFonts w:cs="Times New Roman"/>
          <w:color w:val="auto"/>
          <w:spacing w:val="-6"/>
          <w:szCs w:val="22"/>
        </w:rPr>
        <w:tab/>
        <w:t>1.00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r>
      <w:r w:rsidRPr="001A4560">
        <w:rPr>
          <w:rFonts w:cs="Times New Roman"/>
          <w:b/>
          <w:color w:val="auto"/>
          <w:szCs w:val="22"/>
        </w:rPr>
        <w:tab/>
      </w:r>
      <w:r w:rsidRPr="001A4560">
        <w:rPr>
          <w:rFonts w:cs="Times New Roman"/>
          <w:b/>
          <w:color w:val="auto"/>
          <w:szCs w:val="22"/>
        </w:rPr>
        <w:tab/>
      </w:r>
      <w:r w:rsidRPr="001A4560">
        <w:rPr>
          <w:rFonts w:cs="Times New Roman"/>
          <w:b/>
          <w:color w:val="auto"/>
          <w:szCs w:val="22"/>
        </w:rPr>
        <w:tab/>
      </w:r>
      <w:r w:rsidRPr="001A4560">
        <w:rPr>
          <w:rFonts w:cs="Times New Roman"/>
          <w:color w:val="auto"/>
          <w:szCs w:val="22"/>
        </w:rPr>
        <w:t>Students served in licensed residential treatment facilities (RTFs) for children and adolescents as defined under Section 44-7-130 of the 1976 Code shall receive a weighting of 2.10.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color w:val="auto"/>
          <w:szCs w:val="22"/>
        </w:rPr>
        <w:tab/>
        <w:t>(2)</w:t>
      </w:r>
      <w:r w:rsidRPr="001A4560">
        <w:rPr>
          <w:rFonts w:cs="Times New Roman"/>
          <w:color w:val="auto"/>
          <w:szCs w:val="22"/>
        </w:rPr>
        <w:tab/>
        <w:t>Weights for students with disabilities as prescribed in Section 59-20-40(1)(c) Special Programs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pacing w:val="-6"/>
          <w:szCs w:val="22"/>
        </w:rPr>
      </w:pPr>
      <w:r w:rsidRPr="001A4560">
        <w:rPr>
          <w:rFonts w:cs="Times New Roman"/>
          <w:color w:val="auto"/>
          <w:spacing w:val="-6"/>
          <w:szCs w:val="22"/>
        </w:rPr>
        <w:tab/>
      </w:r>
      <w:r w:rsidRPr="001A4560">
        <w:rPr>
          <w:rFonts w:cs="Times New Roman"/>
          <w:color w:val="auto"/>
          <w:spacing w:val="-6"/>
          <w:szCs w:val="22"/>
        </w:rPr>
        <w:tab/>
        <w:t>(3)</w:t>
      </w:r>
      <w:r w:rsidRPr="001A4560">
        <w:rPr>
          <w:rFonts w:cs="Times New Roman"/>
          <w:color w:val="auto"/>
          <w:spacing w:val="-6"/>
          <w:szCs w:val="22"/>
        </w:rPr>
        <w:tab/>
        <w:t>Precareer and Career Technology</w:t>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t>1.29</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pacing w:val="-6"/>
          <w:szCs w:val="22"/>
        </w:rPr>
      </w:pPr>
      <w:r w:rsidRPr="001A4560">
        <w:rPr>
          <w:rFonts w:cs="Times New Roman"/>
          <w:color w:val="auto"/>
          <w:spacing w:val="-6"/>
          <w:szCs w:val="22"/>
        </w:rPr>
        <w:tab/>
      </w:r>
      <w:r w:rsidRPr="001A4560">
        <w:rPr>
          <w:rFonts w:cs="Times New Roman"/>
          <w:color w:val="auto"/>
          <w:spacing w:val="-6"/>
          <w:szCs w:val="22"/>
        </w:rPr>
        <w:tab/>
        <w:t>(4)</w:t>
      </w:r>
      <w:r w:rsidRPr="001A4560">
        <w:rPr>
          <w:rFonts w:cs="Times New Roman"/>
          <w:color w:val="auto"/>
          <w:spacing w:val="-6"/>
          <w:szCs w:val="22"/>
        </w:rPr>
        <w:tab/>
        <w:t>Additional weights for personalized instruction: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pacing w:val="-6"/>
          <w:szCs w:val="22"/>
        </w:rPr>
      </w:pP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t>(A)</w:t>
      </w:r>
      <w:r w:rsidRPr="001A4560">
        <w:rPr>
          <w:rFonts w:cs="Times New Roman"/>
          <w:color w:val="auto"/>
          <w:spacing w:val="-6"/>
          <w:szCs w:val="22"/>
        </w:rPr>
        <w:tab/>
        <w:t>Gifted and Talented</w:t>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t>0.15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pacing w:val="-6"/>
          <w:szCs w:val="22"/>
        </w:rPr>
      </w:pP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t>(B)</w:t>
      </w:r>
      <w:r w:rsidRPr="001A4560">
        <w:rPr>
          <w:rFonts w:cs="Times New Roman"/>
          <w:color w:val="auto"/>
          <w:spacing w:val="-6"/>
          <w:szCs w:val="22"/>
        </w:rPr>
        <w:tab/>
        <w:t>Academic Assistance</w:t>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t>0.15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pacing w:val="-6"/>
          <w:szCs w:val="22"/>
        </w:rPr>
      </w:pP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t>(C)</w:t>
      </w:r>
      <w:r w:rsidRPr="001A4560">
        <w:rPr>
          <w:rFonts w:cs="Times New Roman"/>
          <w:color w:val="auto"/>
          <w:spacing w:val="-6"/>
          <w:szCs w:val="22"/>
        </w:rPr>
        <w:tab/>
        <w:t>Limited English Proficiency</w:t>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t>0.20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pacing w:val="-6"/>
          <w:szCs w:val="22"/>
        </w:rPr>
      </w:pP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t>(D)</w:t>
      </w:r>
      <w:r w:rsidRPr="001A4560">
        <w:rPr>
          <w:rFonts w:cs="Times New Roman"/>
          <w:color w:val="auto"/>
          <w:spacing w:val="-6"/>
          <w:szCs w:val="22"/>
        </w:rPr>
        <w:tab/>
        <w:t>Pupils in Poverty</w:t>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t>0.20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right" w:pos="5940"/>
        </w:tabs>
        <w:jc w:val="both"/>
        <w:rPr>
          <w:rFonts w:cs="Times New Roman"/>
          <w:color w:val="auto"/>
          <w:spacing w:val="-6"/>
          <w:szCs w:val="22"/>
        </w:rPr>
      </w:pP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color w:val="auto"/>
          <w:spacing w:val="-6"/>
          <w:szCs w:val="22"/>
        </w:rPr>
        <w:tab/>
      </w:r>
      <w:r w:rsidRPr="001A4560">
        <w:rPr>
          <w:rFonts w:cs="Times New Roman"/>
          <w:i/>
          <w:color w:val="auto"/>
          <w:spacing w:val="-6"/>
          <w:szCs w:val="22"/>
          <w:u w:val="single"/>
        </w:rPr>
        <w:t>(E)</w:t>
      </w:r>
      <w:r w:rsidRPr="001A4560">
        <w:rPr>
          <w:rFonts w:cs="Times New Roman"/>
          <w:i/>
          <w:color w:val="auto"/>
          <w:spacing w:val="-6"/>
          <w:szCs w:val="22"/>
          <w:u w:val="single"/>
        </w:rPr>
        <w:tab/>
        <w:t>Dual Credit Enrollment</w:t>
      </w:r>
      <w:r w:rsidRPr="001A4560">
        <w:rPr>
          <w:rFonts w:cs="Times New Roman"/>
          <w:i/>
          <w:color w:val="auto"/>
          <w:spacing w:val="-6"/>
          <w:szCs w:val="22"/>
          <w:u w:val="single"/>
        </w:rPr>
        <w:tab/>
      </w:r>
      <w:r w:rsidRPr="001A4560">
        <w:rPr>
          <w:rFonts w:cs="Times New Roman"/>
          <w:i/>
          <w:color w:val="auto"/>
          <w:spacing w:val="-6"/>
          <w:szCs w:val="22"/>
          <w:u w:val="single"/>
        </w:rPr>
        <w:tab/>
      </w:r>
      <w:r w:rsidRPr="001A4560">
        <w:rPr>
          <w:rFonts w:cs="Times New Roman"/>
          <w:i/>
          <w:color w:val="auto"/>
          <w:spacing w:val="-6"/>
          <w:szCs w:val="22"/>
          <w:u w:val="single"/>
        </w:rPr>
        <w:tab/>
      </w:r>
      <w:r w:rsidRPr="001A4560">
        <w:rPr>
          <w:rFonts w:cs="Times New Roman"/>
          <w:i/>
          <w:color w:val="auto"/>
          <w:spacing w:val="-6"/>
          <w:szCs w:val="22"/>
          <w:u w:val="single"/>
        </w:rPr>
        <w:tab/>
      </w:r>
      <w:r w:rsidRPr="001A4560">
        <w:rPr>
          <w:rFonts w:cs="Times New Roman"/>
          <w:i/>
          <w:color w:val="auto"/>
          <w:spacing w:val="-6"/>
          <w:szCs w:val="22"/>
          <w:u w:val="single"/>
        </w:rPr>
        <w:tab/>
      </w:r>
      <w:r w:rsidRPr="001A4560">
        <w:rPr>
          <w:rFonts w:cs="Times New Roman"/>
          <w:i/>
          <w:color w:val="auto"/>
          <w:spacing w:val="-6"/>
          <w:szCs w:val="22"/>
          <w:u w:val="single"/>
        </w:rPr>
        <w:tab/>
      </w:r>
      <w:r w:rsidRPr="001A4560">
        <w:rPr>
          <w:rFonts w:cs="Times New Roman"/>
          <w:i/>
          <w:color w:val="auto"/>
          <w:spacing w:val="-6"/>
          <w:szCs w:val="22"/>
          <w:u w:val="single"/>
        </w:rPr>
        <w:tab/>
      </w:r>
      <w:r w:rsidRPr="001A4560">
        <w:rPr>
          <w:rFonts w:cs="Times New Roman"/>
          <w:i/>
          <w:color w:val="auto"/>
          <w:spacing w:val="-6"/>
          <w:szCs w:val="22"/>
          <w:u w:val="single"/>
        </w:rPr>
        <w:tab/>
      </w:r>
      <w:r w:rsidRPr="001A4560">
        <w:rPr>
          <w:rFonts w:cs="Times New Roman"/>
          <w:i/>
          <w:color w:val="auto"/>
          <w:spacing w:val="-6"/>
          <w:szCs w:val="22"/>
          <w:u w:val="single"/>
        </w:rPr>
        <w:tab/>
      </w:r>
      <w:r w:rsidRPr="001A4560">
        <w:rPr>
          <w:rFonts w:cs="Times New Roman"/>
          <w:i/>
          <w:color w:val="auto"/>
          <w:spacing w:val="-6"/>
          <w:szCs w:val="22"/>
          <w:u w:val="single"/>
        </w:rPr>
        <w:tab/>
      </w:r>
      <w:r w:rsidRPr="001A4560">
        <w:rPr>
          <w:rFonts w:cs="Times New Roman"/>
          <w:i/>
          <w:color w:val="auto"/>
          <w:spacing w:val="-6"/>
          <w:szCs w:val="22"/>
          <w:u w:val="single"/>
        </w:rPr>
        <w:tab/>
      </w:r>
      <w:r w:rsidRPr="001A4560">
        <w:rPr>
          <w:rFonts w:cs="Times New Roman"/>
          <w:i/>
          <w:color w:val="auto"/>
          <w:spacing w:val="-6"/>
          <w:szCs w:val="22"/>
          <w:u w:val="single"/>
        </w:rPr>
        <w:tab/>
      </w:r>
      <w:r w:rsidRPr="001A4560">
        <w:rPr>
          <w:rFonts w:cs="Times New Roman"/>
          <w:i/>
          <w:color w:val="auto"/>
          <w:spacing w:val="-6"/>
          <w:szCs w:val="22"/>
          <w:u w:val="single"/>
        </w:rPr>
        <w:tab/>
        <w:t>0.15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No local match is required for the additional weightings for personalized instruction in school year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Charter school per pupil calculations for locally sponsored charters will continue to be calculated according to Section 59-40-140 of the 1976 Code.  Students may receive multiple weights for personalized instruction; however, within each weight, students should only be counted once.  These weights are defined below:</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Gifted and talented students are students who are classified as academically or artistically gifted and talented or who are enrolled in Advanced Placement (AP) and International Baccalaureate (IB) courses in high school.  Districts shall set-aside twelve percent of the funds for serving artistically gifted and talented students in grades three through twelve.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Students in need of academic assistance are students who do not meet state standards in mathematics, English language arts, or both on state approved assessments in grades three through eight and high school assessments for grades nine through twelve.  The additional weight generates funds needed to provide additional instructional services to these students.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Students with limited English proficiency are students who require intensive English language instruction programs and whose families require specialized parental involvement intervention.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i/>
          <w:color w:val="auto"/>
          <w:szCs w:val="22"/>
          <w:u w:val="single"/>
        </w:rPr>
        <w:t>Students identified for dual credit enrollment must be identified in PowerSchool as taking a course that will lead to both high school credit and post-secondary credit.  Districts must assist students in accessing Lottery Tuition Assistance when applicable.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t xml:space="preserve">For the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current</w:t>
      </w:r>
      <w:r w:rsidRPr="001A4560">
        <w:rPr>
          <w:rFonts w:cs="Times New Roman"/>
          <w:color w:val="auto"/>
          <w:szCs w:val="22"/>
        </w:rPr>
        <w:t xml:space="preserve"> school year, </w:t>
      </w:r>
      <w:r w:rsidRPr="001A4560">
        <w:rPr>
          <w:rFonts w:cs="Times New Roman"/>
          <w:strike/>
          <w:color w:val="auto"/>
          <w:szCs w:val="22"/>
        </w:rPr>
        <w:t>students in poverty will continue to be defined as students eligible for free/reduced lunch and/or Medicaid.</w:t>
      </w:r>
      <w:r w:rsidRPr="001A4560">
        <w:rPr>
          <w:rFonts w:cs="Times New Roman"/>
          <w:color w:val="auto"/>
          <w:szCs w:val="22"/>
        </w:rPr>
        <w:t xml:space="preserve">  </w:t>
      </w:r>
      <w:r w:rsidRPr="001A4560">
        <w:rPr>
          <w:rFonts w:cs="Times New Roman"/>
          <w:strike/>
          <w:color w:val="auto"/>
          <w:szCs w:val="22"/>
        </w:rPr>
        <w:t>The</w:t>
      </w:r>
      <w:r w:rsidRPr="001A4560">
        <w:rPr>
          <w:rFonts w:cs="Times New Roman"/>
          <w:color w:val="auto"/>
          <w:szCs w:val="22"/>
        </w:rPr>
        <w:t xml:space="preserve"> </w:t>
      </w:r>
      <w:r w:rsidRPr="001A4560">
        <w:rPr>
          <w:rFonts w:cs="Times New Roman"/>
          <w:i/>
          <w:color w:val="auto"/>
          <w:szCs w:val="22"/>
          <w:u w:val="single"/>
        </w:rPr>
        <w:t>the</w:t>
      </w:r>
      <w:r w:rsidRPr="001A4560">
        <w:rPr>
          <w:rFonts w:cs="Times New Roman"/>
          <w:color w:val="auto"/>
          <w:szCs w:val="22"/>
        </w:rPr>
        <w:t xml:space="preserve"> Department of Education will continue to use counts from the</w:t>
      </w:r>
      <w:r w:rsidRPr="001A4560">
        <w:rPr>
          <w:rFonts w:cs="Times New Roman"/>
          <w:strike/>
          <w:color w:val="auto"/>
          <w:szCs w:val="22"/>
        </w:rPr>
        <w:t xml:space="preserve"> 2013-14</w:t>
      </w:r>
      <w:r w:rsidRPr="001A4560">
        <w:rPr>
          <w:rFonts w:cs="Times New Roman"/>
          <w:color w:val="auto"/>
          <w:szCs w:val="22"/>
        </w:rPr>
        <w:t xml:space="preserve"> </w:t>
      </w:r>
      <w:r w:rsidRPr="001A4560">
        <w:rPr>
          <w:rFonts w:cs="Times New Roman"/>
          <w:i/>
          <w:color w:val="auto"/>
          <w:szCs w:val="22"/>
          <w:u w:val="single"/>
        </w:rPr>
        <w:t>prior</w:t>
      </w:r>
      <w:r w:rsidRPr="001A4560">
        <w:rPr>
          <w:rFonts w:cs="Times New Roman"/>
          <w:color w:val="auto"/>
          <w:szCs w:val="22"/>
        </w:rPr>
        <w:t xml:space="preserve"> school year to determine poverty funding for the add-on weighting.  </w:t>
      </w:r>
      <w:r w:rsidRPr="001A4560">
        <w:rPr>
          <w:rFonts w:cs="Times New Roman"/>
          <w:strike/>
          <w:color w:val="auto"/>
          <w:szCs w:val="22"/>
        </w:rPr>
        <w:t>The department shall report on the effects USDA community certification have had on the ability for individual districts to report their poverty rate no later than October 1, 2015, and shall provide recommendations on using poverty data from the United States Census Bureau to calculate a district’s poverty allocation in lieu of direct certification to the Governor, the Chairman of the Senate Finance Committee, and the Chairman of the House Ways and Means Committee.</w:t>
      </w:r>
      <w:r w:rsidRPr="001A4560">
        <w:rPr>
          <w:rFonts w:cs="Times New Roman"/>
          <w:color w:val="auto"/>
          <w:szCs w:val="22"/>
        </w:rPr>
        <w:t xml:space="preserve">  </w:t>
      </w:r>
      <w:r w:rsidRPr="001A4560">
        <w:rPr>
          <w:rFonts w:cs="Times New Roman"/>
          <w:i/>
          <w:color w:val="auto"/>
          <w:szCs w:val="22"/>
          <w:u w:val="single"/>
        </w:rPr>
        <w:t>The Department of Education will continue to work with school districts to determine students eligible for the poverty add-on using the data elements used to determine USDA community eligibility to be used in future years.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Further, the Department of Education may use school district student counts for personalized instruction as collected in the same manner as the prior fiscal year, PowerSchool or other available existing data sources as determined by the department to calculate the school district add on weightings for the personalized instruction classifications and the determination of the school districts monetary entitlement.  End of year adjustments shall be based on the one hundred thirty-five day student average daily membership for all classifications.  During the current fiscal year the department will update PowerSchool calculations, reports, screen development, documentation, and training to incorporate the new pupil classification weightings and to make final district allocation </w:t>
      </w:r>
      <w:r w:rsidRPr="001A4560">
        <w:rPr>
          <w:rFonts w:cs="Times New Roman"/>
          <w:color w:val="auto"/>
          <w:szCs w:val="22"/>
        </w:rPr>
        <w:lastRenderedPageBreak/>
        <w:t xml:space="preserve">adjustments by June 30, </w:t>
      </w:r>
      <w:r w:rsidRPr="001A4560">
        <w:rPr>
          <w:rFonts w:cs="Times New Roman"/>
          <w:strike/>
          <w:color w:val="auto"/>
          <w:szCs w:val="22"/>
        </w:rPr>
        <w:t>2016</w:t>
      </w:r>
      <w:r w:rsidRPr="001A4560">
        <w:rPr>
          <w:rFonts w:cs="Times New Roman"/>
          <w:color w:val="auto"/>
          <w:szCs w:val="22"/>
        </w:rPr>
        <w:t xml:space="preserve"> </w:t>
      </w:r>
      <w:r w:rsidRPr="001A4560">
        <w:rPr>
          <w:rFonts w:cs="Times New Roman"/>
          <w:i/>
          <w:color w:val="auto"/>
          <w:szCs w:val="22"/>
          <w:u w:val="single"/>
        </w:rPr>
        <w:t>2017</w:t>
      </w:r>
      <w:r w:rsidRPr="001A4560">
        <w:rPr>
          <w:rFonts w:cs="Times New Roman"/>
          <w:color w:val="auto"/>
          <w:szCs w:val="22"/>
        </w:rPr>
        <w:t>.  The department must provide districts with technical assistance with regard to student count changes in PowerSchool.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1.4.</w:t>
      </w:r>
      <w:r w:rsidRPr="001A4560">
        <w:rPr>
          <w:rFonts w:cs="Times New Roman"/>
          <w:color w:val="auto"/>
          <w:szCs w:val="22"/>
        </w:rPr>
        <w:tab/>
        <w:t>(SDE: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State Fiscal Accountability Authority.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In the event that the formulas as devised by the Department of Education and approved by the State Board of Education and the State Fiscal Accountability Authority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ensure the aggregate of such disbursements do not exceed the appropriated funds.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1.5.</w:t>
      </w:r>
      <w:r w:rsidRPr="001A4560">
        <w:rPr>
          <w:rFonts w:cs="Times New Roman"/>
          <w:b/>
          <w:color w:val="auto"/>
          <w:szCs w:val="22"/>
        </w:rPr>
        <w:tab/>
      </w:r>
      <w:r w:rsidRPr="001A4560">
        <w:rPr>
          <w:rFonts w:cs="Times New Roman"/>
          <w:color w:val="auto"/>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that is federally funded.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Department of Juvenile Justice and the Department of Corrections’ school districts must be allocated funds under the fringe benefits program in accordance with criteria established for all school districts.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1.6.</w:t>
      </w:r>
      <w:r w:rsidRPr="001A4560">
        <w:rPr>
          <w:rFonts w:cs="Times New Roman"/>
          <w:b/>
          <w:color w:val="auto"/>
          <w:szCs w:val="22"/>
        </w:rPr>
        <w:tab/>
      </w:r>
      <w:r w:rsidRPr="001A4560">
        <w:rPr>
          <w:rFonts w:cs="Times New Roman"/>
          <w:color w:val="auto"/>
          <w:szCs w:val="22"/>
        </w:rPr>
        <w:t xml:space="preserve">(SDE: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w:t>
      </w:r>
      <w:r w:rsidRPr="001A4560">
        <w:rPr>
          <w:rFonts w:cs="Times New Roman"/>
          <w:color w:val="auto"/>
          <w:szCs w:val="22"/>
        </w:rPr>
        <w:lastRenderedPageBreak/>
        <w:t>Employee Fringe Benefit obligations, the Department of Education is directed to withhold the educational subdivision’s state funds until such obligations are met.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1.7.</w:t>
      </w:r>
      <w:r w:rsidRPr="001A4560">
        <w:rPr>
          <w:rFonts w:cs="Times New Roman"/>
          <w:b/>
          <w:color w:val="auto"/>
          <w:szCs w:val="22"/>
        </w:rPr>
        <w:tab/>
      </w:r>
      <w:r w:rsidRPr="001A4560">
        <w:rPr>
          <w:rFonts w:cs="Times New Roman"/>
          <w:color w:val="auto"/>
          <w:szCs w:val="22"/>
        </w:rPr>
        <w:t>(SDE: Governor’s School for Science &amp; Math)  Any unexpended balance on June thirtieth of the prior fiscal year of funds appropriated to or generated by the Governor’s School for Science and Mathematics may be carried forward and expended in the current fiscal year pursuant to the direction of the board of trustees of the school.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1.8.</w:t>
      </w:r>
      <w:r w:rsidRPr="001A4560">
        <w:rPr>
          <w:rFonts w:cs="Times New Roman"/>
          <w:b/>
          <w:color w:val="auto"/>
          <w:szCs w:val="22"/>
        </w:rPr>
        <w:tab/>
      </w:r>
      <w:r w:rsidRPr="001A4560">
        <w:rPr>
          <w:rFonts w:cs="Times New Roman"/>
          <w:color w:val="auto"/>
          <w:szCs w:val="22"/>
        </w:rPr>
        <w:t>(SDE: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persons with intellectual disabilities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forty-five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forty-five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w:t>
      </w:r>
      <w:r w:rsidRPr="001A4560">
        <w:rPr>
          <w:rFonts w:cs="Times New Roman"/>
          <w:color w:val="auto"/>
          <w:szCs w:val="22"/>
        </w:rPr>
        <w:noBreakHyphen/>
        <w:t xml:space="preserve">20-40 of the Education Finance Act; the school district providing the </w:t>
      </w:r>
      <w:r w:rsidRPr="001A4560">
        <w:rPr>
          <w:rFonts w:cs="Times New Roman"/>
          <w:color w:val="auto"/>
          <w:szCs w:val="22"/>
        </w:rPr>
        <w:lastRenderedPageBreak/>
        <w:t>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agreed upon acceptable local cost reimbursement or the additional amount equivalent to the statewide average of the local base student cost multiplied by the appropriate pupil weighting set forth in Section 59</w:t>
      </w:r>
      <w:r w:rsidRPr="001A4560">
        <w:rPr>
          <w:rFonts w:cs="Times New Roman"/>
          <w:color w:val="auto"/>
          <w:szCs w:val="22"/>
        </w:rPr>
        <w:noBreakHyphen/>
        <w:t>20</w:t>
      </w:r>
      <w:r w:rsidRPr="001A4560">
        <w:rPr>
          <w:rFonts w:cs="Times New Roman"/>
          <w:color w:val="auto"/>
          <w:szCs w:val="22"/>
        </w:rPr>
        <w:noBreakHyphen/>
        <w:t>40, for instructional services provided to out-of-district students, shall be paid within sixty days of billing, provided the billing district has provided a copy of the invoice to both the Superintendent and the finance office of the district being invoiced.  Should the district not pay within sixty days, the billing district can seek relief from the Department of Education.  The department shall withhold EFA funding equal to the billing from the district refusing to pay and submit the funding (equal to the invoice) to the billing school district.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agency placing a child in any situation that requires changing school districts, must work with the schools to assure that all required school records, including confidential records</w:t>
      </w:r>
      <w:r w:rsidRPr="001A4560">
        <w:rPr>
          <w:rFonts w:cs="Times New Roman"/>
          <w:b/>
          <w:color w:val="auto"/>
          <w:szCs w:val="22"/>
        </w:rPr>
        <w:t xml:space="preserve">, </w:t>
      </w:r>
      <w:r w:rsidRPr="001A4560">
        <w:rPr>
          <w:rFonts w:cs="Times New Roman"/>
          <w:color w:val="auto"/>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1.9.</w:t>
      </w:r>
      <w:r w:rsidRPr="001A4560">
        <w:rPr>
          <w:rFonts w:cs="Times New Roman"/>
          <w:b/>
          <w:color w:val="auto"/>
          <w:szCs w:val="22"/>
        </w:rPr>
        <w:tab/>
      </w:r>
      <w:r w:rsidRPr="001A4560">
        <w:rPr>
          <w:rFonts w:cs="Times New Roman"/>
          <w:color w:val="auto"/>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juvenile detention centers are to be included in the average daily membership count of students for that district and reimbursement by the Department of Education made accordingly.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1.10.</w:t>
      </w:r>
      <w:r w:rsidRPr="001A4560">
        <w:rPr>
          <w:rFonts w:cs="Times New Roman"/>
          <w:b/>
          <w:color w:val="auto"/>
          <w:szCs w:val="22"/>
        </w:rPr>
        <w:tab/>
      </w:r>
      <w:r w:rsidRPr="001A4560">
        <w:rPr>
          <w:rFonts w:cs="Times New Roman"/>
          <w:color w:val="auto"/>
          <w:szCs w:val="22"/>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w:t>
      </w:r>
      <w:r w:rsidRPr="001A4560">
        <w:rPr>
          <w:rFonts w:cs="Times New Roman"/>
          <w:color w:val="auto"/>
          <w:szCs w:val="22"/>
        </w:rPr>
        <w:noBreakHyphen/>
        <w:t xml:space="preserve">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lease or sale of virtual courses to other states;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w:t>
      </w:r>
      <w:r w:rsidRPr="001A4560">
        <w:rPr>
          <w:rFonts w:cs="Times New Roman"/>
          <w:color w:val="auto"/>
          <w:szCs w:val="22"/>
        </w:rPr>
        <w:lastRenderedPageBreak/>
        <w:t>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1.11.</w:t>
      </w:r>
      <w:r w:rsidRPr="001A4560">
        <w:rPr>
          <w:rFonts w:cs="Times New Roman"/>
          <w:b/>
          <w:color w:val="auto"/>
          <w:szCs w:val="22"/>
        </w:rPr>
        <w:tab/>
      </w:r>
      <w:r w:rsidRPr="001A4560">
        <w:rPr>
          <w:rFonts w:cs="Times New Roman"/>
          <w:color w:val="auto"/>
          <w:szCs w:val="22"/>
        </w:rPr>
        <w:t>(SDE: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1.12.</w:t>
      </w:r>
      <w:r w:rsidRPr="001A4560">
        <w:rPr>
          <w:rFonts w:cs="Times New Roman"/>
          <w:b/>
          <w:color w:val="auto"/>
          <w:szCs w:val="22"/>
        </w:rPr>
        <w:tab/>
      </w:r>
      <w:r w:rsidRPr="001A4560">
        <w:rPr>
          <w:rFonts w:cs="Times New Roman"/>
          <w:color w:val="auto"/>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1.13.</w:t>
      </w:r>
      <w:r w:rsidRPr="001A4560">
        <w:rPr>
          <w:rFonts w:cs="Times New Roman"/>
          <w:color w:val="auto"/>
          <w:szCs w:val="22"/>
        </w:rPr>
        <w:tab/>
        <w:t>(SDE: Travel/Outside of Continental U.S.)  School District allocations from General Funds, lottery, and EIA funds shall not be used for travel outside of the continental United States.  The International Baccalaureate Program shall be exempt from this restriction.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1.14.</w:t>
      </w:r>
      <w:r w:rsidRPr="001A4560">
        <w:rPr>
          <w:rFonts w:cs="Times New Roman"/>
          <w:color w:val="auto"/>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1.15.</w:t>
      </w:r>
      <w:r w:rsidRPr="001A4560">
        <w:rPr>
          <w:rFonts w:cs="Times New Roman"/>
          <w:color w:val="auto"/>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w:t>
      </w:r>
      <w:r w:rsidRPr="001A4560">
        <w:rPr>
          <w:rFonts w:cs="Times New Roman"/>
          <w:color w:val="auto"/>
          <w:szCs w:val="22"/>
        </w:rPr>
        <w:noBreakHyphen/>
        <w:t>plus basis, from the Department of Education School Bus Maintenance Shops.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1.16.</w:t>
      </w:r>
      <w:r w:rsidRPr="001A4560">
        <w:rPr>
          <w:rFonts w:cs="Times New Roman"/>
          <w:b/>
          <w:color w:val="auto"/>
          <w:szCs w:val="22"/>
        </w:rPr>
        <w:tab/>
      </w:r>
      <w:r w:rsidRPr="001A4560">
        <w:rPr>
          <w:rFonts w:cs="Times New Roman"/>
          <w:color w:val="auto"/>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w:t>
      </w:r>
      <w:r w:rsidRPr="001A4560">
        <w:rPr>
          <w:rFonts w:cs="Times New Roman"/>
          <w:b/>
          <w:color w:val="auto"/>
          <w:szCs w:val="22"/>
        </w:rPr>
        <w:tab/>
      </w:r>
      <w:r w:rsidRPr="001A4560">
        <w:rPr>
          <w:rFonts w:cs="Times New Roman"/>
          <w:color w:val="auto"/>
          <w:szCs w:val="22"/>
        </w:rPr>
        <w:t xml:space="preserve">(SDE: Teacher Data Collection)  Of the non-program funds appropriated to the Department of Education, it and the Commission on Higher Education shall share data about the teaching profession in South Carolina.  The data sharing should ensure </w:t>
      </w:r>
      <w:r w:rsidRPr="001A4560">
        <w:rPr>
          <w:rFonts w:cs="Times New Roman"/>
          <w:color w:val="auto"/>
          <w:szCs w:val="22"/>
        </w:rPr>
        <w:lastRenderedPageBreak/>
        <w:t>(1)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b/>
          <w:color w:val="auto"/>
          <w:szCs w:val="22"/>
        </w:rPr>
        <w:tab/>
        <w:t>1.18.</w:t>
      </w:r>
      <w:r w:rsidRPr="001A4560">
        <w:rPr>
          <w:rFonts w:cs="Times New Roman"/>
          <w:color w:val="auto"/>
          <w:szCs w:val="22"/>
        </w:rPr>
        <w:tab/>
        <w:t xml:space="preserve">(SDE: School Building Aid)  </w:t>
      </w:r>
      <w:r w:rsidRPr="001A4560">
        <w:rPr>
          <w:rFonts w:cs="Times New Roman"/>
          <w:strike/>
          <w:color w:val="auto"/>
          <w:szCs w:val="22"/>
        </w:rPr>
        <w:t>Of the funds appropriated in Part IA for School Building Aid, $500,000 shall be allocated on a K-12 per pupil basis to Multi-District Area Vocational Schools.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1.19.</w:t>
      </w:r>
      <w:r w:rsidRPr="001A4560">
        <w:rPr>
          <w:rFonts w:cs="Times New Roman"/>
          <w:b/>
          <w:color w:val="auto"/>
          <w:szCs w:val="22"/>
        </w:rPr>
        <w:tab/>
      </w:r>
      <w:r w:rsidRPr="001A4560">
        <w:rPr>
          <w:rFonts w:cs="Times New Roman"/>
          <w:color w:val="auto"/>
          <w:szCs w:val="22"/>
        </w:rPr>
        <w:t>(SDE: School Bus Driver CDL)  From funds provided in Part IA, Section 1, VII.B., local school districts shall request a criminal record history from the South Carolina Law Enforcement Division for past conviction of any crime</w:t>
      </w:r>
      <w:r w:rsidRPr="001A4560">
        <w:rPr>
          <w:rFonts w:cs="Times New Roman"/>
          <w:b/>
          <w:color w:val="auto"/>
          <w:szCs w:val="22"/>
        </w:rPr>
        <w:t xml:space="preserve"> </w:t>
      </w:r>
      <w:r w:rsidRPr="001A4560">
        <w:rPr>
          <w:rFonts w:cs="Times New Roman"/>
          <w:color w:val="auto"/>
          <w:szCs w:val="22"/>
        </w:rPr>
        <w:t>before the initial employment of a school bus driver or school bus aide.  The Department of Education and the school districts shall be treated as a charitable organization for purposes of the fee charged for the criminal records search.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1.20.</w:t>
      </w:r>
      <w:r w:rsidRPr="001A4560">
        <w:rPr>
          <w:rFonts w:cs="Times New Roman"/>
          <w:b/>
          <w:color w:val="auto"/>
          <w:szCs w:val="22"/>
        </w:rPr>
        <w:tab/>
      </w:r>
      <w:r w:rsidRPr="001A4560">
        <w:rPr>
          <w:rFonts w:cs="Times New Roman"/>
          <w:color w:val="auto"/>
          <w:szCs w:val="22"/>
        </w:rPr>
        <w:t>(SDE: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another state in the procurement of school buses.  If the department uses the specifications of another state, the department must submit a report to the Chairman of the Senate Finance Committee and the Chairman of the House Ways and Means Committee detailing the methodology by which the alternative specifications were determined to be safe, more economical, and in the public interest, when compared to the specifications set forth by the School Bus Specifications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1.21.</w:t>
      </w:r>
      <w:r w:rsidRPr="001A4560">
        <w:rPr>
          <w:rFonts w:cs="Times New Roman"/>
          <w:b/>
          <w:color w:val="auto"/>
          <w:szCs w:val="22"/>
        </w:rPr>
        <w:tab/>
      </w:r>
      <w:r w:rsidRPr="001A4560">
        <w:rPr>
          <w:rFonts w:cs="Times New Roman"/>
          <w:color w:val="auto"/>
          <w:szCs w:val="22"/>
        </w:rPr>
        <w:t>(SDE: Buses, Parts, and/or Fuel)  Funds appropriated for other operating in program VII.B. - Bus Shops and funds appropriated in VII.C. - Buses may be used to purchase buses, fuel, parts, or other school bus related items.  All funds appropriated for bus fuel, parts/supplies, maintenance, and bus purchases may be carried forward from the prior fiscal year and expended in the current fiscal year to support bus transportation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1.22.</w:t>
      </w:r>
      <w:r w:rsidRPr="001A4560">
        <w:rPr>
          <w:rFonts w:cs="Times New Roman"/>
          <w:b/>
          <w:color w:val="auto"/>
          <w:szCs w:val="22"/>
        </w:rPr>
        <w:tab/>
      </w:r>
      <w:r w:rsidRPr="001A4560">
        <w:rPr>
          <w:rFonts w:cs="Times New Roman"/>
          <w:color w:val="auto"/>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1.23.</w:t>
      </w:r>
      <w:r w:rsidRPr="001A4560">
        <w:rPr>
          <w:rFonts w:cs="Times New Roman"/>
          <w:color w:val="auto"/>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1.24.</w:t>
      </w:r>
      <w:r w:rsidRPr="001A4560">
        <w:rPr>
          <w:rFonts w:cs="Times New Roman"/>
          <w:b/>
          <w:color w:val="auto"/>
          <w:szCs w:val="22"/>
        </w:rPr>
        <w:tab/>
      </w:r>
      <w:r w:rsidRPr="001A4560">
        <w:rPr>
          <w:rFonts w:cs="Times New Roman"/>
          <w:color w:val="auto"/>
          <w:szCs w:val="22"/>
        </w:rPr>
        <w:t xml:space="preserve">(SDE: Governor’s School Leave Policy)  The South Carolina Governor’s School for the Arts and Humanities and the South Carolina Governor’s School for Science and Mathematics are authorized to promulgate administrative policy governing annual and </w:t>
      </w:r>
      <w:r w:rsidRPr="001A4560">
        <w:rPr>
          <w:rFonts w:cs="Times New Roman"/>
          <w:color w:val="auto"/>
          <w:szCs w:val="22"/>
        </w:rPr>
        <w:lastRenderedPageBreak/>
        <w:t>sick leave relative to faculty and staff with the approval of their respective board of directors.  This policy shall address their respective school calendars in order to comply with the instructional needs of students attending both special schools.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1.25.</w:t>
      </w:r>
      <w:r w:rsidRPr="001A4560">
        <w:rPr>
          <w:rFonts w:cs="Times New Roman"/>
          <w:color w:val="auto"/>
          <w:szCs w:val="22"/>
        </w:rPr>
        <w:tab/>
        <w:t xml:space="preserve">(SDE: School Facilities Management System)  </w:t>
      </w:r>
      <w:r w:rsidRPr="001A4560">
        <w:rPr>
          <w:rFonts w:cs="Times New Roman"/>
          <w:strike/>
          <w:color w:val="auto"/>
          <w:szCs w:val="22"/>
        </w:rPr>
        <w:t>School Districts may use capital improvement bond funds, lapsed funds or any other unexpended appropriated funds or revenues to access the Department of Education’s School Facilities Management System database.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color w:val="auto"/>
          <w:szCs w:val="22"/>
        </w:rPr>
        <w:t>1.26.</w:t>
      </w:r>
      <w:r w:rsidRPr="001A4560">
        <w:rPr>
          <w:rFonts w:cs="Times New Roman"/>
          <w:b/>
          <w:color w:val="auto"/>
          <w:szCs w:val="22"/>
        </w:rPr>
        <w:tab/>
      </w:r>
      <w:r w:rsidRPr="001A4560">
        <w:rPr>
          <w:rFonts w:cs="Times New Roman"/>
          <w:color w:val="auto"/>
          <w:szCs w:val="22"/>
        </w:rPr>
        <w:t>(SDE: School Board Meetings)  Of the funds appropriated through the Department of Education for technology related expenses, school districts that have a website shall place a notice of a regularly scheduled school board meeting twenty-four hours in advance of such meeting.  The notice shall include the date, time, and agenda for the board meeting.  The school district shall place the minutes of the board meeting on their website within ten days of the next regularly scheduled board meeting.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color w:val="auto"/>
          <w:szCs w:val="22"/>
        </w:rPr>
        <w:t>1.27.</w:t>
      </w:r>
      <w:r w:rsidRPr="001A4560">
        <w:rPr>
          <w:rFonts w:cs="Times New Roman"/>
          <w:b/>
          <w:color w:val="auto"/>
          <w:szCs w:val="22"/>
        </w:rPr>
        <w:tab/>
      </w:r>
      <w:r w:rsidRPr="001A4560">
        <w:rPr>
          <w:rFonts w:cs="Times New Roman"/>
          <w:color w:val="auto"/>
          <w:szCs w:val="22"/>
        </w:rPr>
        <w:t>(SDE: Proviso Allocations)  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Executive Budget Office,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  No allocation for teacher salaries shall be reduced as a result of this proviso.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bCs/>
          <w:color w:val="auto"/>
          <w:szCs w:val="22"/>
        </w:rPr>
        <w:tab/>
        <w:t>1.28.</w:t>
      </w:r>
      <w:r w:rsidRPr="001A4560">
        <w:rPr>
          <w:rFonts w:cs="Times New Roman"/>
          <w:b/>
          <w:bCs/>
          <w:color w:val="auto"/>
          <w:szCs w:val="22"/>
        </w:rPr>
        <w:tab/>
      </w:r>
      <w:r w:rsidRPr="001A4560">
        <w:rPr>
          <w:rFonts w:cs="Times New Roman"/>
          <w:color w:val="auto"/>
          <w:szCs w:val="22"/>
        </w:rPr>
        <w:t>(SDE: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funds provided for the Education and Economic Development Act, funds provided for Career and Technology Education, nor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disabilities who have Individualized Education Programs.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t>In order for a school district to take advantage of the flexibility provisions, at least seventy-five percent of the school district’s per pupil expenditures must be utilized within the In$ite categories of instruction, instructional support, and</w:t>
      </w:r>
      <w:r w:rsidRPr="001A4560">
        <w:rPr>
          <w:rFonts w:cs="Times New Roman"/>
          <w:b/>
          <w:szCs w:val="22"/>
        </w:rPr>
        <w:t xml:space="preserve"> </w:t>
      </w:r>
      <w:r w:rsidRPr="001A4560">
        <w:rPr>
          <w:rFonts w:cs="Times New Roman"/>
          <w:i/>
          <w:szCs w:val="22"/>
          <w:u w:val="single"/>
        </w:rPr>
        <w:t>only transportation, food service, and safety within</w:t>
      </w:r>
      <w:r w:rsidRPr="001A4560">
        <w:rPr>
          <w:rFonts w:cs="Times New Roman"/>
          <w:szCs w:val="22"/>
        </w:rPr>
        <w:t xml:space="preserve"> non-instruction pupil services.  No portion of the seventy-five percent may be used for </w:t>
      </w:r>
      <w:r w:rsidRPr="001A4560">
        <w:rPr>
          <w:rFonts w:cs="Times New Roman"/>
          <w:i/>
          <w:szCs w:val="22"/>
          <w:u w:val="single"/>
        </w:rPr>
        <w:t>facilities,</w:t>
      </w:r>
      <w:r w:rsidRPr="001A4560">
        <w:rPr>
          <w:rFonts w:cs="Times New Roman"/>
          <w:szCs w:val="22"/>
        </w:rPr>
        <w:t xml:space="preserve"> business services, debt service, capital outlay, program management, and leadership services, as </w:t>
      </w:r>
      <w:r w:rsidRPr="001A4560">
        <w:rPr>
          <w:rFonts w:cs="Times New Roman"/>
          <w:color w:val="auto"/>
          <w:szCs w:val="22"/>
        </w:rPr>
        <w:t>defined</w:t>
      </w:r>
      <w:r w:rsidRPr="001A4560">
        <w:rPr>
          <w:rFonts w:cs="Times New Roman"/>
          <w:szCs w:val="22"/>
        </w:rPr>
        <w:t xml:space="preserve"> by In$ite.  The school district shall report to the Department of Education the actual percentage of its per pupil expenditures used for classroom instruction, instructional support, and </w:t>
      </w:r>
      <w:r w:rsidRPr="001A4560">
        <w:rPr>
          <w:rFonts w:cs="Times New Roman"/>
          <w:i/>
          <w:szCs w:val="22"/>
          <w:u w:val="single"/>
        </w:rPr>
        <w:t>transportation, food service, and safety within</w:t>
      </w:r>
      <w:r w:rsidRPr="001A4560">
        <w:rPr>
          <w:rFonts w:cs="Times New Roman"/>
          <w:szCs w:val="22"/>
        </w:rPr>
        <w:t xml:space="preserve"> non-instruction pupil services for the current school year ending June thirtieth.  Salaries of on-site principals must be included in the calculation of the district’s per pupil expenditures.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“In$ite” means the financial analysis model for education programs utilized by the Department of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t xml:space="preserve">School districts and special schools may carry forward unexpended funds from the prior fiscal year into the current fiscal year.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Prior to implementing the flexibility authorized herein, school districts must provide to Public Charter Schools the per pupil allocation due to them for each categorical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For the current fiscal year, savings generated from the suspension of the assessments enumerated above must be allocated to school districts based on weighted pupil units.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(i)</w:t>
      </w:r>
      <w:r w:rsidRPr="001A4560">
        <w:rPr>
          <w:rFonts w:cs="Times New Roman"/>
          <w:color w:val="auto"/>
          <w:szCs w:val="22"/>
        </w:rPr>
        <w:tab/>
      </w:r>
      <w:r w:rsidRPr="001A4560">
        <w:rPr>
          <w:rFonts w:cs="Times New Roman"/>
          <w:color w:val="auto"/>
          <w:szCs w:val="22"/>
        </w:rPr>
        <w:tab/>
        <w:t>the transaction amount;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(ii)</w:t>
      </w:r>
      <w:r w:rsidRPr="001A4560">
        <w:rPr>
          <w:rFonts w:cs="Times New Roman"/>
          <w:color w:val="auto"/>
          <w:szCs w:val="22"/>
        </w:rPr>
        <w:tab/>
        <w:t>the name of the payee;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(iii)</w:t>
      </w:r>
      <w:r w:rsidRPr="001A4560">
        <w:rPr>
          <w:rFonts w:cs="Times New Roman"/>
          <w:color w:val="auto"/>
          <w:szCs w:val="22"/>
        </w:rPr>
        <w:tab/>
        <w:t>a statement providing a detailed description of the expenditure.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t>The provisions contained herein do not amend, suspend, supersede, replace, revoke, restrict, or otherwise affect Chapter 4, Title 30, the South Carolina Freedom of Information Act.  Nothing in this proviso shall be interpreted as prohibiting the State Board of Education to exercise its authority to grant waivers under Regulation 43-261.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color w:val="auto"/>
          <w:szCs w:val="22"/>
        </w:rPr>
        <w:t>1.29.</w:t>
      </w:r>
      <w:r w:rsidRPr="001A4560">
        <w:rPr>
          <w:rFonts w:cs="Times New Roman"/>
          <w:color w:val="auto"/>
          <w:szCs w:val="22"/>
        </w:rPr>
        <w:tab/>
        <w:t>(SDE: Medical Examination and Security Reimbursement/Expenditures)  From funds authorized in Part IA, Section 1, VII.B.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bCs/>
          <w:color w:val="auto"/>
          <w:szCs w:val="22"/>
        </w:rPr>
        <w:t>1.30.</w:t>
      </w:r>
      <w:r w:rsidRPr="001A4560">
        <w:rPr>
          <w:rFonts w:cs="Times New Roman"/>
          <w:color w:val="auto"/>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bCs/>
          <w:color w:val="auto"/>
          <w:szCs w:val="22"/>
        </w:rPr>
        <w:t>1.31.</w:t>
      </w:r>
      <w:r w:rsidRPr="001A4560">
        <w:rPr>
          <w:rFonts w:cs="Times New Roman"/>
          <w:b/>
          <w:bCs/>
          <w:color w:val="auto"/>
          <w:szCs w:val="22"/>
        </w:rPr>
        <w:tab/>
      </w:r>
      <w:r w:rsidRPr="001A4560">
        <w:rPr>
          <w:rFonts w:cs="Times New Roman"/>
          <w:color w:val="auto"/>
          <w:szCs w:val="22"/>
        </w:rPr>
        <w:t>(SDE: Governor’s School for the Arts and Humanities Carry Forward)  Any unexpended balance on June thirtieth of the prior fiscal year of funds appropriated to or generated by the Governor’s School for the Arts and Humanities may be carried forward and expended in the current fiscal year pursuant to the discretion of the Board of Trustees of the School.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bCs/>
          <w:color w:val="auto"/>
          <w:szCs w:val="22"/>
        </w:rPr>
        <w:t>1.32.</w:t>
      </w:r>
      <w:r w:rsidRPr="001A4560">
        <w:rPr>
          <w:rFonts w:cs="Times New Roman"/>
          <w:color w:val="auto"/>
          <w:szCs w:val="22"/>
        </w:rPr>
        <w:tab/>
        <w:t>(SDE: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  Both schools shall conspicuously publish a fee schedule on their respective websites.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1.33.</w:t>
      </w:r>
      <w:r w:rsidRPr="001A4560">
        <w:rPr>
          <w:rFonts w:cs="Times New Roman"/>
          <w:b/>
          <w:bCs/>
          <w:color w:val="auto"/>
          <w:szCs w:val="22"/>
        </w:rPr>
        <w:tab/>
      </w:r>
      <w:r w:rsidRPr="001A4560">
        <w:rPr>
          <w:rFonts w:cs="Times New Roman"/>
          <w:color w:val="auto"/>
          <w:szCs w:val="22"/>
        </w:rPr>
        <w:t>(SDE: School District Furlough)  Should there be a midyear reduction in state funding to the districts, school districts may institute employee furlough programs for district-level and school-level professional staff.  Before any of these employees may be furloughed,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w:t>
      </w:r>
      <w:r w:rsidRPr="001A4560">
        <w:rPr>
          <w:rFonts w:cs="Times New Roman"/>
          <w:color w:val="auto"/>
          <w:szCs w:val="22"/>
        </w:rPr>
        <w:lastRenderedPageBreak/>
        <w:t>administration.  Educators who would have received a year’s experience credit had a furlough not been implemented, shall not have their experience credit negatively impacted because of a furlough implementation.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r>
      <w:r w:rsidRPr="001A4560">
        <w:rPr>
          <w:rFonts w:cs="Times New Roman"/>
          <w:color w:val="auto"/>
          <w:szCs w:val="22"/>
        </w:rPr>
        <w:t>Each local school district must prominently post on the district’s internet website and make available for public viewing and downloading the most recent version of the school district’s policy manual and administrative rule manual.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This proviso shall not abrogate the terms of any contract between any school district and its employees.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bCs/>
          <w:color w:val="auto"/>
          <w:szCs w:val="22"/>
        </w:rPr>
        <w:t>1.34.</w:t>
      </w:r>
      <w:r w:rsidRPr="001A4560">
        <w:rPr>
          <w:rFonts w:cs="Times New Roman"/>
          <w:b/>
          <w:bCs/>
          <w:color w:val="auto"/>
          <w:szCs w:val="22"/>
        </w:rPr>
        <w:tab/>
      </w:r>
      <w:r w:rsidRPr="001A4560">
        <w:rPr>
          <w:rFonts w:cs="Times New Roman"/>
          <w:color w:val="auto"/>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 rata share of the total cost based upon the percentage of state EFA funds distributed to the districts within the county.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1.35.</w:t>
      </w:r>
      <w:r w:rsidRPr="001A4560">
        <w:rPr>
          <w:rFonts w:cs="Times New Roman"/>
          <w:color w:val="auto"/>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1.36.</w:t>
      </w:r>
      <w:r w:rsidRPr="001A4560">
        <w:rPr>
          <w:rFonts w:cs="Times New Roman"/>
          <w:color w:val="auto"/>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1.37.</w:t>
      </w:r>
      <w:r w:rsidRPr="001A4560">
        <w:rPr>
          <w:rFonts w:cs="Times New Roman"/>
          <w:color w:val="auto"/>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bCs/>
          <w:color w:val="auto"/>
          <w:szCs w:val="22"/>
        </w:rPr>
        <w:tab/>
        <w:t>1.38.</w:t>
      </w:r>
      <w:r w:rsidRPr="001A4560">
        <w:rPr>
          <w:rFonts w:cs="Times New Roman"/>
          <w:b/>
          <w:bCs/>
          <w:color w:val="auto"/>
          <w:szCs w:val="22"/>
        </w:rPr>
        <w:tab/>
      </w:r>
      <w:r w:rsidRPr="001A4560">
        <w:rPr>
          <w:rFonts w:cs="Times New Roman"/>
          <w:color w:val="auto"/>
          <w:szCs w:val="22"/>
        </w:rPr>
        <w:t>(SDE: Student Report Card-GPA)  For each high school student, school districts shall be required to print the student’s individual cumulative grade point average for grades nine through twelve on the student’s report card.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1.39.</w:t>
      </w:r>
      <w:r w:rsidRPr="001A4560">
        <w:rPr>
          <w:rFonts w:cs="Times New Roman"/>
          <w:color w:val="auto"/>
          <w:szCs w:val="22"/>
        </w:rPr>
        <w:tab/>
        <w:t xml:space="preserve">(SDE: Lost &amp; Damaged </w:t>
      </w:r>
      <w:r w:rsidRPr="001A4560">
        <w:rPr>
          <w:rFonts w:cs="Times New Roman"/>
          <w:strike/>
          <w:color w:val="auto"/>
          <w:szCs w:val="22"/>
        </w:rPr>
        <w:t>Textbook</w:t>
      </w:r>
      <w:r w:rsidRPr="001A4560">
        <w:rPr>
          <w:rFonts w:cs="Times New Roman"/>
          <w:color w:val="auto"/>
          <w:szCs w:val="22"/>
        </w:rPr>
        <w:t xml:space="preserve"> </w:t>
      </w:r>
      <w:r w:rsidRPr="001A4560">
        <w:rPr>
          <w:rFonts w:cs="Times New Roman"/>
          <w:i/>
          <w:color w:val="auto"/>
          <w:szCs w:val="22"/>
          <w:u w:val="single"/>
        </w:rPr>
        <w:t>Instructional Materials</w:t>
      </w:r>
      <w:r w:rsidRPr="001A4560">
        <w:rPr>
          <w:rFonts w:cs="Times New Roman"/>
          <w:color w:val="auto"/>
          <w:szCs w:val="22"/>
        </w:rPr>
        <w:t xml:space="preserve"> Fees)  Fees for lost and damaged </w:t>
      </w:r>
      <w:r w:rsidRPr="001A4560">
        <w:rPr>
          <w:rFonts w:cs="Times New Roman"/>
          <w:strike/>
          <w:color w:val="auto"/>
          <w:szCs w:val="22"/>
        </w:rPr>
        <w:t>textbooks</w:t>
      </w:r>
      <w:r w:rsidRPr="001A4560">
        <w:rPr>
          <w:rFonts w:cs="Times New Roman"/>
          <w:color w:val="auto"/>
          <w:szCs w:val="22"/>
        </w:rPr>
        <w:t xml:space="preserve"> </w:t>
      </w:r>
      <w:r w:rsidRPr="001A4560">
        <w:rPr>
          <w:rFonts w:cs="Times New Roman"/>
          <w:i/>
          <w:color w:val="auto"/>
          <w:szCs w:val="22"/>
          <w:u w:val="single"/>
        </w:rPr>
        <w:t>instructional materials</w:t>
      </w:r>
      <w:r w:rsidRPr="001A4560">
        <w:rPr>
          <w:rFonts w:cs="Times New Roman"/>
          <w:color w:val="auto"/>
          <w:szCs w:val="22"/>
        </w:rPr>
        <w:t xml:space="preserve"> for the prior school year are due no later than December first of the current school year when invoiced by the Department of Education.  The department may withhold </w:t>
      </w:r>
      <w:r w:rsidRPr="001A4560">
        <w:rPr>
          <w:rFonts w:cs="Times New Roman"/>
          <w:strike/>
          <w:color w:val="auto"/>
          <w:szCs w:val="22"/>
        </w:rPr>
        <w:t>textbooks</w:t>
      </w:r>
      <w:r w:rsidRPr="001A4560">
        <w:rPr>
          <w:rFonts w:cs="Times New Roman"/>
          <w:color w:val="auto"/>
          <w:szCs w:val="22"/>
        </w:rPr>
        <w:t xml:space="preserve"> </w:t>
      </w:r>
      <w:r w:rsidRPr="001A4560">
        <w:rPr>
          <w:rFonts w:cs="Times New Roman"/>
          <w:i/>
          <w:color w:val="auto"/>
          <w:szCs w:val="22"/>
          <w:u w:val="single"/>
        </w:rPr>
        <w:t>instructional materials</w:t>
      </w:r>
      <w:r w:rsidRPr="001A4560">
        <w:rPr>
          <w:rFonts w:cs="Times New Roman"/>
          <w:color w:val="auto"/>
          <w:szCs w:val="22"/>
        </w:rPr>
        <w:t xml:space="preserve"> funding from schools that have not paid their fees by the payment deadline.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color w:val="auto"/>
          <w:szCs w:val="22"/>
        </w:rPr>
        <w:tab/>
      </w:r>
      <w:r w:rsidRPr="001A4560">
        <w:rPr>
          <w:rFonts w:cs="Times New Roman"/>
          <w:b/>
          <w:color w:val="auto"/>
          <w:szCs w:val="22"/>
        </w:rPr>
        <w:t>1.40.</w:t>
      </w:r>
      <w:r w:rsidRPr="001A4560">
        <w:rPr>
          <w:rFonts w:cs="Times New Roman"/>
          <w:bCs/>
          <w:color w:val="auto"/>
          <w:szCs w:val="22"/>
        </w:rPr>
        <w:tab/>
        <w:t>(SDE: Education Finance Act Reserve Fund)  There is created in the State</w:t>
      </w:r>
      <w:r w:rsidRPr="001A4560">
        <w:rPr>
          <w:rFonts w:cs="Times New Roman"/>
          <w:color w:val="auto"/>
          <w:szCs w:val="22"/>
        </w:rPr>
        <w:t xml:space="preserve"> Treasury a fund separate and distinct from the General Fund of the State and all other funds entitled </w:t>
      </w:r>
      <w:r w:rsidRPr="001A4560">
        <w:rPr>
          <w:rFonts w:cs="Times New Roman"/>
          <w:bCs/>
          <w:color w:val="auto"/>
          <w:szCs w:val="22"/>
        </w:rPr>
        <w:t>the</w:t>
      </w:r>
      <w:r w:rsidRPr="001A4560">
        <w:rPr>
          <w:rFonts w:cs="Times New Roman"/>
          <w:color w:val="auto"/>
          <w:szCs w:val="22"/>
        </w:rPr>
        <w:t xml:space="preserve"> Education Finance Act Reserve Fund.  All unexpended general funds </w:t>
      </w:r>
      <w:r w:rsidRPr="001A4560">
        <w:rPr>
          <w:rFonts w:cs="Times New Roman"/>
          <w:color w:val="auto"/>
          <w:szCs w:val="22"/>
        </w:rPr>
        <w:lastRenderedPageBreak/>
        <w:t>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color w:val="auto"/>
          <w:szCs w:val="22"/>
        </w:rPr>
        <w:tab/>
      </w:r>
      <w:r w:rsidRPr="001A4560">
        <w:rPr>
          <w:rFonts w:cs="Times New Roman"/>
          <w:b/>
          <w:color w:val="auto"/>
          <w:szCs w:val="22"/>
        </w:rPr>
        <w:t>1.41.</w:t>
      </w:r>
      <w:r w:rsidRPr="001A4560">
        <w:rPr>
          <w:rFonts w:cs="Times New Roman"/>
          <w:b/>
          <w:color w:val="auto"/>
          <w:szCs w:val="22"/>
        </w:rPr>
        <w:tab/>
      </w:r>
      <w:r w:rsidRPr="001A4560">
        <w:rPr>
          <w:rFonts w:cs="Times New Roman"/>
          <w:bCs/>
          <w:color w:val="auto"/>
          <w:szCs w:val="22"/>
        </w:rPr>
        <w:t>(SDE: Prohibit Advertising on School Buses)  The Department of Education and local school districts are prohibited from selling space for or the placement of advertisements on the outside or inside of state-owned school buses.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bookmarkStart w:id="1" w:name="Firstslash"/>
      <w:bookmarkEnd w:id="1"/>
      <w:r w:rsidRPr="001A4560">
        <w:rPr>
          <w:rFonts w:cs="Times New Roman"/>
          <w:b/>
          <w:color w:val="auto"/>
          <w:szCs w:val="22"/>
        </w:rPr>
        <w:tab/>
        <w:t>1.42.</w:t>
      </w:r>
      <w:r w:rsidRPr="001A4560">
        <w:rPr>
          <w:rFonts w:cs="Times New Roman"/>
          <w:color w:val="auto"/>
          <w:szCs w:val="22"/>
        </w:rPr>
        <w:tab/>
        <w:t>(SDE:</w:t>
      </w:r>
      <w:r w:rsidRPr="001A4560">
        <w:rPr>
          <w:rFonts w:cs="Times New Roman"/>
          <w:b/>
          <w:color w:val="auto"/>
          <w:szCs w:val="22"/>
        </w:rPr>
        <w:t xml:space="preserve"> </w:t>
      </w:r>
      <w:r w:rsidRPr="001A4560">
        <w:rPr>
          <w:rFonts w:cs="Times New Roman"/>
          <w:color w:val="auto"/>
          <w:szCs w:val="22"/>
        </w:rPr>
        <w:t xml:space="preserve">Residential Treatment Facilities Student Enrollment and Funding)  Each South Carolina resident of lawful school age residing in licensed residential treatment facilities (RTFs) for children and adolescents </w:t>
      </w:r>
      <w:r w:rsidRPr="001A4560">
        <w:rPr>
          <w:rFonts w:cs="Times New Roman"/>
          <w:strike/>
          <w:color w:val="auto"/>
          <w:szCs w:val="22"/>
        </w:rPr>
        <w:t>as defined under</w:t>
      </w:r>
      <w:r w:rsidRPr="001A4560">
        <w:rPr>
          <w:rFonts w:cs="Times New Roman"/>
          <w:color w:val="auto"/>
          <w:szCs w:val="22"/>
        </w:rPr>
        <w:t xml:space="preserve"> </w:t>
      </w:r>
      <w:r w:rsidRPr="001A4560">
        <w:rPr>
          <w:rFonts w:cs="Times New Roman"/>
          <w:i/>
          <w:color w:val="auto"/>
          <w:szCs w:val="22"/>
          <w:u w:val="single"/>
        </w:rPr>
        <w:t>identified on the State Qualified Providers list and meets the requirements of</w:t>
      </w:r>
      <w:r w:rsidRPr="001A4560">
        <w:rPr>
          <w:rFonts w:cs="Times New Roman"/>
          <w:color w:val="auto"/>
          <w:szCs w:val="22"/>
        </w:rPr>
        <w:t xml:space="preserve">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authorized, or placed by the State is vested in the facility school districts.  For purposes of this proviso, an authorization must be pursuant to a physician’s determination of medical necessity.  If clinically appropriate, the facility school district, the RTF, and the parent or guardian of a student referred or placed in a RTF may consider the appropriateness of providing the student’s education program virtually through enrollment in either the facility district’s virtual program, the South Carolina virtual school program provided through the Department of Education (Virtual SC), or a virtual charter school authorized by the South Carolina Public Charter School District, or a virtual charter school authorized by an approved institute of higher education.  This decision should be made jointly with the best interest of the student and what is clinically indicated being considered.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A facility school district must provide the necessary educational programs and services directly to the student at the RTF’s facility, provided that the RTF facility provides and maintains comparable adequate space for the educational programs and services consistent with all federal and state least restrictive environment requirements.  Adequate space shall include appropriate electrical support and Internet accessibility.  Unless the parent or legal guardian of the student seeks to continue the student’s enrollment in the resident school district under a medical homebound instruction program and the district approves, if appropriate, then, under these circumstances, the facility school district shall enroll the student and assume full legal and financial responsibility for the educational services including enrolling the student, approving the student’s entry into a medical homebound instructional program, if appropriate, and receiving and expending funds, unless the resident school district undertakes to carry out its educational responsibilities for the student directly.  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If the facility school district determines the educational program being offered by the RTF does not meet the educational standards outlines in the contract, the facility district shall be justified in terminating the contract.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The facility school districts are entitled to receive the base student cost multiplied by the Education Finance Act pupil weighting for Homebound pupils of 2.10, as set forth in Section 59-20-40 of the 1976 Code and any eligible categorical and federal funds.  These funds may be retained by the facility school districts for the purpose of providing the educational programs and services </w:t>
      </w:r>
      <w:r w:rsidRPr="001A4560">
        <w:rPr>
          <w:rFonts w:cs="Times New Roman"/>
          <w:color w:val="auto"/>
          <w:szCs w:val="22"/>
        </w:rPr>
        <w:lastRenderedPageBreak/>
        <w:t>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However, the reimbursement rate may not exceed $45 per student per day.  Facility school districts providing the educational services shall notify the resident district in writing within forty-five calendar days that a student from the resident district is receiving educational services pursuant to the provisions of the proviso.  Reimbursements shall be paid within sixty days of billing, provided the facility district has provided a copy of the invoice to both the District Superintendent and the finance office of the resident district being invoiced.  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within forty-five days of the notice of dispute.  If the issue of reasonable cost differences should remain unresolved, a facility school district shall have the right to file a complaint in a Circuit Court.  Should a resident school district fail to distribute the entitled funding to the facility school district by the one hundred thirty-five day count, the Department of Education is authorized to withhold the equivalent amount of EFA funds and transfer those funds to the facility school district.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i/>
          <w:color w:val="auto"/>
          <w:szCs w:val="22"/>
          <w:u w:val="single"/>
        </w:rPr>
        <w:t xml:space="preserve">RTF facilities on the State Qualified Provider List not located within the boundaries of the state shall be reimbursed at a rate that may not exceed $45 per student per day for education services and school districts shall be eligible to receive a base student cost weighted funding of 2.10 provided that the student remains enrolled in the school district. </w:t>
      </w:r>
      <w:r w:rsidRPr="001A4560">
        <w:rPr>
          <w:rFonts w:cs="Times New Roman"/>
          <w:i/>
          <w:szCs w:val="22"/>
          <w:u w:val="single"/>
        </w:rPr>
        <w:t xml:space="preserve"> </w:t>
      </w:r>
      <w:r w:rsidRPr="001A4560">
        <w:rPr>
          <w:rFonts w:cs="Times New Roman"/>
          <w:i/>
          <w:color w:val="auto"/>
          <w:szCs w:val="22"/>
          <w:u w:val="single"/>
        </w:rPr>
        <w:t>Facilities providing the educational services shall notify the resident district in writing within forty-five calendar days that a student from the resident district is receiving educational services pursuant to the provisions of the proviso.</w:t>
      </w:r>
      <w:r w:rsidRPr="001A4560">
        <w:rPr>
          <w:rFonts w:cs="Times New Roman"/>
          <w:i/>
          <w:szCs w:val="22"/>
          <w:u w:val="single"/>
        </w:rPr>
        <w:t xml:space="preserve"> </w:t>
      </w:r>
      <w:r w:rsidRPr="001A4560">
        <w:rPr>
          <w:rFonts w:cs="Times New Roman"/>
          <w:i/>
          <w:color w:val="auto"/>
          <w:szCs w:val="22"/>
          <w:u w:val="single"/>
        </w:rPr>
        <w:t xml:space="preserve"> Reimbursements shall be paid within sixty days of billing, provided the qualified facility has provided a copy of the invoice to both the District Superintendent and the finance office of the resident district being invoiced.</w:t>
      </w:r>
      <w:r w:rsidRPr="001A4560">
        <w:rPr>
          <w:rFonts w:cs="Times New Roman"/>
          <w:i/>
          <w:szCs w:val="22"/>
          <w:u w:val="single"/>
        </w:rPr>
        <w:t xml:space="preserve"> </w:t>
      </w:r>
      <w:r w:rsidRPr="001A4560">
        <w:rPr>
          <w:rFonts w:cs="Times New Roman"/>
          <w:i/>
          <w:color w:val="auto"/>
          <w:szCs w:val="22"/>
          <w:u w:val="single"/>
        </w:rPr>
        <w:t xml:space="preserve"> Should the facility be unable to reach agreement with the resident school district regarding reasonable costs differences, the provider shall notify the Department of Education's Office of General Counsel.</w:t>
      </w:r>
      <w:r w:rsidRPr="001A4560">
        <w:rPr>
          <w:rFonts w:cs="Times New Roman"/>
          <w:i/>
          <w:szCs w:val="22"/>
          <w:u w:val="single"/>
        </w:rPr>
        <w:t xml:space="preserve"> </w:t>
      </w:r>
      <w:r w:rsidRPr="001A4560">
        <w:rPr>
          <w:rFonts w:cs="Times New Roman"/>
          <w:i/>
          <w:color w:val="auto"/>
          <w:szCs w:val="22"/>
          <w:u w:val="single"/>
        </w:rPr>
        <w:t xml:space="preserve"> The Department of Education shall facilitate a resolution of the dispute between the facility and the resident school district within forty-five days of the notice of dispute.</w:t>
      </w:r>
      <w:r w:rsidRPr="001A4560">
        <w:rPr>
          <w:rFonts w:cs="Times New Roman"/>
          <w:i/>
          <w:szCs w:val="22"/>
          <w:u w:val="single"/>
        </w:rPr>
        <w:t xml:space="preserve"> </w:t>
      </w:r>
      <w:r w:rsidRPr="001A4560">
        <w:rPr>
          <w:rFonts w:cs="Times New Roman"/>
          <w:i/>
          <w:color w:val="auto"/>
          <w:szCs w:val="22"/>
          <w:u w:val="single"/>
        </w:rPr>
        <w:t xml:space="preserve"> If the issue of reasonable cost differences should remain unresolved, a facility shall have the right to file a complaint in a Circuit Court.</w:t>
      </w:r>
      <w:r w:rsidRPr="001A4560">
        <w:rPr>
          <w:rFonts w:cs="Times New Roman"/>
          <w:i/>
          <w:szCs w:val="22"/>
          <w:u w:val="single"/>
        </w:rPr>
        <w:t xml:space="preserve"> </w:t>
      </w:r>
      <w:r w:rsidRPr="001A4560">
        <w:rPr>
          <w:rFonts w:cs="Times New Roman"/>
          <w:i/>
          <w:color w:val="auto"/>
          <w:szCs w:val="22"/>
          <w:u w:val="single"/>
        </w:rPr>
        <w:t xml:space="preserve"> Additionally, qualified RTF providers' general education curriculum must be aligned to the South Carolina academic standards in the core content areas. </w:t>
      </w:r>
      <w:r w:rsidRPr="001A4560">
        <w:rPr>
          <w:rFonts w:cs="Times New Roman"/>
          <w:i/>
          <w:szCs w:val="22"/>
          <w:u w:val="single"/>
        </w:rPr>
        <w:t xml:space="preserve"> </w:t>
      </w:r>
      <w:r w:rsidRPr="001A4560">
        <w:rPr>
          <w:rFonts w:cs="Times New Roman"/>
          <w:i/>
          <w:color w:val="auto"/>
          <w:szCs w:val="22"/>
          <w:u w:val="single"/>
        </w:rPr>
        <w:t xml:space="preserve">All students with disabilities who are eligible for special education and related services under the Individuals with Disabilities Education Act (IDEA), as amended, and the State Board of Education (SBE) regulations, as amended, shall receive special education and related services in the least restrictive environment by appropriately certified personnel. </w:t>
      </w:r>
      <w:r w:rsidRPr="001A4560">
        <w:rPr>
          <w:rFonts w:cs="Times New Roman"/>
          <w:i/>
          <w:szCs w:val="22"/>
          <w:u w:val="single"/>
        </w:rPr>
        <w:t xml:space="preserve"> </w:t>
      </w:r>
      <w:r w:rsidRPr="001A4560">
        <w:rPr>
          <w:rFonts w:cs="Times New Roman"/>
          <w:i/>
          <w:color w:val="auto"/>
          <w:szCs w:val="22"/>
          <w:u w:val="single"/>
        </w:rPr>
        <w:t>Students in a qualified RTF will at all times be eligible to receive the educational credits (e.g., Carnegie Units) earned through their educational efforts.</w:t>
      </w:r>
      <w:r w:rsidRPr="001A4560">
        <w:rPr>
          <w:rFonts w:cs="Times New Roman"/>
          <w:i/>
          <w:szCs w:val="22"/>
          <w:u w:val="single"/>
        </w:rPr>
        <w:t xml:space="preserve"> </w:t>
      </w:r>
      <w:r w:rsidRPr="001A4560">
        <w:rPr>
          <w:rFonts w:cs="Times New Roman"/>
          <w:i/>
          <w:color w:val="auto"/>
          <w:szCs w:val="22"/>
          <w:u w:val="single"/>
        </w:rPr>
        <w:t xml:space="preserve"> The resident school district and the RTF should develop a memorandum of understanding to outline the responsibilities of the RTF in providing the educational services and responsibilities, if any, of the resident school district while the student is housed in the R</w:t>
      </w:r>
      <w:r w:rsidRPr="001A4560">
        <w:rPr>
          <w:rFonts w:cs="Times New Roman"/>
          <w:i/>
          <w:szCs w:val="22"/>
          <w:u w:val="single"/>
        </w:rPr>
        <w:t>T</w:t>
      </w:r>
      <w:r w:rsidRPr="001A4560">
        <w:rPr>
          <w:rFonts w:cs="Times New Roman"/>
          <w:i/>
          <w:color w:val="auto"/>
          <w:szCs w:val="22"/>
          <w:u w:val="single"/>
        </w:rPr>
        <w:t>F</w:t>
      </w:r>
      <w:r w:rsidRPr="001A4560">
        <w:rPr>
          <w:rFonts w:cs="Times New Roman"/>
          <w:color w:val="auto"/>
          <w:szCs w:val="22"/>
          <w:u w:val="single"/>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  Out-of-state </w:t>
      </w:r>
      <w:r w:rsidRPr="001A4560">
        <w:rPr>
          <w:rFonts w:cs="Times New Roman"/>
          <w:color w:val="auto"/>
          <w:szCs w:val="22"/>
        </w:rPr>
        <w:lastRenderedPageBreak/>
        <w:t>students provided educational services by a facility school district shall not be eligible for funding through the Education Finance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If a child is placed in a RTF by the child’s parent or guardian and is not referred, authorized, or placed by the State,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Individuals with Disabilities Act of 2004 (IDEA).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IDEA, as amended, and the State Board of Education (SBE) regulations, as amended, shall receive special education and related services in the least restrictive environment by appropriately certified personnel.  Students in an RTF will at all times be eligible to receive the educational credits (e.g., Carnegie Units) earned through their educational efforts.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With respect to students enrolled in the facility school districts, for accountability purposes, the assessment and accountability measures for students residing in RTFs shall be attributed to a specific school only if the child physically attends the school.  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current fiscal year, a facility school district shall not have the district’s state accreditation rating negatively impacted by deficiencies related to the delivery of an educational program at a RTF.</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1.43.</w:t>
      </w:r>
      <w:r w:rsidRPr="001A4560">
        <w:rPr>
          <w:rFonts w:cs="Times New Roman"/>
          <w:b/>
          <w:color w:val="auto"/>
          <w:szCs w:val="22"/>
        </w:rPr>
        <w:tab/>
      </w:r>
      <w:r w:rsidRPr="001A4560">
        <w:rPr>
          <w:rFonts w:cs="Times New Roman"/>
          <w:color w:val="auto"/>
          <w:szCs w:val="22"/>
        </w:rPr>
        <w:t>(SDE: Special Schools Flexibility)  For the current fiscal year, the special schools are authorized to transfer funds among funding categories, including capital funds.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1.44.</w:t>
      </w:r>
      <w:r w:rsidRPr="001A4560">
        <w:rPr>
          <w:rFonts w:cs="Times New Roman"/>
          <w:b/>
          <w:color w:val="auto"/>
          <w:szCs w:val="22"/>
        </w:rPr>
        <w:tab/>
      </w:r>
      <w:r w:rsidRPr="001A4560">
        <w:rPr>
          <w:rFonts w:cs="Times New Roman"/>
          <w:color w:val="auto"/>
          <w:szCs w:val="22"/>
        </w:rPr>
        <w:t xml:space="preserve">(SDE: High School Driver Education)  For the current fiscal year, the requirement for high schools to provide a course in driver education is suspended however, high schools may continue to offer driver education courses if they choose to do so.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snapToGrid w:val="0"/>
          <w:color w:val="auto"/>
          <w:szCs w:val="22"/>
        </w:rPr>
        <w:tab/>
        <w:t>1.45.</w:t>
      </w:r>
      <w:r w:rsidRPr="001A4560">
        <w:rPr>
          <w:rFonts w:cs="Times New Roman"/>
          <w:snapToGrid w:val="0"/>
          <w:color w:val="auto"/>
          <w:szCs w:val="22"/>
        </w:rPr>
        <w:tab/>
        <w:t xml:space="preserve">(SDE: </w:t>
      </w:r>
      <w:r w:rsidRPr="001A4560">
        <w:rPr>
          <w:rFonts w:cs="Times New Roman"/>
          <w:color w:val="auto"/>
          <w:szCs w:val="22"/>
        </w:rPr>
        <w:t>Carry</w:t>
      </w:r>
      <w:r w:rsidRPr="001A4560">
        <w:rPr>
          <w:rFonts w:cs="Times New Roman"/>
          <w:snapToGrid w:val="0"/>
          <w:color w:val="auto"/>
          <w:szCs w:val="22"/>
        </w:rPr>
        <w:t xml:space="preserve"> Forward </w:t>
      </w:r>
      <w:r w:rsidRPr="001A4560">
        <w:rPr>
          <w:rFonts w:cs="Times New Roman"/>
          <w:color w:val="auto"/>
          <w:szCs w:val="22"/>
        </w:rPr>
        <w:t>Authorization</w:t>
      </w:r>
      <w:r w:rsidRPr="001A4560">
        <w:rPr>
          <w:rFonts w:cs="Times New Roman"/>
          <w:snapToGrid w:val="0"/>
          <w:color w:val="auto"/>
          <w:szCs w:val="22"/>
        </w:rPr>
        <w:t>)  For the current fiscal year, the Department of Education is authorized to carry forward and expend any General Fund balances for school bus transportation.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snapToGrid w:val="0"/>
          <w:color w:val="auto"/>
          <w:szCs w:val="22"/>
        </w:rPr>
        <w:tab/>
      </w:r>
      <w:r w:rsidRPr="001A4560">
        <w:rPr>
          <w:rFonts w:cs="Times New Roman"/>
          <w:b/>
          <w:snapToGrid w:val="0"/>
          <w:color w:val="auto"/>
          <w:szCs w:val="22"/>
        </w:rPr>
        <w:t>1.46.</w:t>
      </w:r>
      <w:r w:rsidRPr="001A4560">
        <w:rPr>
          <w:rFonts w:cs="Times New Roman"/>
          <w:snapToGrid w:val="0"/>
          <w:color w:val="auto"/>
          <w:szCs w:val="22"/>
        </w:rPr>
        <w:tab/>
        <w:t xml:space="preserve">(SDE: Administrative </w:t>
      </w:r>
      <w:r w:rsidRPr="001A4560">
        <w:rPr>
          <w:rFonts w:cs="Times New Roman"/>
          <w:color w:val="auto"/>
          <w:szCs w:val="22"/>
        </w:rPr>
        <w:t>Costs</w:t>
      </w:r>
      <w:r w:rsidRPr="001A4560">
        <w:rPr>
          <w:rFonts w:cs="Times New Roman"/>
          <w:snapToGrid w:val="0"/>
          <w:color w:val="auto"/>
          <w:szCs w:val="22"/>
        </w:rPr>
        <w:t xml:space="preserve"> Report Posting)  School districts must report the amount of funds spent on administrative costs, as defined by In$ight in the prior fiscal year and post the report on the districts website.  School districts shall provide an electronic copy of this report to the Department of Education in conjunction with the financial audit report required by Section 59-17-100, of the 1976 Code.  If a district fails to meet these requirements they must be notified in writing by the department that the </w:t>
      </w:r>
      <w:r w:rsidRPr="001A4560">
        <w:rPr>
          <w:rFonts w:cs="Times New Roman"/>
          <w:snapToGrid w:val="0"/>
          <w:color w:val="auto"/>
          <w:szCs w:val="22"/>
        </w:rPr>
        <w:lastRenderedPageBreak/>
        <w:t>district has sixty days to comply with the reporting requirement.  If the district does not report within sixty days, the</w:t>
      </w:r>
      <w:r w:rsidRPr="001A4560">
        <w:rPr>
          <w:rFonts w:cs="Times New Roman"/>
          <w:b/>
          <w:snapToGrid w:val="0"/>
          <w:color w:val="auto"/>
          <w:szCs w:val="22"/>
        </w:rPr>
        <w:t xml:space="preserve"> </w:t>
      </w:r>
      <w:r w:rsidRPr="001A4560">
        <w:rPr>
          <w:rFonts w:cs="Times New Roman"/>
          <w:snapToGrid w:val="0"/>
          <w:color w:val="auto"/>
          <w:szCs w:val="22"/>
        </w:rPr>
        <w:t>department is authorized to reduce the district’s base student cost by one percent until such time as the requirement is met.  Once in compliance, any funds withheld will be returned to the district.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eastAsia="Calibri" w:cs="Times New Roman"/>
          <w:color w:val="auto"/>
          <w:szCs w:val="22"/>
        </w:rPr>
        <w:tab/>
      </w:r>
      <w:r w:rsidRPr="001A4560">
        <w:rPr>
          <w:rFonts w:eastAsia="Calibri" w:cs="Times New Roman"/>
          <w:b/>
          <w:color w:val="auto"/>
          <w:szCs w:val="22"/>
        </w:rPr>
        <w:t>1.47.</w:t>
      </w:r>
      <w:r w:rsidRPr="001A4560">
        <w:rPr>
          <w:rFonts w:eastAsia="Calibri" w:cs="Times New Roman"/>
          <w:color w:val="auto"/>
          <w:szCs w:val="22"/>
        </w:rPr>
        <w:tab/>
        <w:t xml:space="preserve">(SDE: </w:t>
      </w:r>
      <w:r w:rsidRPr="001A4560">
        <w:rPr>
          <w:rFonts w:cs="Times New Roman"/>
          <w:color w:val="auto"/>
          <w:szCs w:val="22"/>
        </w:rPr>
        <w:t>Governor’s</w:t>
      </w:r>
      <w:r w:rsidRPr="001A4560">
        <w:rPr>
          <w:rFonts w:eastAsia="Calibri" w:cs="Times New Roman"/>
          <w:color w:val="auto"/>
          <w:szCs w:val="22"/>
        </w:rPr>
        <w:t xml:space="preserve"> Schools Residency Requirement)  Of the funds appropriated, the Governor’s School for the Arts and the Humanities and the Governor’s School for Science and Mathematics are to ensure that a parent(s) or guardian(s) of a student attending either the Governor’s School for the Arts and the Humanities or the Governor’s School for Science and Mathematics must prove that they are a legal resident of the state of South Carolina at the time of application and must remain so throughout time of attendance.  The Governor’s School for the Arts and the Humanities and Governor’s School for Science and Mathematics may not admit students whose parent(s) or guardian(s) are not legal residents of South Carolina.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color w:val="auto"/>
          <w:szCs w:val="22"/>
        </w:rPr>
        <w:t>1.48.</w:t>
      </w:r>
      <w:r w:rsidRPr="001A4560">
        <w:rPr>
          <w:rFonts w:cs="Times New Roman"/>
          <w:b/>
          <w:color w:val="auto"/>
          <w:szCs w:val="22"/>
        </w:rPr>
        <w:tab/>
      </w:r>
      <w:r w:rsidRPr="001A4560">
        <w:rPr>
          <w:rFonts w:cs="Times New Roman"/>
          <w:color w:val="auto"/>
          <w:szCs w:val="22"/>
        </w:rPr>
        <w:t xml:space="preserve">(SDE: Holocaust Funds)  Funds appropriated to the Department of Education for the SC Council on Holocaust shall not be used for any other purpose nor transferred to any other program.  In addition, in the event the department is required to implement a budget reduction, SC Council on Holocaust funds may </w:t>
      </w:r>
      <w:r w:rsidRPr="001A4560">
        <w:rPr>
          <w:rFonts w:eastAsia="Calibri" w:cs="Times New Roman"/>
          <w:color w:val="auto"/>
          <w:szCs w:val="22"/>
        </w:rPr>
        <w:t>not</w:t>
      </w:r>
      <w:r w:rsidRPr="001A4560">
        <w:rPr>
          <w:rFonts w:cs="Times New Roman"/>
          <w:color w:val="auto"/>
          <w:szCs w:val="22"/>
        </w:rPr>
        <w:t xml:space="preserve"> be reduced.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color w:val="auto"/>
          <w:szCs w:val="22"/>
        </w:rPr>
      </w:pPr>
      <w:r w:rsidRPr="001A4560">
        <w:rPr>
          <w:rFonts w:cs="Times New Roman"/>
          <w:color w:val="auto"/>
          <w:szCs w:val="22"/>
        </w:rPr>
        <w:tab/>
      </w:r>
      <w:r w:rsidRPr="001A4560">
        <w:rPr>
          <w:rFonts w:cs="Times New Roman"/>
          <w:b/>
          <w:color w:val="auto"/>
          <w:szCs w:val="22"/>
        </w:rPr>
        <w:t>1.49.</w:t>
      </w:r>
      <w:r w:rsidRPr="001A4560">
        <w:rPr>
          <w:rFonts w:cs="Times New Roman"/>
          <w:b/>
          <w:color w:val="auto"/>
          <w:szCs w:val="22"/>
        </w:rPr>
        <w:tab/>
      </w:r>
      <w:r w:rsidRPr="001A4560">
        <w:rPr>
          <w:rFonts w:cs="Times New Roman"/>
          <w:color w:val="auto"/>
          <w:szCs w:val="22"/>
        </w:rPr>
        <w:t xml:space="preserve">(SDE: Governor’s Schools Capacity) </w:t>
      </w:r>
      <w:r w:rsidRPr="001A4560">
        <w:rPr>
          <w:rFonts w:cs="Times New Roman"/>
          <w:strike/>
          <w:color w:val="auto"/>
          <w:szCs w:val="22"/>
        </w:rPr>
        <w:t xml:space="preserve"> For the current fiscal year, funds appropriated to the Governor’s School for the Arts and Humanities and the Governor’s School for Science and Mathematics must be used to bring the schools up to full capacity, to the extent possible. Each school must report electronically to the Chairman of the Senate Finance Committee and the Chairman of the House Ways and Means Committee by December first how the funds have been utilized and how many additional students have been served.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1.50.</w:t>
      </w:r>
      <w:r w:rsidRPr="001A4560">
        <w:rPr>
          <w:rFonts w:cs="Times New Roman"/>
          <w:b/>
          <w:color w:val="auto"/>
          <w:szCs w:val="22"/>
        </w:rPr>
        <w:tab/>
      </w:r>
      <w:r w:rsidRPr="001A4560">
        <w:rPr>
          <w:rFonts w:cs="Times New Roman"/>
          <w:color w:val="auto"/>
          <w:szCs w:val="22"/>
        </w:rPr>
        <w:t>(SDE: Student Health and Fitness)  Funds appropriated for Student Health and Fitness shall be allocated to school districts to increase the number of physical education teachers to the extent possible and to provide licensed nurses for elementary public schools.  Twenty</w:t>
      </w:r>
      <w:r w:rsidRPr="001A4560">
        <w:rPr>
          <w:rFonts w:cs="Times New Roman"/>
          <w:color w:val="auto"/>
          <w:szCs w:val="22"/>
        </w:rPr>
        <w:noBreakHyphen/>
        <w:t xml:space="preserve">seven percent of the funds shall be allocated to the districts based on average daily membership of grades K-5 from the preceding year for physical education teachers.  The remaining funds will be made available </w:t>
      </w:r>
      <w:r w:rsidRPr="001A4560">
        <w:rPr>
          <w:rFonts w:cs="Times New Roman"/>
          <w:strike/>
          <w:color w:val="auto"/>
          <w:szCs w:val="22"/>
        </w:rPr>
        <w:t>through a grant program</w:t>
      </w:r>
      <w:r w:rsidRPr="001A4560">
        <w:rPr>
          <w:rFonts w:cs="Times New Roman"/>
          <w:color w:val="auto"/>
          <w:szCs w:val="22"/>
        </w:rPr>
        <w:t xml:space="preserve"> for school nurses and shall be distributed to the school districts on a per school basis.  Schools that provide instruction in grades K-5 are eligible to apply for the school nurse </w:t>
      </w:r>
      <w:r w:rsidRPr="001A4560">
        <w:rPr>
          <w:rFonts w:cs="Times New Roman"/>
          <w:strike/>
          <w:color w:val="auto"/>
          <w:szCs w:val="22"/>
        </w:rPr>
        <w:t>grant program</w:t>
      </w:r>
      <w:r w:rsidRPr="001A4560">
        <w:rPr>
          <w:rFonts w:cs="Times New Roman"/>
          <w:color w:val="auto"/>
          <w:szCs w:val="22"/>
        </w:rPr>
        <w:t xml:space="preserve"> </w:t>
      </w:r>
      <w:r w:rsidRPr="001A4560">
        <w:rPr>
          <w:rFonts w:cs="Times New Roman"/>
          <w:i/>
          <w:color w:val="auto"/>
          <w:szCs w:val="22"/>
          <w:u w:val="single"/>
        </w:rPr>
        <w:t>funds</w:t>
      </w:r>
      <w:r w:rsidRPr="001A4560">
        <w:rPr>
          <w:rFonts w:cs="Times New Roman"/>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1.51.</w:t>
      </w:r>
      <w:r w:rsidRPr="001A4560">
        <w:rPr>
          <w:rFonts w:cs="Times New Roman"/>
          <w:b/>
          <w:color w:val="auto"/>
          <w:szCs w:val="22"/>
        </w:rPr>
        <w:tab/>
      </w:r>
      <w:r w:rsidRPr="001A4560">
        <w:rPr>
          <w:rFonts w:cs="Times New Roman"/>
          <w:color w:val="auto"/>
          <w:szCs w:val="22"/>
        </w:rPr>
        <w:t>(SDE:</w:t>
      </w:r>
      <w:r w:rsidRPr="001A4560">
        <w:rPr>
          <w:rFonts w:cs="Times New Roman"/>
          <w:b/>
          <w:color w:val="auto"/>
          <w:szCs w:val="22"/>
        </w:rPr>
        <w:t xml:space="preserve"> </w:t>
      </w:r>
      <w:r w:rsidRPr="001A4560">
        <w:rPr>
          <w:rFonts w:cs="Times New Roman"/>
          <w:color w:val="auto"/>
          <w:szCs w:val="22"/>
        </w:rPr>
        <w:t>Impute Index Value)  For the current fiscal year and for the purposes of calculating the index of taxpaying ability the Department of Revenue shall impute an index value for owner-occupied residential property qualifying for the special four percent assessment ratio by adding the second preceding taxable year total school district reimbursements for Tier 1, 2, and Tier 3(A) and not to include the supplement distribution.  The Department of Revenue shall not include sales ratio data in its calculation of the index of taxpaying ability.  The methodology for the calculations for the remaining classes of property shall remain as required pursuant to the EFA and other applicable provisions of law.</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b/>
          <w:bCs/>
          <w:iCs/>
          <w:color w:val="auto"/>
          <w:szCs w:val="22"/>
        </w:rPr>
        <w:tab/>
        <w:t>1.52.</w:t>
      </w:r>
      <w:r w:rsidRPr="001A4560">
        <w:rPr>
          <w:rFonts w:cs="Times New Roman"/>
          <w:b/>
          <w:bCs/>
          <w:iCs/>
          <w:color w:val="auto"/>
          <w:szCs w:val="22"/>
        </w:rPr>
        <w:tab/>
      </w:r>
      <w:r w:rsidRPr="001A4560">
        <w:rPr>
          <w:rFonts w:cs="Times New Roman"/>
          <w:iCs/>
          <w:color w:val="auto"/>
          <w:szCs w:val="22"/>
        </w:rPr>
        <w:t xml:space="preserve">(SDE: EFA </w:t>
      </w:r>
      <w:r w:rsidRPr="001A4560">
        <w:rPr>
          <w:rFonts w:cs="Times New Roman"/>
          <w:color w:val="auto"/>
          <w:szCs w:val="22"/>
        </w:rPr>
        <w:t>State</w:t>
      </w:r>
      <w:r w:rsidRPr="001A4560">
        <w:rPr>
          <w:rFonts w:cs="Times New Roman"/>
          <w:iCs/>
          <w:color w:val="auto"/>
          <w:szCs w:val="22"/>
        </w:rPr>
        <w:t xml:space="preserve"> Share)  A school district that </w:t>
      </w:r>
      <w:r w:rsidRPr="001A4560">
        <w:rPr>
          <w:rFonts w:cs="Times New Roman"/>
          <w:color w:val="auto"/>
          <w:szCs w:val="22"/>
        </w:rPr>
        <w:t>does</w:t>
      </w:r>
      <w:r w:rsidRPr="001A4560">
        <w:rPr>
          <w:rFonts w:cs="Times New Roman"/>
          <w:iCs/>
          <w:color w:val="auto"/>
          <w:szCs w:val="22"/>
        </w:rPr>
        <w:t xml:space="preserve"> not recognize a State share of the EFA financial requirement shall be supplemented with an amount equal to seventy percent of the school district with the least State financial requirement.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val="single"/>
        </w:rPr>
      </w:pPr>
      <w:r w:rsidRPr="001A4560">
        <w:rPr>
          <w:rFonts w:cs="Times New Roman"/>
          <w:b/>
          <w:color w:val="auto"/>
          <w:szCs w:val="22"/>
        </w:rPr>
        <w:tab/>
        <w:t>1.53.</w:t>
      </w:r>
      <w:r w:rsidRPr="001A4560">
        <w:rPr>
          <w:rFonts w:cs="Times New Roman"/>
          <w:color w:val="auto"/>
          <w:szCs w:val="22"/>
        </w:rPr>
        <w:tab/>
        <w:t xml:space="preserve">(SDE: Health Education)  Each school district is required to ensure that all comprehensive health education, reproductive health education, and family life education conducted within the district, whether by school district employees or a private entity, must utilize curriculum that complies with the provisions contained in Chapter 32, Title 59.  </w:t>
      </w:r>
      <w:r w:rsidRPr="001A4560">
        <w:rPr>
          <w:rFonts w:cs="Times New Roman"/>
          <w:i/>
          <w:color w:val="auto"/>
          <w:szCs w:val="22"/>
          <w:u w:val="single"/>
        </w:rPr>
        <w:t>Each district shall publish on its website the title and publisher of all health education materials it has approved, adopted, and used in the classroom.</w:t>
      </w:r>
      <w:r w:rsidRPr="001A4560">
        <w:rPr>
          <w:rFonts w:cs="Times New Roman"/>
          <w:color w:val="auto"/>
          <w:szCs w:val="22"/>
        </w:rPr>
        <w:t xml:space="preserve">  Any person may </w:t>
      </w:r>
      <w:r w:rsidRPr="001A4560">
        <w:rPr>
          <w:rFonts w:cs="Times New Roman"/>
          <w:iCs/>
          <w:color w:val="auto"/>
          <w:szCs w:val="22"/>
        </w:rPr>
        <w:t>complain</w:t>
      </w:r>
      <w:r w:rsidRPr="001A4560">
        <w:rPr>
          <w:rFonts w:cs="Times New Roman"/>
          <w:color w:val="auto"/>
          <w:szCs w:val="22"/>
        </w:rPr>
        <w:t xml:space="preserve"> in a signed, notarized writing to the chairman of the governing board of a </w:t>
      </w:r>
      <w:r w:rsidRPr="001A4560">
        <w:rPr>
          <w:rFonts w:cs="Times New Roman"/>
          <w:iCs/>
          <w:color w:val="auto"/>
          <w:szCs w:val="22"/>
        </w:rPr>
        <w:t>school</w:t>
      </w:r>
      <w:r w:rsidRPr="001A4560">
        <w:rPr>
          <w:rFonts w:cs="Times New Roman"/>
          <w:color w:val="auto"/>
          <w:szCs w:val="22"/>
        </w:rPr>
        <w:t xml:space="preserve"> district that matter not in compliance with </w:t>
      </w:r>
      <w:r w:rsidRPr="001A4560">
        <w:rPr>
          <w:rFonts w:cs="Times New Roman"/>
          <w:color w:val="auto"/>
          <w:szCs w:val="22"/>
        </w:rPr>
        <w:lastRenderedPageBreak/>
        <w:t xml:space="preserve">the requirements of Chapter 32, Title 59 is being taught in the district.  Upon receiving a notarized complaint, the chairman of the governing board must ensure that the complaint is immediately investigated and, if the complaint is determined to be founded, that immediate action is taken to correct the violation.  If corrective action is not taken </w:t>
      </w:r>
      <w:r w:rsidRPr="001A4560">
        <w:rPr>
          <w:rFonts w:cs="Times New Roman"/>
          <w:i/>
          <w:color w:val="auto"/>
          <w:szCs w:val="22"/>
          <w:u w:val="single"/>
        </w:rPr>
        <w:t>within 60 days of such a determination, or if no investigation is made within 60 days of the chairman’s receipt of the notarized statement, then the complainant may within 60 calendar day, give written notice to the department</w:t>
      </w:r>
      <w:r w:rsidRPr="001A4560">
        <w:rPr>
          <w:rFonts w:cs="Times New Roman"/>
          <w:color w:val="auto"/>
          <w:szCs w:val="22"/>
        </w:rPr>
        <w:t xml:space="preserve">.  </w:t>
      </w:r>
      <w:r w:rsidRPr="001A4560">
        <w:rPr>
          <w:rFonts w:cs="Times New Roman"/>
          <w:i/>
          <w:color w:val="auto"/>
          <w:szCs w:val="22"/>
          <w:u w:val="single"/>
        </w:rPr>
        <w:t>The notice must include the original notarized complaint.</w:t>
      </w:r>
      <w:r w:rsidRPr="001A4560">
        <w:rPr>
          <w:rFonts w:cs="Times New Roman"/>
          <w:color w:val="auto"/>
          <w:szCs w:val="22"/>
        </w:rPr>
        <w:t xml:space="preserve">  </w:t>
      </w:r>
      <w:r w:rsidRPr="001A4560">
        <w:rPr>
          <w:rFonts w:eastAsia="Calibri" w:cs="Times New Roman"/>
          <w:i/>
          <w:color w:val="auto"/>
          <w:szCs w:val="22"/>
          <w:u w:val="single"/>
        </w:rPr>
        <w:t xml:space="preserve">If, upon investigation, the department determines that the district has not taken appropriate immediate action to correct a violation, then the Department of Education </w:t>
      </w:r>
      <w:r w:rsidRPr="001A4560">
        <w:rPr>
          <w:rFonts w:eastAsia="Calibri" w:cs="Times New Roman"/>
          <w:i/>
          <w:strike/>
          <w:color w:val="auto"/>
          <w:szCs w:val="22"/>
          <w:u w:val="single"/>
        </w:rPr>
        <w:t>is noncompliant with mandated health education, the department</w:t>
      </w:r>
      <w:r w:rsidRPr="001A4560">
        <w:rPr>
          <w:rFonts w:eastAsia="Calibri" w:cs="Times New Roman"/>
          <w:i/>
          <w:color w:val="auto"/>
          <w:szCs w:val="22"/>
          <w:u w:val="single"/>
        </w:rPr>
        <w:t xml:space="preserve"> shall withhold one percent of the district's funds allocated in Part IA, Section 1, X - Student Health and Fitness Act until the department determines the district is in compliance.  </w:t>
      </w:r>
      <w:r w:rsidRPr="001A4560">
        <w:rPr>
          <w:rFonts w:eastAsia="Calibri" w:cs="Times New Roman"/>
          <w:i/>
          <w:szCs w:val="22"/>
          <w:u w:val="single"/>
        </w:rPr>
        <w:t>If the department determines that a district is non-compliant with mandated health education or if the district fails to publish the title and publisher of materials on its website, then the Department of Education shall withhold one percent of the district’s funds allocated in Part IA, Section 1, X - Student Health and Fitness Act until the department determines the district is in compliance.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1.54.</w:t>
      </w:r>
      <w:r w:rsidRPr="001A4560">
        <w:rPr>
          <w:rFonts w:cs="Times New Roman"/>
          <w:color w:val="auto"/>
          <w:szCs w:val="22"/>
        </w:rPr>
        <w:tab/>
        <w:t>(SDE: Bus Lease/Purchase)  The Department of Education is permitted to purchase or lease school buses in order to continue replacement of the state’s school bus fleet.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color w:val="auto"/>
          <w:szCs w:val="22"/>
        </w:rPr>
      </w:pPr>
      <w:r w:rsidRPr="001A4560">
        <w:rPr>
          <w:rFonts w:cs="Times New Roman"/>
          <w:color w:val="auto"/>
          <w:szCs w:val="22"/>
        </w:rPr>
        <w:tab/>
      </w:r>
      <w:r w:rsidRPr="001A4560">
        <w:rPr>
          <w:rFonts w:cs="Times New Roman"/>
          <w:b/>
          <w:color w:val="auto"/>
          <w:szCs w:val="22"/>
        </w:rPr>
        <w:t>1.55.</w:t>
      </w:r>
      <w:r w:rsidRPr="001A4560">
        <w:rPr>
          <w:rFonts w:cs="Times New Roman"/>
          <w:color w:val="auto"/>
          <w:szCs w:val="22"/>
        </w:rPr>
        <w:tab/>
        <w:t xml:space="preserve">(SDE: Felton Lab Allocation)  </w:t>
      </w:r>
      <w:r w:rsidRPr="001A4560">
        <w:rPr>
          <w:rFonts w:cs="Times New Roman"/>
          <w:strike/>
          <w:color w:val="auto"/>
          <w:szCs w:val="22"/>
        </w:rPr>
        <w:t>Of the funds distributed pursuant to the Education Finance Act, the Felton-Laboratory School at South Carolina State University shall receive each year, seventy percent of the funds it would have received for that year under the Education Finance Act and under aid to school districts-fringe benefits, as if it were a special school district.  The calculation of the amount of funds which the Felton-Laboratory School is entitled to receive each year shall be made by the Department of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1.56.</w:t>
      </w:r>
      <w:r w:rsidRPr="001A4560">
        <w:rPr>
          <w:rFonts w:cs="Times New Roman"/>
          <w:color w:val="auto"/>
          <w:szCs w:val="22"/>
        </w:rPr>
        <w:tab/>
        <w:t>(SDE: Lee County Bus Shop)  From the funds appropriated in program VII.B. Bus Shops, in the current fiscal year, the department must fund the Lee County School District Bus Shop and the Kershaw County School District Bus Shop at the same level as they were funded in the previous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1.57.</w:t>
      </w:r>
      <w:r w:rsidRPr="001A4560">
        <w:rPr>
          <w:rFonts w:cs="Times New Roman"/>
          <w:b/>
          <w:color w:val="auto"/>
          <w:szCs w:val="22"/>
        </w:rPr>
        <w:tab/>
      </w:r>
      <w:r w:rsidRPr="001A4560">
        <w:rPr>
          <w:rFonts w:cs="Times New Roman"/>
          <w:color w:val="auto"/>
          <w:szCs w:val="22"/>
        </w:rPr>
        <w:t>(SDE: School Enrollment Policy)  For the current fiscal year, any school district with an open enrollment policy for all schools or certain schools which had previously accepted certain students residing outside of the district to an academic magnet school in the district must continue to accept these students and their siblings for enrollment at the academic magnet school under the same terms and conditions these students were previously permitted to attend the school.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color w:val="auto"/>
          <w:szCs w:val="22"/>
        </w:rPr>
        <w:t>1.58.</w:t>
      </w:r>
      <w:r w:rsidRPr="001A4560">
        <w:rPr>
          <w:rFonts w:cs="Times New Roman"/>
          <w:color w:val="auto"/>
          <w:szCs w:val="22"/>
        </w:rPr>
        <w:tab/>
        <w:t>(SDE: District Funding Flexibility)  For the current fiscal year, districts must utilize funding flexibility provided herein to ensure that district approved safety precautions are in place at every school.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1.59.</w:t>
      </w:r>
      <w:r w:rsidRPr="001A4560">
        <w:rPr>
          <w:rFonts w:cs="Times New Roman"/>
          <w:color w:val="auto"/>
          <w:szCs w:val="22"/>
        </w:rPr>
        <w:tab/>
        <w:t>(SDE: Transportation Maintenance Facilities)  For the current fiscal year, a school district wishing to include school bus maintenance in a contract with a private vendor may enter into an agreement with the Department of Education whereby the department releases the school district to include school bus maintenance in the private vendor contract.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1.60.</w:t>
      </w:r>
      <w:r w:rsidRPr="001A4560">
        <w:rPr>
          <w:rFonts w:cs="Times New Roman"/>
          <w:color w:val="auto"/>
          <w:szCs w:val="22"/>
        </w:rPr>
        <w:tab/>
        <w:t>(SDE: School District Activity Bus Advertisements)  School Districts may sell commercial advertising space on the outside or inside of district owned activity buses.  However, as defined and determined by the local school board, a school district may not sell such commercial advertising if the advertisement promotes a political candidate, ideology, or cause, a product that could be harmful to children, or a product that appeals to the prurient interest.  Revenue generated from the sale of commercial advertising space shall be retained by the school district.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b/>
          <w:color w:val="auto"/>
          <w:szCs w:val="22"/>
        </w:rPr>
        <w:t>1.61.</w:t>
      </w:r>
      <w:r w:rsidRPr="001A4560">
        <w:rPr>
          <w:rFonts w:cs="Times New Roman"/>
          <w:color w:val="auto"/>
          <w:szCs w:val="22"/>
        </w:rPr>
        <w:tab/>
        <w:t>(SDE: School District Property)  The requirements of Section 59-19-250 of the 1976 Code, as amended, which requires the consent of a governing board of a county in order for school trustees to sell or lease school property whenever they deem it expedient to do so are suspended for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color w:val="auto"/>
          <w:szCs w:val="22"/>
        </w:rPr>
        <w:tab/>
      </w:r>
      <w:r w:rsidRPr="001A4560">
        <w:rPr>
          <w:rFonts w:cs="Times New Roman"/>
          <w:b/>
          <w:snapToGrid w:val="0"/>
          <w:color w:val="auto"/>
          <w:szCs w:val="22"/>
        </w:rPr>
        <w:t>1.62.</w:t>
      </w:r>
      <w:r w:rsidRPr="001A4560">
        <w:rPr>
          <w:rFonts w:cs="Times New Roman"/>
          <w:snapToGrid w:val="0"/>
          <w:color w:val="auto"/>
          <w:szCs w:val="22"/>
        </w:rPr>
        <w:tab/>
        <w:t xml:space="preserve">(SDE: Full-Day 4K)  </w:t>
      </w:r>
      <w:r w:rsidRPr="001A4560">
        <w:rPr>
          <w:rFonts w:cs="Times New Roman"/>
          <w:strike/>
          <w:snapToGrid w:val="0"/>
          <w:color w:val="auto"/>
          <w:szCs w:val="22"/>
        </w:rPr>
        <w:t xml:space="preserve">For the </w:t>
      </w:r>
      <w:r w:rsidRPr="001A4560">
        <w:rPr>
          <w:rFonts w:cs="Times New Roman"/>
          <w:strike/>
          <w:color w:val="auto"/>
          <w:szCs w:val="22"/>
        </w:rPr>
        <w:t>current</w:t>
      </w:r>
      <w:r w:rsidRPr="001A4560">
        <w:rPr>
          <w:rFonts w:cs="Times New Roman"/>
          <w:strike/>
          <w:snapToGrid w:val="0"/>
          <w:color w:val="auto"/>
          <w:szCs w:val="22"/>
        </w:rPr>
        <w:t xml:space="preserve"> school year, eligible</w:t>
      </w:r>
      <w:r w:rsidRPr="001A4560">
        <w:rPr>
          <w:rFonts w:cs="Times New Roman"/>
          <w:snapToGrid w:val="0"/>
          <w:color w:val="auto"/>
          <w:szCs w:val="22"/>
        </w:rPr>
        <w:t xml:space="preserve"> </w:t>
      </w:r>
      <w:r w:rsidRPr="001A4560">
        <w:rPr>
          <w:rFonts w:cs="Times New Roman"/>
          <w:i/>
          <w:snapToGrid w:val="0"/>
          <w:color w:val="auto"/>
          <w:szCs w:val="22"/>
          <w:u w:val="single"/>
        </w:rPr>
        <w:t>Eligible</w:t>
      </w:r>
      <w:r w:rsidRPr="001A4560">
        <w:rPr>
          <w:rFonts w:cs="Times New Roman"/>
          <w:snapToGrid w:val="0"/>
          <w:color w:val="auto"/>
          <w:szCs w:val="22"/>
        </w:rPr>
        <w:t xml:space="preserve"> students residing in a school district </w:t>
      </w:r>
      <w:r w:rsidRPr="001A4560">
        <w:rPr>
          <w:rFonts w:cs="Times New Roman"/>
          <w:strike/>
          <w:snapToGrid w:val="0"/>
          <w:color w:val="auto"/>
          <w:szCs w:val="22"/>
        </w:rPr>
        <w:t>with a poverty index of seventy percent or greater may participate</w:t>
      </w:r>
      <w:r w:rsidRPr="001A4560">
        <w:rPr>
          <w:rFonts w:cs="Times New Roman"/>
          <w:snapToGrid w:val="0"/>
          <w:color w:val="auto"/>
          <w:szCs w:val="22"/>
        </w:rPr>
        <w:t xml:space="preserve"> </w:t>
      </w:r>
      <w:r w:rsidRPr="001A4560">
        <w:rPr>
          <w:rFonts w:cs="Times New Roman"/>
          <w:i/>
          <w:snapToGrid w:val="0"/>
          <w:color w:val="auto"/>
          <w:szCs w:val="22"/>
          <w:u w:val="single"/>
        </w:rPr>
        <w:t>that met the poverty level for participation in the prior school year are eligible to participate</w:t>
      </w:r>
      <w:r w:rsidRPr="001A4560">
        <w:rPr>
          <w:rFonts w:cs="Times New Roman"/>
          <w:snapToGrid w:val="0"/>
          <w:color w:val="auto"/>
          <w:szCs w:val="22"/>
        </w:rPr>
        <w:t xml:space="preserve"> in the South Carolina Early Reading Development and Education Program </w:t>
      </w:r>
      <w:r w:rsidRPr="001A4560">
        <w:rPr>
          <w:rFonts w:cs="Times New Roman"/>
          <w:i/>
          <w:snapToGrid w:val="0"/>
          <w:color w:val="auto"/>
          <w:szCs w:val="22"/>
          <w:u w:val="single"/>
        </w:rPr>
        <w:t>in the current school year</w:t>
      </w:r>
      <w:r w:rsidRPr="001A4560">
        <w:rPr>
          <w:rFonts w:cs="Times New Roman"/>
          <w:snapToGrid w:val="0"/>
          <w:color w:val="auto"/>
          <w:szCs w:val="22"/>
        </w:rPr>
        <w:t xml:space="preserve">.  Public and private providers will be reimbursed for instructional costs at a rate of </w:t>
      </w:r>
      <w:r w:rsidRPr="001A4560">
        <w:rPr>
          <w:rFonts w:cs="Times New Roman"/>
          <w:strike/>
          <w:snapToGrid w:val="0"/>
          <w:color w:val="auto"/>
          <w:szCs w:val="22"/>
        </w:rPr>
        <w:t>$4,218</w:t>
      </w:r>
      <w:r w:rsidRPr="001A4560">
        <w:rPr>
          <w:rFonts w:cs="Times New Roman"/>
          <w:snapToGrid w:val="0"/>
          <w:color w:val="auto"/>
          <w:szCs w:val="22"/>
        </w:rPr>
        <w:t xml:space="preserve"> </w:t>
      </w:r>
      <w:r w:rsidRPr="001A4560">
        <w:rPr>
          <w:rFonts w:cs="Times New Roman"/>
          <w:i/>
          <w:snapToGrid w:val="0"/>
          <w:color w:val="auto"/>
          <w:szCs w:val="22"/>
          <w:u w:val="single"/>
        </w:rPr>
        <w:t>$4,323</w:t>
      </w:r>
      <w:r w:rsidRPr="001A4560">
        <w:rPr>
          <w:rFonts w:cs="Times New Roman"/>
          <w:snapToGrid w:val="0"/>
          <w:color w:val="auto"/>
          <w:szCs w:val="22"/>
        </w:rPr>
        <w:t xml:space="preserve"> per student enrolled.  Eligible students enrolling during the school year or withdrawing during the school year shall be funded on a pro rata basis determined by the length of their enrollment.  Private providers transporting eligible children to and from school shall also be eligible for a reimbursement of $550 per eligible child transported.  All providers who are reimbursed are required to retain records as required by their fiscal agent.  New providers participating for the first time in the current fiscal year and enrolling between one and six eligible children shall be eligible to receive up to $1,000 per child in materials and equipment funding, with providers enrolling seven or more such children eligible for funding not to exceed $10,000.  Providers receiving equipment funding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Of the funds appropriated, $300,000 shall be allocated to the Education Oversight Committee to conduct an annual evaluation of the South Carolina Child Development Education Pilot Program and to issue findings in a report to the General Assembly by January fifteenth of each year.  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1.63.</w:t>
      </w:r>
      <w:r w:rsidRPr="001A4560">
        <w:rPr>
          <w:rFonts w:cs="Times New Roman"/>
          <w:color w:val="auto"/>
          <w:szCs w:val="22"/>
        </w:rPr>
        <w:tab/>
        <w:t xml:space="preserve">(SDE: Summer Reading Camps)  For the current fiscal year, funds appropriated for summer reading camps must be allocated as follows:  (1) up to twenty percent to the Department of Education to provide bus transportation for students attending the camps; (2) $700,000 allocated to the department to provide grants to support community partnerships whereby community organizations </w:t>
      </w:r>
      <w:r w:rsidRPr="001A4560">
        <w:rPr>
          <w:rFonts w:cs="Times New Roman"/>
          <w:strike/>
          <w:color w:val="auto"/>
          <w:szCs w:val="22"/>
        </w:rPr>
        <w:t>would collaborate</w:t>
      </w:r>
      <w:r w:rsidRPr="001A4560">
        <w:rPr>
          <w:rFonts w:cs="Times New Roman"/>
          <w:color w:val="auto"/>
          <w:szCs w:val="22"/>
        </w:rPr>
        <w:t xml:space="preserve"> </w:t>
      </w:r>
      <w:r w:rsidRPr="001A4560">
        <w:rPr>
          <w:rFonts w:cs="Times New Roman"/>
          <w:i/>
          <w:color w:val="auto"/>
          <w:szCs w:val="22"/>
          <w:u w:val="single"/>
        </w:rPr>
        <w:t>shall partner</w:t>
      </w:r>
      <w:r w:rsidRPr="001A4560">
        <w:rPr>
          <w:rFonts w:cs="Times New Roman"/>
          <w:color w:val="auto"/>
          <w:szCs w:val="22"/>
        </w:rPr>
        <w:t xml:space="preserve"> with local school districts to provide </w:t>
      </w:r>
      <w:r w:rsidRPr="001A4560">
        <w:rPr>
          <w:rFonts w:cs="Times New Roman"/>
          <w:i/>
          <w:color w:val="auto"/>
          <w:szCs w:val="22"/>
          <w:u w:val="single"/>
        </w:rPr>
        <w:t>enrichment activities as part of</w:t>
      </w:r>
      <w:r w:rsidRPr="001A4560">
        <w:rPr>
          <w:rFonts w:cs="Times New Roman"/>
          <w:color w:val="auto"/>
          <w:szCs w:val="22"/>
        </w:rPr>
        <w:t xml:space="preserve"> after school programs or summer reading camps that utilize volunteers, mentors or tutors to provide instructional support to struggling readers in elementary schools that have a poverty index of </w:t>
      </w:r>
      <w:r w:rsidRPr="001A4560">
        <w:rPr>
          <w:rFonts w:cs="Times New Roman"/>
          <w:strike/>
          <w:color w:val="auto"/>
          <w:szCs w:val="22"/>
        </w:rPr>
        <w:t>fifty</w:t>
      </w:r>
      <w:r w:rsidRPr="001A4560">
        <w:rPr>
          <w:rFonts w:cs="Times New Roman"/>
          <w:color w:val="auto"/>
          <w:szCs w:val="22"/>
        </w:rPr>
        <w:t xml:space="preserve"> </w:t>
      </w:r>
      <w:r w:rsidRPr="001A4560">
        <w:rPr>
          <w:rFonts w:cs="Times New Roman"/>
          <w:i/>
          <w:color w:val="auto"/>
          <w:szCs w:val="22"/>
          <w:u w:val="single"/>
        </w:rPr>
        <w:t>forty</w:t>
      </w:r>
      <w:r w:rsidRPr="001A4560">
        <w:rPr>
          <w:rFonts w:cs="Times New Roman"/>
          <w:color w:val="auto"/>
          <w:szCs w:val="22"/>
        </w:rPr>
        <w:t xml:space="preserve"> percent or greater </w:t>
      </w:r>
      <w:r w:rsidRPr="001A4560">
        <w:rPr>
          <w:rFonts w:cs="Times New Roman"/>
          <w:i/>
          <w:szCs w:val="22"/>
          <w:u w:val="single"/>
        </w:rPr>
        <w:t>based on the poverty index utilized the prior fiscal year that was student eligibility for the free or reduced price lunch program and Medicaid</w:t>
      </w:r>
      <w:r w:rsidRPr="001A4560">
        <w:rPr>
          <w:rFonts w:cs="Times New Roman"/>
          <w:color w:val="auto"/>
          <w:szCs w:val="22"/>
        </w:rPr>
        <w:t xml:space="preserve">.  </w:t>
      </w:r>
      <w:r w:rsidRPr="001A4560">
        <w:rPr>
          <w:rFonts w:cs="Times New Roman"/>
          <w:i/>
          <w:color w:val="auto"/>
          <w:szCs w:val="22"/>
          <w:u w:val="single"/>
        </w:rPr>
        <w:t xml:space="preserve">All mentors and tutors that are a part of these after school programs or summer reading camps must have passed a SLED criminal background check.  Participant to volunteer or </w:t>
      </w:r>
      <w:r w:rsidRPr="001A4560">
        <w:rPr>
          <w:rFonts w:cs="Times New Roman"/>
          <w:i/>
          <w:color w:val="auto"/>
          <w:szCs w:val="22"/>
          <w:u w:val="single"/>
        </w:rPr>
        <w:lastRenderedPageBreak/>
        <w:t>teacher ratio must conform to that of the school district in which the program is located.</w:t>
      </w:r>
      <w:r w:rsidRPr="001A4560">
        <w:rPr>
          <w:rFonts w:cs="Times New Roman"/>
          <w:color w:val="auto"/>
          <w:szCs w:val="22"/>
        </w:rPr>
        <w:t xml:space="preserve">  The Education Oversight Committee will document and evaluate the partnerships and the impact of the partnerships on student academic success and make recommendations on the characteristics of effective partnerships and on methods of duplicating effective partnerships throughout the state; and (3) the remainder on a per pupil allocation to each school district based on the number of students who substantially failed to demonstrate third-grade reading proficiency as indicated on the prior year’s state assessment as defined by Section 59-155-120 (10) of the 1976 Code.  Summer reading camps must be at least six weeks in duration with a minimum of four days of instruction per week and four hours of instruction per day, or the equivalent minimum hours of instruction in the summer.  School transportation shall be provided.</w:t>
      </w:r>
      <w:r w:rsidRPr="001A4560">
        <w:rPr>
          <w:rFonts w:cs="Times New Roman"/>
          <w:b/>
          <w:color w:val="auto"/>
          <w:szCs w:val="22"/>
        </w:rPr>
        <w:t xml:space="preserve"> </w:t>
      </w:r>
      <w:r w:rsidRPr="001A4560">
        <w:rPr>
          <w:rFonts w:cs="Times New Roman"/>
          <w:color w:val="auto"/>
          <w:szCs w:val="22"/>
        </w:rPr>
        <w:t xml:space="preserve"> The camps must be taught by compensated teachers who have at least an add-on literacy endorsement or who have documented and demonstrated substantial success in helping students comprehend grade-level texts.  The Department of Education shall assist districts that cannot find qualified teachers to work in the summer camps.  Districts may also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faith-based institutions, businesses, pediatric and family practice medical personnel, and other groups to provide volunteers, mentors, tutors, space, or other support to assist with the provision of the summer reading camps.  In the current school year, any student in third grade who substantially fails to demonstrate third-grade reading proficiency by the end of the school year must be offered the opportunity to attend a summer reading camp at no cost to the parent or guardian.  The purpose of the reading camp is to provide students who are significantly below third-grade reading proficiency with the opportunity to receive quality, intensive instructional services and support.  A district may also include in the summer reading camps students who are not exhibiting reading proficiency at any grade and may charge fees for these students to attend the summer reading camps based on a sliding scale pursuant to Section 59-19-90, except where a child is found to be reading below grade level in the first, second or third grade.  A parent or guardian of a student who does not substantially demonstrate proficiency in comprehending texts appropriate for his grade level must make the final decision regarding the student’s participation in the summer reading camp.</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1.64.</w:t>
      </w:r>
      <w:r w:rsidRPr="001A4560">
        <w:rPr>
          <w:rFonts w:cs="Times New Roman"/>
          <w:color w:val="auto"/>
          <w:szCs w:val="22"/>
        </w:rPr>
        <w:tab/>
        <w:t xml:space="preserve">(SDE: Interscholastic Athletic Association Dues)  A public school district supported by state funds shall not use any funds or permit any school within the district to use any funds to join, affiliate with, pay dues or fees to, or in any way financially support any interscholastic athletic association, body, or entity unless the constitution, rules, or policies of the association, body, or entity contain the following: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a range of sanctions that may be applied to a student, coach, team, or program and that takes into account factors such as the seriousness, frequency, and other relevant factors when there is a violation of the constitution, bylaws, rules, or other governing provisions of the association, body, or entity;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(a)</w:t>
      </w:r>
      <w:r w:rsidRPr="001A4560">
        <w:rPr>
          <w:rFonts w:cs="Times New Roman"/>
          <w:color w:val="auto"/>
          <w:szCs w:val="22"/>
        </w:rPr>
        <w:tab/>
        <w:t>guarantees that private or charter schools are afforded the same rights and privileges that are enjoyed by all other members of the association, body, or entity.  A private or charter school may not be expelled from or have its membership unreasonably withheld by the association, body, or entity or restricted in its ability to participate in interscholastic athletics including, but not limited to, state playoffs or championships based solely on its status as a private school or charter school.  The association, body, or entity shall set reasonable standards for private or charter school admission.  A private or charter school denied membership must be provided, in writing within five business days, the reason or reasons for rejection of its application for membership;</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(b)</w:t>
      </w:r>
      <w:r w:rsidRPr="001A4560">
        <w:rPr>
          <w:rFonts w:cs="Times New Roman"/>
          <w:color w:val="auto"/>
          <w:szCs w:val="22"/>
        </w:rPr>
        <w:tab/>
        <w:t>guarantees that a South Carolina home school athletic team that is a member of a home school athletic association may not be denied access to preseason and regular season interscholastic athletics including, but not limited to, jamborees and invitational tournaments, based solely on its status as a home school athletic team; other rules or policies of the association, body, or entity would apply;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(a)</w:t>
      </w:r>
      <w:r w:rsidRPr="001A4560">
        <w:rPr>
          <w:rFonts w:cs="Times New Roman"/>
          <w:color w:val="auto"/>
          <w:szCs w:val="22"/>
        </w:rPr>
        <w:tab/>
        <w:t>an appeals process in which appeals of the association, body, or entity are made to a disinterested third-body appellate panel which consists of seven members who serve four year terms, with one person appointed by the delegation of each congressional district;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(b)</w:t>
      </w:r>
      <w:r w:rsidRPr="001A4560">
        <w:rPr>
          <w:rFonts w:cs="Times New Roman"/>
          <w:color w:val="auto"/>
          <w:szCs w:val="22"/>
        </w:rPr>
        <w:tab/>
        <w:t>a member of the panel serves until his successor is appointed and qualifies.  A vacancy on the panel is filled in the manner of the original appointment;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(c)</w:t>
      </w:r>
      <w:r w:rsidRPr="001A4560">
        <w:rPr>
          <w:rFonts w:cs="Times New Roman"/>
          <w:color w:val="auto"/>
          <w:szCs w:val="22"/>
        </w:rPr>
        <w:tab/>
        <w:t>members of the appellate panel do not concurrently serve as officers of the association, body, or entity and may not have served as a member of the executive committee within the last three years.  Principals and superintendents are able to appeal a ruling of the association, body, or entity to the panel.  The appellate panel also must provide the final ruling in any appeal brought against a decision of the association, body, or entity;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t>a procedure in place for emergency appeals to be held and decided upon in an expedited manner if the normal appellate process would prohibit the participation of a student, team, program, or school in an athletic event, to include practices;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(5)</w:t>
      </w:r>
      <w:r w:rsidRPr="001A4560">
        <w:rPr>
          <w:rFonts w:cs="Times New Roman"/>
          <w:color w:val="auto"/>
          <w:szCs w:val="22"/>
        </w:rPr>
        <w:tab/>
        <w:t>provisions, implemented within one year after the effective date of this section, that require the composition of the executive committee of the association, body, or entity be geographically representative of this State.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In the event an association, body, or entity fails to include one of the items listed in this proviso, public school districts and schools must end their affiliation with the association, body, or entity prior to the beginning of the upcoming school year and are prohibited from paying dues or fees to the association, body, or entity.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1.65.</w:t>
      </w:r>
      <w:r w:rsidRPr="001A4560">
        <w:rPr>
          <w:rFonts w:cs="Times New Roman"/>
          <w:color w:val="auto"/>
          <w:szCs w:val="22"/>
        </w:rPr>
        <w:tab/>
        <w:t xml:space="preserve">(SDE: Governor’s Schools Informational Access to Students)  For the current fiscal year, school districts must permit both the Governor’s School for the Arts and Humanities and the Governor’s School for Science and Mathematics to collaborate with individual schools and their staff to share information with students and families about the educational opportunities offered at the respective Governor’s Schools, through avenues including school visits, informational presentations, and posters.  By June 30, </w:t>
      </w:r>
      <w:r w:rsidRPr="001A4560">
        <w:rPr>
          <w:rFonts w:cs="Times New Roman"/>
          <w:strike/>
          <w:color w:val="auto"/>
          <w:szCs w:val="22"/>
        </w:rPr>
        <w:t>2015</w:t>
      </w:r>
      <w:r w:rsidRPr="001A4560">
        <w:rPr>
          <w:rFonts w:cs="Times New Roman"/>
          <w:color w:val="auto"/>
          <w:szCs w:val="22"/>
        </w:rPr>
        <w:t xml:space="preserve"> </w:t>
      </w:r>
      <w:r w:rsidRPr="001A4560">
        <w:rPr>
          <w:rFonts w:cs="Times New Roman"/>
          <w:i/>
          <w:color w:val="auto"/>
          <w:szCs w:val="22"/>
          <w:u w:val="single"/>
        </w:rPr>
        <w:t>of the current fiscal year</w:t>
      </w:r>
      <w:r w:rsidRPr="001A4560">
        <w:rPr>
          <w:rFonts w:cs="Times New Roman"/>
          <w:color w:val="auto"/>
          <w:szCs w:val="22"/>
        </w:rPr>
        <w:t>, the Governor’s School for the Arts and Humanities and the Governor’s School for Science and Mathematics must report to the Chairman of the Senate Finance Committee and the Chairman of the House Ways and Means Committee the results of these Informational Access efforts.  Further, the two Governor’s Schools will work with districts, the Department of Education and School Report Card administrators, to ensure that SAT scores of current Governor’s Schools’ students are included in the School Report Card of those students’ resident schools and districts.</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b/>
          <w:szCs w:val="22"/>
        </w:rPr>
        <w:tab/>
        <w:t>1.66.</w:t>
      </w:r>
      <w:r w:rsidRPr="001A4560">
        <w:rPr>
          <w:rFonts w:cs="Times New Roman"/>
          <w:b/>
          <w:szCs w:val="22"/>
        </w:rPr>
        <w:tab/>
      </w:r>
      <w:r w:rsidRPr="001A4560">
        <w:rPr>
          <w:rFonts w:cs="Times New Roman"/>
          <w:szCs w:val="22"/>
        </w:rPr>
        <w:t>(SDE: Reading</w:t>
      </w:r>
      <w:r w:rsidRPr="001A4560">
        <w:rPr>
          <w:rFonts w:cs="Times New Roman"/>
          <w:i/>
          <w:szCs w:val="22"/>
          <w:u w:val="single"/>
        </w:rPr>
        <w:t>/Literacy</w:t>
      </w:r>
      <w:r w:rsidRPr="001A4560">
        <w:rPr>
          <w:rFonts w:cs="Times New Roman"/>
          <w:szCs w:val="22"/>
        </w:rPr>
        <w:t xml:space="preserve"> Coaches)  (A)  Funds appropriated for Reading</w:t>
      </w:r>
      <w:r w:rsidRPr="001A4560">
        <w:rPr>
          <w:rFonts w:cs="Times New Roman"/>
          <w:i/>
          <w:szCs w:val="22"/>
          <w:u w:val="single"/>
        </w:rPr>
        <w:t>/Literacy</w:t>
      </w:r>
      <w:r w:rsidRPr="001A4560">
        <w:rPr>
          <w:rFonts w:cs="Times New Roman"/>
          <w:szCs w:val="22"/>
        </w:rPr>
        <w:t xml:space="preserve"> Coaches must be allocated to school districts by the Department of Education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r>
      <w:r w:rsidRPr="001A4560">
        <w:rPr>
          <w:rFonts w:cs="Times New Roman"/>
          <w:szCs w:val="22"/>
        </w:rPr>
        <w:tab/>
        <w:t>(1)</w:t>
      </w:r>
      <w:r w:rsidRPr="001A4560">
        <w:rPr>
          <w:rFonts w:cs="Times New Roman"/>
          <w:szCs w:val="22"/>
        </w:rPr>
        <w:tab/>
        <w:t xml:space="preserve">for each elementary school in which twenty percent or more of the students scored </w:t>
      </w:r>
      <w:r w:rsidRPr="001A4560">
        <w:rPr>
          <w:rFonts w:cs="Times New Roman"/>
          <w:strike/>
          <w:szCs w:val="22"/>
        </w:rPr>
        <w:t>Not Met</w:t>
      </w:r>
      <w:r w:rsidRPr="001A4560">
        <w:rPr>
          <w:rFonts w:cs="Times New Roman"/>
          <w:szCs w:val="22"/>
        </w:rPr>
        <w:t xml:space="preserve"> </w:t>
      </w:r>
      <w:r w:rsidRPr="001A4560">
        <w:rPr>
          <w:rFonts w:cs="Times New Roman"/>
          <w:i/>
          <w:szCs w:val="22"/>
          <w:u w:val="single"/>
        </w:rPr>
        <w:t>below proficient</w:t>
      </w:r>
      <w:r w:rsidRPr="001A4560">
        <w:rPr>
          <w:rFonts w:cs="Times New Roman"/>
          <w:szCs w:val="22"/>
        </w:rPr>
        <w:t xml:space="preserve"> on the reading and research test in the most recent year for which such data are available, the school district shall be eligible to receive the lesser of either up to $62,730 or the actual cost of salary and benefits for a full-time reading</w:t>
      </w:r>
      <w:r w:rsidRPr="001A4560">
        <w:rPr>
          <w:rFonts w:cs="Times New Roman"/>
          <w:szCs w:val="22"/>
          <w:u w:val="single"/>
        </w:rPr>
        <w:t>/</w:t>
      </w:r>
      <w:r w:rsidRPr="001A4560">
        <w:rPr>
          <w:rFonts w:cs="Times New Roman"/>
          <w:i/>
          <w:szCs w:val="22"/>
          <w:u w:val="single"/>
        </w:rPr>
        <w:t>literacy</w:t>
      </w:r>
      <w:r w:rsidRPr="001A4560">
        <w:rPr>
          <w:rFonts w:cs="Times New Roman"/>
          <w:szCs w:val="22"/>
        </w:rPr>
        <w:t xml:space="preserve"> coach; and</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r>
      <w:r w:rsidRPr="001A4560">
        <w:rPr>
          <w:rFonts w:cs="Times New Roman"/>
          <w:szCs w:val="22"/>
        </w:rPr>
        <w:tab/>
        <w:t>(2)</w:t>
      </w:r>
      <w:r w:rsidRPr="001A4560">
        <w:rPr>
          <w:rFonts w:cs="Times New Roman"/>
          <w:szCs w:val="22"/>
        </w:rPr>
        <w:tab/>
        <w:t xml:space="preserve">for each elementary school in which fewer than twenty percent of the students scored </w:t>
      </w:r>
      <w:r w:rsidRPr="001A4560">
        <w:rPr>
          <w:rFonts w:cs="Times New Roman"/>
          <w:strike/>
          <w:szCs w:val="22"/>
        </w:rPr>
        <w:t>Not Met</w:t>
      </w:r>
      <w:r w:rsidRPr="001A4560">
        <w:rPr>
          <w:rFonts w:cs="Times New Roman"/>
          <w:szCs w:val="22"/>
        </w:rPr>
        <w:t xml:space="preserve"> </w:t>
      </w:r>
      <w:r w:rsidRPr="001A4560">
        <w:rPr>
          <w:rFonts w:cs="Times New Roman"/>
          <w:i/>
          <w:szCs w:val="22"/>
          <w:u w:val="single"/>
        </w:rPr>
        <w:t>below proficient</w:t>
      </w:r>
      <w:r w:rsidRPr="001A4560">
        <w:rPr>
          <w:rFonts w:cs="Times New Roman"/>
          <w:szCs w:val="22"/>
        </w:rPr>
        <w:t xml:space="preserve"> on the reading and research test during the same period, the school district shall be eligible to receive the lesser of either up to $31,365 or </w:t>
      </w:r>
      <w:r w:rsidRPr="001A4560">
        <w:rPr>
          <w:rFonts w:cs="Times New Roman"/>
          <w:szCs w:val="22"/>
        </w:rPr>
        <w:lastRenderedPageBreak/>
        <w:t>fifty percent of the actual cost of salary and benefits for a full-time reading</w:t>
      </w:r>
      <w:r w:rsidRPr="001A4560">
        <w:rPr>
          <w:rFonts w:cs="Times New Roman"/>
          <w:szCs w:val="22"/>
          <w:u w:val="single"/>
        </w:rPr>
        <w:t>/</w:t>
      </w:r>
      <w:r w:rsidRPr="001A4560">
        <w:rPr>
          <w:rFonts w:cs="Times New Roman"/>
          <w:i/>
          <w:szCs w:val="22"/>
          <w:u w:val="single"/>
        </w:rPr>
        <w:t>literacy</w:t>
      </w:r>
      <w:r w:rsidRPr="001A4560">
        <w:rPr>
          <w:rFonts w:cs="Times New Roman"/>
          <w:szCs w:val="22"/>
        </w:rPr>
        <w:t xml:space="preserve"> coach.  A school district must provide local support for state funds provided under this paragraph.  School districts may use existing local funds currently used for reading assistance as the local support.</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t>(B)</w:t>
      </w:r>
      <w:r w:rsidRPr="001A4560">
        <w:rPr>
          <w:rFonts w:cs="Times New Roman"/>
          <w:szCs w:val="22"/>
        </w:rPr>
        <w:tab/>
        <w:t>By accepting these funds, a school district warrants that they will not be used to supplant existing school district expenditures, except for districts that either are currently, or in the prior fiscal year, were paying for reading</w:t>
      </w:r>
      <w:r w:rsidRPr="001A4560">
        <w:rPr>
          <w:rFonts w:cs="Times New Roman"/>
          <w:szCs w:val="22"/>
          <w:u w:val="single"/>
        </w:rPr>
        <w:t>/</w:t>
      </w:r>
      <w:r w:rsidRPr="001A4560">
        <w:rPr>
          <w:rFonts w:cs="Times New Roman"/>
          <w:i/>
          <w:szCs w:val="22"/>
          <w:u w:val="single"/>
        </w:rPr>
        <w:t>literacy</w:t>
      </w:r>
      <w:r w:rsidRPr="001A4560">
        <w:rPr>
          <w:rFonts w:cs="Times New Roman"/>
          <w:b/>
          <w:szCs w:val="22"/>
        </w:rPr>
        <w:t xml:space="preserve"> </w:t>
      </w:r>
      <w:r w:rsidRPr="001A4560">
        <w:rPr>
          <w:rFonts w:cs="Times New Roman"/>
          <w:szCs w:val="22"/>
        </w:rPr>
        <w:t>coaches with local funds.  A district may, however, assign a reading</w:t>
      </w:r>
      <w:r w:rsidRPr="001A4560">
        <w:rPr>
          <w:rFonts w:cs="Times New Roman"/>
          <w:b/>
          <w:i/>
          <w:szCs w:val="22"/>
          <w:u w:val="single"/>
        </w:rPr>
        <w:t>/</w:t>
      </w:r>
      <w:r w:rsidRPr="001A4560">
        <w:rPr>
          <w:rFonts w:cs="Times New Roman"/>
          <w:i/>
          <w:szCs w:val="22"/>
          <w:u w:val="single"/>
        </w:rPr>
        <w:t>literacy</w:t>
      </w:r>
      <w:r w:rsidRPr="001A4560">
        <w:rPr>
          <w:rFonts w:cs="Times New Roman"/>
          <w:szCs w:val="22"/>
        </w:rPr>
        <w:t xml:space="preserve"> coach to a primary school rather than to the elementary school to improve the early literacy skills of young children.</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560">
        <w:rPr>
          <w:rFonts w:cs="Times New Roman"/>
          <w:szCs w:val="22"/>
        </w:rPr>
        <w:tab/>
        <w:t>(C)</w:t>
      </w:r>
      <w:r w:rsidRPr="001A4560">
        <w:rPr>
          <w:rFonts w:cs="Times New Roman"/>
          <w:szCs w:val="22"/>
        </w:rPr>
        <w:tab/>
        <w:t>Funds appropriated for Reading</w:t>
      </w:r>
      <w:r w:rsidRPr="001A4560">
        <w:rPr>
          <w:rFonts w:cs="Times New Roman"/>
          <w:b/>
          <w:i/>
          <w:szCs w:val="22"/>
          <w:u w:val="single"/>
        </w:rPr>
        <w:t>/</w:t>
      </w:r>
      <w:r w:rsidRPr="001A4560">
        <w:rPr>
          <w:rFonts w:cs="Times New Roman"/>
          <w:i/>
          <w:szCs w:val="22"/>
          <w:u w:val="single"/>
        </w:rPr>
        <w:t>Literacy</w:t>
      </w:r>
      <w:r w:rsidRPr="001A4560">
        <w:rPr>
          <w:rFonts w:cs="Times New Roman"/>
          <w:szCs w:val="22"/>
        </w:rPr>
        <w:t xml:space="preserve"> Coaches are intended to be used to provide elementary schools with reading</w:t>
      </w:r>
      <w:r w:rsidRPr="001A4560">
        <w:rPr>
          <w:rFonts w:cs="Times New Roman"/>
          <w:szCs w:val="22"/>
          <w:u w:val="single"/>
        </w:rPr>
        <w:t>/</w:t>
      </w:r>
      <w:r w:rsidRPr="001A4560">
        <w:rPr>
          <w:rFonts w:cs="Times New Roman"/>
          <w:i/>
          <w:szCs w:val="22"/>
          <w:u w:val="single"/>
        </w:rPr>
        <w:t>literacy</w:t>
      </w:r>
      <w:r w:rsidRPr="001A4560">
        <w:rPr>
          <w:rFonts w:cs="Times New Roman"/>
          <w:szCs w:val="22"/>
        </w:rPr>
        <w:t xml:space="preserve"> coaches</w:t>
      </w:r>
      <w:r w:rsidRPr="001A4560">
        <w:rPr>
          <w:rFonts w:cs="Times New Roman"/>
          <w:strike/>
          <w:szCs w:val="22"/>
        </w:rPr>
        <w:t>, who shall serve as job-embedded, stable resources for professional development throughout schools in order to generate improvement in reading and literacy instruction and student achievement</w:t>
      </w:r>
      <w:r w:rsidRPr="001A4560">
        <w:rPr>
          <w:rFonts w:cs="Times New Roman"/>
          <w:szCs w:val="22"/>
        </w:rPr>
        <w:t xml:space="preserve"> </w:t>
      </w:r>
      <w:r w:rsidRPr="001A4560">
        <w:rPr>
          <w:rFonts w:cs="Times New Roman"/>
          <w:i/>
          <w:szCs w:val="22"/>
          <w:u w:val="single"/>
        </w:rPr>
        <w:t>who shall serve according to the provisions in Chapter 155 of Title 59</w:t>
      </w:r>
      <w:r w:rsidRPr="001A4560">
        <w:rPr>
          <w:rFonts w:cs="Times New Roman"/>
          <w:szCs w:val="22"/>
        </w:rPr>
        <w:t xml:space="preserve">.  </w:t>
      </w:r>
      <w:r w:rsidRPr="001A4560">
        <w:rPr>
          <w:rFonts w:cs="Times New Roman"/>
          <w:strike/>
          <w:szCs w:val="22"/>
        </w:rPr>
        <w:t>Reading coaches shall support and provide initial and ongoing professional development to teachers based on an analysis of student assessment and the provision of differentiated instruction and intensive intervention.  The reading coach shall:</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r>
      <w:r w:rsidRPr="001A4560">
        <w:rPr>
          <w:rFonts w:cs="Times New Roman"/>
          <w:szCs w:val="22"/>
        </w:rPr>
        <w:tab/>
      </w:r>
      <w:r w:rsidRPr="001A4560">
        <w:rPr>
          <w:rFonts w:cs="Times New Roman"/>
          <w:strike/>
          <w:szCs w:val="22"/>
        </w:rPr>
        <w:t>(1)</w:t>
      </w:r>
      <w:r w:rsidRPr="001A4560">
        <w:rPr>
          <w:rFonts w:cs="Times New Roman"/>
          <w:strike/>
          <w:szCs w:val="22"/>
        </w:rPr>
        <w:tab/>
        <w:t>model effective instructional strategies for teachers by working weekly with students in whole, and small groups, or individually</w:t>
      </w:r>
      <w:r w:rsidRPr="001A4560">
        <w:rPr>
          <w:rFonts w:cs="Times New Roman"/>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560">
        <w:rPr>
          <w:rFonts w:cs="Times New Roman"/>
          <w:szCs w:val="22"/>
        </w:rPr>
        <w:tab/>
      </w:r>
      <w:r w:rsidRPr="001A4560">
        <w:rPr>
          <w:rFonts w:cs="Times New Roman"/>
          <w:szCs w:val="22"/>
        </w:rPr>
        <w:tab/>
      </w:r>
      <w:r w:rsidRPr="001A4560">
        <w:rPr>
          <w:rFonts w:cs="Times New Roman"/>
          <w:strike/>
          <w:szCs w:val="22"/>
        </w:rPr>
        <w:t>(2)</w:t>
      </w:r>
      <w:r w:rsidRPr="001A4560">
        <w:rPr>
          <w:rFonts w:cs="Times New Roman"/>
          <w:strike/>
          <w:szCs w:val="22"/>
        </w:rPr>
        <w:tab/>
        <w:t>facilitate study groups;</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560">
        <w:rPr>
          <w:rFonts w:cs="Times New Roman"/>
          <w:szCs w:val="22"/>
        </w:rPr>
        <w:tab/>
      </w:r>
      <w:r w:rsidRPr="001A4560">
        <w:rPr>
          <w:rFonts w:cs="Times New Roman"/>
          <w:szCs w:val="22"/>
        </w:rPr>
        <w:tab/>
      </w:r>
      <w:r w:rsidRPr="001A4560">
        <w:rPr>
          <w:rFonts w:cs="Times New Roman"/>
          <w:strike/>
          <w:szCs w:val="22"/>
        </w:rPr>
        <w:t>(3)</w:t>
      </w:r>
      <w:r w:rsidRPr="001A4560">
        <w:rPr>
          <w:rFonts w:cs="Times New Roman"/>
          <w:strike/>
          <w:szCs w:val="22"/>
        </w:rPr>
        <w:tab/>
        <w:t xml:space="preserve">train teachers in data analysis and using data to differentiated instruction; </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560">
        <w:rPr>
          <w:rFonts w:cs="Times New Roman"/>
          <w:szCs w:val="22"/>
        </w:rPr>
        <w:tab/>
      </w:r>
      <w:r w:rsidRPr="001A4560">
        <w:rPr>
          <w:rFonts w:cs="Times New Roman"/>
          <w:szCs w:val="22"/>
        </w:rPr>
        <w:tab/>
      </w:r>
      <w:r w:rsidRPr="001A4560">
        <w:rPr>
          <w:rFonts w:cs="Times New Roman"/>
          <w:strike/>
          <w:szCs w:val="22"/>
        </w:rPr>
        <w:t>(4)</w:t>
      </w:r>
      <w:r w:rsidRPr="001A4560">
        <w:rPr>
          <w:rFonts w:cs="Times New Roman"/>
          <w:strike/>
          <w:szCs w:val="22"/>
        </w:rPr>
        <w:tab/>
        <w:t>coaching and mentoring colleagues;</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560">
        <w:rPr>
          <w:rFonts w:cs="Times New Roman"/>
          <w:szCs w:val="22"/>
        </w:rPr>
        <w:tab/>
      </w:r>
      <w:r w:rsidRPr="001A4560">
        <w:rPr>
          <w:rFonts w:cs="Times New Roman"/>
          <w:szCs w:val="22"/>
        </w:rPr>
        <w:tab/>
      </w:r>
      <w:r w:rsidRPr="001A4560">
        <w:rPr>
          <w:rFonts w:cs="Times New Roman"/>
          <w:strike/>
          <w:szCs w:val="22"/>
        </w:rPr>
        <w:t>(5)</w:t>
      </w:r>
      <w:r w:rsidRPr="001A4560">
        <w:rPr>
          <w:rFonts w:cs="Times New Roman"/>
          <w:strike/>
          <w:szCs w:val="22"/>
        </w:rPr>
        <w:tab/>
        <w:t xml:space="preserve">work with teachers to ensure that research-based reading programs are implemented with fidelity; </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560">
        <w:rPr>
          <w:rFonts w:cs="Times New Roman"/>
          <w:szCs w:val="22"/>
        </w:rPr>
        <w:tab/>
      </w:r>
      <w:r w:rsidRPr="001A4560">
        <w:rPr>
          <w:rFonts w:cs="Times New Roman"/>
          <w:szCs w:val="22"/>
        </w:rPr>
        <w:tab/>
      </w:r>
      <w:r w:rsidRPr="001A4560">
        <w:rPr>
          <w:rFonts w:cs="Times New Roman"/>
          <w:strike/>
          <w:szCs w:val="22"/>
        </w:rPr>
        <w:t>(6)</w:t>
      </w:r>
      <w:r w:rsidRPr="001A4560">
        <w:rPr>
          <w:rFonts w:cs="Times New Roman"/>
          <w:strike/>
          <w:szCs w:val="22"/>
        </w:rPr>
        <w:tab/>
        <w:t>work with all teachers (including content area and elective areas) at the school they serve, and help prioritize time for those teachers, activities, and roles that will have the greatest impact on student achievement, namely coaching and mentoring in the classrooms;</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trike/>
          <w:szCs w:val="22"/>
          <w:u w:val="single"/>
        </w:rPr>
      </w:pPr>
      <w:r w:rsidRPr="001A4560">
        <w:rPr>
          <w:rFonts w:cs="Times New Roman"/>
          <w:szCs w:val="22"/>
        </w:rPr>
        <w:tab/>
      </w:r>
      <w:r w:rsidRPr="001A4560">
        <w:rPr>
          <w:rFonts w:cs="Times New Roman"/>
          <w:szCs w:val="22"/>
        </w:rPr>
        <w:tab/>
      </w:r>
      <w:r w:rsidRPr="001A4560">
        <w:rPr>
          <w:rFonts w:cs="Times New Roman"/>
          <w:strike/>
          <w:szCs w:val="22"/>
        </w:rPr>
        <w:t>(7)</w:t>
      </w:r>
      <w:r w:rsidRPr="001A4560">
        <w:rPr>
          <w:rFonts w:cs="Times New Roman"/>
          <w:strike/>
          <w:szCs w:val="22"/>
        </w:rPr>
        <w:tab/>
        <w:t>help lead and support reading leadership teams; and</w:t>
      </w:r>
      <w:r w:rsidRPr="001A4560">
        <w:rPr>
          <w:rFonts w:cs="Times New Roman"/>
          <w:i/>
          <w:strike/>
          <w:szCs w:val="22"/>
          <w:u w:val="single"/>
        </w:rPr>
        <w:t>.</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560">
        <w:rPr>
          <w:rFonts w:cs="Times New Roman"/>
          <w:szCs w:val="22"/>
        </w:rPr>
        <w:tab/>
      </w:r>
      <w:r w:rsidRPr="001A4560">
        <w:rPr>
          <w:rFonts w:cs="Times New Roman"/>
          <w:szCs w:val="22"/>
        </w:rPr>
        <w:tab/>
      </w:r>
      <w:r w:rsidRPr="001A4560">
        <w:rPr>
          <w:rFonts w:cs="Times New Roman"/>
          <w:strike/>
          <w:szCs w:val="22"/>
        </w:rPr>
        <w:t>(8)</w:t>
      </w:r>
      <w:r w:rsidRPr="001A4560">
        <w:rPr>
          <w:rFonts w:cs="Times New Roman"/>
          <w:strike/>
          <w:szCs w:val="22"/>
        </w:rPr>
        <w:tab/>
        <w:t>The reading coach must not be assigned a regular classroom teaching assignment, must not serve an as administrator, must not perform administrative functions that deter from the flow of improving reading instruction and reading performance of students</w:t>
      </w:r>
      <w:r w:rsidRPr="001A4560">
        <w:rPr>
          <w:rFonts w:cs="Times New Roman"/>
          <w:i/>
          <w:strike/>
          <w:szCs w:val="22"/>
          <w:u w:val="single"/>
        </w:rPr>
        <w:t>,</w:t>
      </w:r>
      <w:r w:rsidRPr="001A4560">
        <w:rPr>
          <w:rFonts w:cs="Times New Roman"/>
          <w:strike/>
          <w:szCs w:val="22"/>
        </w:rPr>
        <w:t xml:space="preserve"> and must not devote a significant portion of his or her time to administering or coordinating assessments.</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u w:val="single"/>
        </w:rPr>
      </w:pPr>
      <w:r w:rsidRPr="001A4560">
        <w:rPr>
          <w:rFonts w:cs="Times New Roman"/>
          <w:b/>
          <w:i/>
          <w:szCs w:val="22"/>
        </w:rPr>
        <w:tab/>
      </w:r>
      <w:r w:rsidRPr="001A4560">
        <w:rPr>
          <w:rFonts w:cs="Times New Roman"/>
          <w:i/>
          <w:szCs w:val="22"/>
          <w:u w:val="single"/>
        </w:rPr>
        <w:t>(D)</w:t>
      </w:r>
      <w:r w:rsidRPr="001A4560">
        <w:rPr>
          <w:rFonts w:cs="Times New Roman"/>
          <w:i/>
          <w:szCs w:val="22"/>
          <w:u w:val="single"/>
        </w:rPr>
        <w:tab/>
        <w:t>Schools and districts accepting funding to support a coaching position agree</w:t>
      </w:r>
      <w:r w:rsidRPr="001A4560">
        <w:rPr>
          <w:rFonts w:cs="Times New Roman"/>
          <w:szCs w:val="22"/>
          <w:u w:val="single"/>
        </w:rPr>
        <w:t xml:space="preserve"> </w:t>
      </w:r>
      <w:r w:rsidRPr="001A4560">
        <w:rPr>
          <w:rFonts w:cs="Times New Roman"/>
          <w:i/>
          <w:szCs w:val="22"/>
          <w:u w:val="single"/>
        </w:rPr>
        <w:t>that the reading/literacy coach must not serve as an administrator.  If the department finds that school districts are using these funds for administrative costs as defined in statute they must withhold that districts remaining balance of funds allocated pursuant to this proviso.</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t>(</w:t>
      </w:r>
      <w:r w:rsidRPr="001A4560">
        <w:rPr>
          <w:rFonts w:cs="Times New Roman"/>
          <w:strike/>
          <w:szCs w:val="22"/>
        </w:rPr>
        <w:t>D</w:t>
      </w:r>
      <w:r w:rsidRPr="001A4560">
        <w:rPr>
          <w:rFonts w:cs="Times New Roman"/>
          <w:szCs w:val="22"/>
        </w:rPr>
        <w:t xml:space="preserve"> </w:t>
      </w:r>
      <w:r w:rsidRPr="001A4560">
        <w:rPr>
          <w:rFonts w:cs="Times New Roman"/>
          <w:i/>
          <w:szCs w:val="22"/>
          <w:u w:val="single"/>
        </w:rPr>
        <w:t>E</w:t>
      </w:r>
      <w:r w:rsidRPr="001A4560">
        <w:rPr>
          <w:rFonts w:cs="Times New Roman"/>
          <w:szCs w:val="22"/>
        </w:rPr>
        <w:t>)</w:t>
      </w:r>
      <w:r w:rsidRPr="001A4560">
        <w:rPr>
          <w:rFonts w:cs="Times New Roman"/>
          <w:szCs w:val="22"/>
        </w:rPr>
        <w:tab/>
      </w:r>
      <w:r w:rsidRPr="001A4560">
        <w:rPr>
          <w:rFonts w:cs="Times New Roman"/>
          <w:strike/>
          <w:szCs w:val="22"/>
        </w:rPr>
        <w:t>No later than February 1, 2016, the</w:t>
      </w:r>
      <w:r w:rsidRPr="001A4560">
        <w:rPr>
          <w:rFonts w:cs="Times New Roman"/>
          <w:szCs w:val="22"/>
        </w:rPr>
        <w:t xml:space="preserve"> </w:t>
      </w:r>
      <w:r w:rsidRPr="001A4560">
        <w:rPr>
          <w:rFonts w:cs="Times New Roman"/>
          <w:i/>
          <w:szCs w:val="22"/>
          <w:u w:val="single"/>
        </w:rPr>
        <w:t>The</w:t>
      </w:r>
      <w:r w:rsidRPr="001A4560">
        <w:rPr>
          <w:rFonts w:cs="Times New Roman"/>
          <w:szCs w:val="22"/>
        </w:rPr>
        <w:t xml:space="preserve"> Department of Education must publish guidelines that define the minimum qualifications for a reading</w:t>
      </w:r>
      <w:r w:rsidRPr="001A4560">
        <w:rPr>
          <w:rFonts w:cs="Times New Roman"/>
          <w:szCs w:val="22"/>
          <w:u w:val="single"/>
        </w:rPr>
        <w:t>/</w:t>
      </w:r>
      <w:r w:rsidRPr="001A4560">
        <w:rPr>
          <w:rFonts w:cs="Times New Roman"/>
          <w:i/>
          <w:szCs w:val="22"/>
          <w:u w:val="single"/>
        </w:rPr>
        <w:t>literacy</w:t>
      </w:r>
      <w:r w:rsidRPr="001A4560">
        <w:rPr>
          <w:rFonts w:cs="Times New Roman"/>
          <w:szCs w:val="22"/>
        </w:rPr>
        <w:t xml:space="preserve"> coach </w:t>
      </w:r>
      <w:r w:rsidRPr="001A4560">
        <w:rPr>
          <w:rFonts w:cs="Times New Roman"/>
          <w:strike/>
          <w:szCs w:val="22"/>
        </w:rPr>
        <w:t>for Fiscal Year 2015-16</w:t>
      </w:r>
      <w:r w:rsidRPr="001A4560">
        <w:rPr>
          <w:rFonts w:cs="Times New Roman"/>
          <w:szCs w:val="22"/>
        </w:rPr>
        <w:t>.  These guidelines must deem any licensed/certified teacher qualified if, at a minimum, he or she:</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t>(1)</w:t>
      </w:r>
      <w:r w:rsidRPr="001A4560">
        <w:rPr>
          <w:rFonts w:cs="Times New Roman"/>
          <w:szCs w:val="22"/>
        </w:rPr>
        <w:tab/>
        <w:t>holds a bachelor’s degree or higher and an add-on endorsement for literacy coach or literacy specialist</w:t>
      </w:r>
      <w:r w:rsidRPr="001A4560">
        <w:rPr>
          <w:rFonts w:cs="Times New Roman"/>
          <w:strike/>
          <w:szCs w:val="22"/>
        </w:rPr>
        <w:t>,</w:t>
      </w:r>
      <w:r w:rsidRPr="001A4560">
        <w:rPr>
          <w:rFonts w:cs="Times New Roman"/>
          <w:szCs w:val="22"/>
        </w:rPr>
        <w:t xml:space="preserve"> </w:t>
      </w:r>
      <w:r w:rsidRPr="001A4560">
        <w:rPr>
          <w:rFonts w:cs="Times New Roman"/>
          <w:i/>
          <w:szCs w:val="22"/>
          <w:u w:val="single"/>
        </w:rPr>
        <w:t>; or</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r>
      <w:r w:rsidRPr="001A4560">
        <w:rPr>
          <w:rFonts w:cs="Times New Roman"/>
          <w:szCs w:val="22"/>
        </w:rPr>
        <w:tab/>
        <w:t>(2)</w:t>
      </w:r>
      <w:r w:rsidRPr="001A4560">
        <w:rPr>
          <w:rFonts w:cs="Times New Roman"/>
          <w:szCs w:val="22"/>
        </w:rPr>
        <w:tab/>
        <w:t>holds a bachelor’s degree or higher and is actively pursuing the literacy coach or literacy specialist endorsement; or</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r>
      <w:r w:rsidRPr="001A4560">
        <w:rPr>
          <w:rFonts w:cs="Times New Roman"/>
          <w:szCs w:val="22"/>
        </w:rPr>
        <w:tab/>
        <w:t>(3)</w:t>
      </w:r>
      <w:r w:rsidRPr="001A4560">
        <w:rPr>
          <w:rFonts w:cs="Times New Roman"/>
          <w:szCs w:val="22"/>
        </w:rPr>
        <w:tab/>
        <w:t>holds a master’s degree or higher in reading or a closely</w:t>
      </w:r>
      <w:r w:rsidRPr="001A4560">
        <w:rPr>
          <w:rFonts w:cs="Times New Roman"/>
          <w:szCs w:val="22"/>
        </w:rPr>
        <w:noBreakHyphen/>
        <w:t>related field.</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t xml:space="preserve">Within these guidelines, the Department of Education must </w:t>
      </w:r>
      <w:r w:rsidRPr="001A4560">
        <w:rPr>
          <w:rFonts w:cs="Times New Roman"/>
          <w:strike/>
          <w:szCs w:val="22"/>
        </w:rPr>
        <w:t xml:space="preserve">also establish a process for Fiscal Year 2015-16 through which an elementary school may be permitted to use some or all of the allocation granted under subsection (A) in order to obtain in-school </w:t>
      </w:r>
      <w:r w:rsidRPr="001A4560">
        <w:rPr>
          <w:rFonts w:cs="Times New Roman"/>
          <w:strike/>
          <w:szCs w:val="22"/>
        </w:rPr>
        <w:lastRenderedPageBreak/>
        <w:t>reading coaching services from a department-approved consultant or vendor,</w:t>
      </w:r>
      <w:r w:rsidRPr="001A4560">
        <w:rPr>
          <w:rFonts w:cs="Times New Roman"/>
          <w:szCs w:val="22"/>
        </w:rPr>
        <w:t xml:space="preserve"> </w:t>
      </w:r>
      <w:r w:rsidRPr="001A4560">
        <w:rPr>
          <w:rFonts w:cs="Times New Roman"/>
          <w:i/>
          <w:szCs w:val="22"/>
          <w:u w:val="single"/>
        </w:rPr>
        <w:t>assist districts in identifying a reading</w:t>
      </w:r>
      <w:r w:rsidRPr="001A4560">
        <w:rPr>
          <w:rFonts w:cs="Times New Roman"/>
          <w:b/>
          <w:i/>
          <w:szCs w:val="22"/>
          <w:u w:val="single"/>
        </w:rPr>
        <w:t>/</w:t>
      </w:r>
      <w:r w:rsidRPr="001A4560">
        <w:rPr>
          <w:rFonts w:cs="Times New Roman"/>
          <w:i/>
          <w:szCs w:val="22"/>
          <w:u w:val="single"/>
        </w:rPr>
        <w:t>literacy coach</w:t>
      </w:r>
      <w:r w:rsidRPr="001A4560">
        <w:rPr>
          <w:rFonts w:cs="Times New Roman"/>
          <w:szCs w:val="22"/>
        </w:rPr>
        <w:t xml:space="preserve"> in the event that the school is not successful in identifying and directly employing a qualified candidate.  The provisions of subsection (A), including the local support requirements, shall also apply to any allocations made pursuant to this paragraph.</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t>(</w:t>
      </w:r>
      <w:r w:rsidRPr="001A4560">
        <w:rPr>
          <w:rFonts w:cs="Times New Roman"/>
          <w:strike/>
          <w:szCs w:val="22"/>
        </w:rPr>
        <w:t>E</w:t>
      </w:r>
      <w:r w:rsidRPr="001A4560">
        <w:rPr>
          <w:rFonts w:cs="Times New Roman"/>
          <w:szCs w:val="22"/>
        </w:rPr>
        <w:t xml:space="preserve"> </w:t>
      </w:r>
      <w:r w:rsidRPr="001A4560">
        <w:rPr>
          <w:rFonts w:cs="Times New Roman"/>
          <w:i/>
          <w:szCs w:val="22"/>
          <w:u w:val="single"/>
        </w:rPr>
        <w:t>F</w:t>
      </w:r>
      <w:r w:rsidRPr="001A4560">
        <w:rPr>
          <w:rFonts w:cs="Times New Roman"/>
          <w:szCs w:val="22"/>
        </w:rPr>
        <w:t>)</w:t>
      </w:r>
      <w:r w:rsidRPr="001A4560">
        <w:rPr>
          <w:rFonts w:cs="Times New Roman"/>
          <w:szCs w:val="22"/>
        </w:rPr>
        <w:tab/>
        <w:t xml:space="preserve">The Department of Education must develop procedures for monitoring the use of funds appropriated for </w:t>
      </w:r>
      <w:r w:rsidRPr="001A4560">
        <w:rPr>
          <w:rFonts w:cs="Times New Roman"/>
          <w:strike/>
          <w:szCs w:val="22"/>
        </w:rPr>
        <w:t>Reading Coaches</w:t>
      </w:r>
      <w:r w:rsidRPr="001A4560">
        <w:rPr>
          <w:rFonts w:cs="Times New Roman"/>
          <w:szCs w:val="22"/>
        </w:rPr>
        <w:t xml:space="preserve"> </w:t>
      </w:r>
      <w:r w:rsidRPr="001A4560">
        <w:rPr>
          <w:rFonts w:cs="Times New Roman"/>
          <w:i/>
          <w:szCs w:val="22"/>
          <w:u w:val="single"/>
        </w:rPr>
        <w:t>reading/literacy coaches</w:t>
      </w:r>
      <w:r w:rsidRPr="001A4560">
        <w:rPr>
          <w:rFonts w:cs="Times New Roman"/>
          <w:szCs w:val="22"/>
        </w:rPr>
        <w:t xml:space="preserve"> to ensure they are applied to their intended uses and are not redirected for other purposes.  The Department of Education may receive up to $100,000 of the funds appropriated for </w:t>
      </w:r>
      <w:r w:rsidRPr="001A4560">
        <w:rPr>
          <w:rFonts w:cs="Times New Roman"/>
          <w:strike/>
          <w:szCs w:val="22"/>
        </w:rPr>
        <w:t>Reading Coaches</w:t>
      </w:r>
      <w:r w:rsidRPr="001A4560">
        <w:rPr>
          <w:rFonts w:cs="Times New Roman"/>
          <w:szCs w:val="22"/>
        </w:rPr>
        <w:t xml:space="preserve"> </w:t>
      </w:r>
      <w:r w:rsidRPr="001A4560">
        <w:rPr>
          <w:rFonts w:cs="Times New Roman"/>
          <w:i/>
          <w:szCs w:val="22"/>
          <w:u w:val="single"/>
        </w:rPr>
        <w:t>reading/literacy coaches</w:t>
      </w:r>
      <w:r w:rsidRPr="001A4560">
        <w:rPr>
          <w:rFonts w:cs="Times New Roman"/>
          <w:szCs w:val="22"/>
        </w:rPr>
        <w:t xml:space="preserve"> in order to implement this program, provided that this allocation does not exceed the department’s actual costs.</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560">
        <w:rPr>
          <w:rFonts w:cs="Times New Roman"/>
          <w:szCs w:val="22"/>
        </w:rPr>
        <w:tab/>
        <w:t>(</w:t>
      </w:r>
      <w:r w:rsidRPr="001A4560">
        <w:rPr>
          <w:rFonts w:cs="Times New Roman"/>
          <w:strike/>
          <w:szCs w:val="22"/>
        </w:rPr>
        <w:t>F</w:t>
      </w:r>
      <w:r w:rsidRPr="001A4560">
        <w:rPr>
          <w:rFonts w:cs="Times New Roman"/>
          <w:szCs w:val="22"/>
        </w:rPr>
        <w:t xml:space="preserve"> </w:t>
      </w:r>
      <w:r w:rsidRPr="001A4560">
        <w:rPr>
          <w:rFonts w:cs="Times New Roman"/>
          <w:i/>
          <w:szCs w:val="22"/>
          <w:u w:val="single"/>
        </w:rPr>
        <w:t>G</w:t>
      </w:r>
      <w:r w:rsidRPr="001A4560">
        <w:rPr>
          <w:rFonts w:cs="Times New Roman"/>
          <w:szCs w:val="22"/>
        </w:rPr>
        <w:t>)</w:t>
      </w:r>
      <w:r w:rsidRPr="001A4560">
        <w:rPr>
          <w:rFonts w:cs="Times New Roman"/>
          <w:szCs w:val="22"/>
        </w:rPr>
        <w:tab/>
        <w:t xml:space="preserve">Prior to the close of the current fiscal year, any </w:t>
      </w:r>
      <w:r w:rsidRPr="001A4560">
        <w:rPr>
          <w:rFonts w:cs="Times New Roman"/>
          <w:strike/>
          <w:szCs w:val="22"/>
        </w:rPr>
        <w:t>remaining</w:t>
      </w:r>
      <w:r w:rsidRPr="001A4560">
        <w:rPr>
          <w:rFonts w:cs="Times New Roman"/>
          <w:szCs w:val="22"/>
        </w:rPr>
        <w:t xml:space="preserve"> </w:t>
      </w:r>
      <w:r w:rsidRPr="001A4560">
        <w:rPr>
          <w:rFonts w:cs="Times New Roman"/>
          <w:i/>
          <w:szCs w:val="22"/>
          <w:u w:val="single"/>
        </w:rPr>
        <w:t>unspent or unallocated</w:t>
      </w:r>
      <w:r w:rsidRPr="001A4560">
        <w:rPr>
          <w:rFonts w:cs="Times New Roman"/>
          <w:szCs w:val="22"/>
        </w:rPr>
        <w:t xml:space="preserve"> funds for </w:t>
      </w:r>
      <w:r w:rsidRPr="001A4560">
        <w:rPr>
          <w:rFonts w:cs="Times New Roman"/>
          <w:strike/>
          <w:szCs w:val="22"/>
        </w:rPr>
        <w:t>Reading Coaches,</w:t>
      </w:r>
      <w:r w:rsidRPr="001A4560">
        <w:rPr>
          <w:rFonts w:cs="Times New Roman"/>
          <w:szCs w:val="22"/>
        </w:rPr>
        <w:t xml:space="preserve"> </w:t>
      </w:r>
      <w:r w:rsidRPr="001A4560">
        <w:rPr>
          <w:rFonts w:cs="Times New Roman"/>
          <w:i/>
          <w:szCs w:val="22"/>
          <w:u w:val="single"/>
        </w:rPr>
        <w:t>reading/literacy coaches</w:t>
      </w:r>
      <w:r w:rsidRPr="001A4560">
        <w:rPr>
          <w:rFonts w:cs="Times New Roman"/>
          <w:szCs w:val="22"/>
        </w:rPr>
        <w:t xml:space="preserve"> </w:t>
      </w:r>
      <w:r w:rsidRPr="001A4560">
        <w:rPr>
          <w:rFonts w:cs="Times New Roman"/>
          <w:strike/>
          <w:szCs w:val="22"/>
        </w:rPr>
        <w:t>but no more than $5,000,000,</w:t>
      </w:r>
      <w:r w:rsidRPr="001A4560">
        <w:rPr>
          <w:rFonts w:cs="Times New Roman"/>
          <w:szCs w:val="22"/>
        </w:rPr>
        <w:t xml:space="preserve"> shall be </w:t>
      </w:r>
      <w:r w:rsidRPr="001A4560">
        <w:rPr>
          <w:rFonts w:cs="Times New Roman"/>
          <w:strike/>
          <w:szCs w:val="22"/>
        </w:rPr>
        <w:t>distributed by the Department of Education among the school districts containing elementary or primary schools that were eligible for and which elected to receive funding under subsection (A)(1) of this proviso; these funds shall be distributed in proportion to these districts’ relative shares of students who scored Not Met on the research and reading test in the most recent year for which such data are available</w:t>
      </w:r>
      <w:r w:rsidRPr="001A4560">
        <w:rPr>
          <w:rFonts w:cs="Times New Roman"/>
          <w:szCs w:val="22"/>
        </w:rPr>
        <w:t xml:space="preserve"> </w:t>
      </w:r>
      <w:r w:rsidRPr="001A4560">
        <w:rPr>
          <w:rFonts w:cs="Times New Roman"/>
          <w:i/>
          <w:szCs w:val="22"/>
          <w:u w:val="single"/>
        </w:rPr>
        <w:t>used to fund Summer Reading Camps</w:t>
      </w:r>
      <w:r w:rsidRPr="001A4560">
        <w:rPr>
          <w:rFonts w:cs="Times New Roman"/>
          <w:szCs w:val="22"/>
        </w:rPr>
        <w:t xml:space="preserve">.  </w:t>
      </w:r>
      <w:r w:rsidRPr="001A4560">
        <w:rPr>
          <w:rFonts w:cs="Times New Roman"/>
          <w:strike/>
          <w:szCs w:val="22"/>
        </w:rPr>
        <w:t>Funds distributed under this subsection must be used exclusively to support reading</w:t>
      </w:r>
      <w:r w:rsidRPr="001A4560">
        <w:rPr>
          <w:rFonts w:cs="Times New Roman"/>
          <w:strike/>
          <w:szCs w:val="22"/>
        </w:rPr>
        <w:noBreakHyphen/>
        <w:t>related professional development opportunities for teachers that lead to the literacy add-on endorsement.</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t>(</w:t>
      </w:r>
      <w:r w:rsidRPr="001A4560">
        <w:rPr>
          <w:rFonts w:cs="Times New Roman"/>
          <w:strike/>
          <w:szCs w:val="22"/>
        </w:rPr>
        <w:t>G</w:t>
      </w:r>
      <w:r w:rsidRPr="001A4560">
        <w:rPr>
          <w:rFonts w:cs="Times New Roman"/>
          <w:szCs w:val="22"/>
        </w:rPr>
        <w:t xml:space="preserve"> </w:t>
      </w:r>
      <w:r w:rsidRPr="001A4560">
        <w:rPr>
          <w:rFonts w:cs="Times New Roman"/>
          <w:i/>
          <w:szCs w:val="22"/>
          <w:u w:val="single"/>
        </w:rPr>
        <w:t>H</w:t>
      </w:r>
      <w:r w:rsidRPr="001A4560">
        <w:rPr>
          <w:rFonts w:cs="Times New Roman"/>
          <w:szCs w:val="22"/>
        </w:rPr>
        <w:t>)</w:t>
      </w:r>
      <w:r w:rsidRPr="001A4560">
        <w:rPr>
          <w:rFonts w:cs="Times New Roman"/>
          <w:szCs w:val="22"/>
        </w:rPr>
        <w:tab/>
        <w:t>The Department of Education shall require:</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r>
      <w:r w:rsidRPr="001A4560">
        <w:rPr>
          <w:rFonts w:cs="Times New Roman"/>
          <w:szCs w:val="22"/>
        </w:rPr>
        <w:tab/>
        <w:t>(1)</w:t>
      </w:r>
      <w:r w:rsidRPr="001A4560">
        <w:rPr>
          <w:rFonts w:cs="Times New Roman"/>
          <w:szCs w:val="22"/>
        </w:rPr>
        <w:tab/>
        <w:t>any school district receiving funding under subsection (A) to identify the name and qualifications of the supported reading</w:t>
      </w:r>
      <w:r w:rsidRPr="001A4560">
        <w:rPr>
          <w:rFonts w:cs="Times New Roman"/>
          <w:szCs w:val="22"/>
          <w:u w:val="single"/>
        </w:rPr>
        <w:t>/</w:t>
      </w:r>
      <w:r w:rsidRPr="001A4560">
        <w:rPr>
          <w:rFonts w:cs="Times New Roman"/>
          <w:i/>
          <w:szCs w:val="22"/>
          <w:u w:val="single"/>
        </w:rPr>
        <w:t>literacy</w:t>
      </w:r>
      <w:r w:rsidRPr="001A4560">
        <w:rPr>
          <w:rFonts w:cs="Times New Roman"/>
          <w:szCs w:val="22"/>
        </w:rPr>
        <w:t xml:space="preserve"> coach; as well as the school in which the coach is assigned </w:t>
      </w:r>
      <w:r w:rsidRPr="001A4560">
        <w:rPr>
          <w:rFonts w:cs="Times New Roman"/>
          <w:strike/>
          <w:szCs w:val="22"/>
        </w:rPr>
        <w:t>along with the rationale for how the school selection was made</w:t>
      </w:r>
      <w:r w:rsidRPr="001A4560">
        <w:rPr>
          <w:rFonts w:cs="Times New Roman"/>
          <w:szCs w:val="22"/>
        </w:rPr>
        <w:t>; and</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r>
      <w:r w:rsidRPr="001A4560">
        <w:rPr>
          <w:rFonts w:cs="Times New Roman"/>
          <w:szCs w:val="22"/>
        </w:rPr>
        <w:tab/>
        <w:t>(2)</w:t>
      </w:r>
      <w:r w:rsidRPr="001A4560">
        <w:rPr>
          <w:rFonts w:cs="Times New Roman"/>
          <w:szCs w:val="22"/>
        </w:rPr>
        <w:tab/>
        <w:t>any school district receiving funding under subsection (</w:t>
      </w:r>
      <w:r w:rsidRPr="001A4560">
        <w:rPr>
          <w:rFonts w:cs="Times New Roman"/>
          <w:strike/>
          <w:szCs w:val="22"/>
        </w:rPr>
        <w:t>F</w:t>
      </w:r>
      <w:r w:rsidRPr="001A4560">
        <w:rPr>
          <w:rFonts w:cs="Times New Roman"/>
          <w:szCs w:val="22"/>
        </w:rPr>
        <w:t xml:space="preserve"> </w:t>
      </w:r>
      <w:r w:rsidRPr="001A4560">
        <w:rPr>
          <w:rFonts w:cs="Times New Roman"/>
          <w:i/>
          <w:szCs w:val="22"/>
          <w:u w:val="single"/>
        </w:rPr>
        <w:t>G</w:t>
      </w:r>
      <w:r w:rsidRPr="001A4560">
        <w:rPr>
          <w:rFonts w:cs="Times New Roman"/>
          <w:szCs w:val="22"/>
        </w:rPr>
        <w:t>) to account for the specific amounts and uses of such funds.</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t>(</w:t>
      </w:r>
      <w:r w:rsidRPr="001A4560">
        <w:rPr>
          <w:rFonts w:cs="Times New Roman"/>
          <w:strike/>
          <w:szCs w:val="22"/>
        </w:rPr>
        <w:t>H</w:t>
      </w:r>
      <w:r w:rsidRPr="001A4560">
        <w:rPr>
          <w:rFonts w:cs="Times New Roman"/>
          <w:szCs w:val="22"/>
        </w:rPr>
        <w:t xml:space="preserve"> </w:t>
      </w:r>
      <w:r w:rsidRPr="001A4560">
        <w:rPr>
          <w:rFonts w:cs="Times New Roman"/>
          <w:i/>
          <w:szCs w:val="22"/>
          <w:u w:val="single"/>
        </w:rPr>
        <w:t>I</w:t>
      </w:r>
      <w:r w:rsidRPr="001A4560">
        <w:rPr>
          <w:rFonts w:cs="Times New Roman"/>
          <w:szCs w:val="22"/>
        </w:rPr>
        <w:t>)</w:t>
      </w:r>
      <w:r w:rsidRPr="001A4560">
        <w:rPr>
          <w:rFonts w:cs="Times New Roman"/>
          <w:szCs w:val="22"/>
        </w:rPr>
        <w:tab/>
        <w:t>With the data reported by the school districts, the department shall report by January fifteenth of the current fiscal year on the hiring of and assignment of reading</w:t>
      </w:r>
      <w:r w:rsidRPr="001A4560">
        <w:rPr>
          <w:rFonts w:cs="Times New Roman"/>
          <w:i/>
          <w:szCs w:val="22"/>
          <w:u w:val="single"/>
        </w:rPr>
        <w:t>/</w:t>
      </w:r>
      <w:r w:rsidRPr="001A4560">
        <w:rPr>
          <w:rFonts w:cs="Times New Roman"/>
          <w:szCs w:val="22"/>
        </w:rPr>
        <w:t xml:space="preserve"> </w:t>
      </w:r>
      <w:r w:rsidRPr="001A4560">
        <w:rPr>
          <w:rFonts w:cs="Times New Roman"/>
          <w:i/>
          <w:szCs w:val="22"/>
          <w:u w:val="single"/>
        </w:rPr>
        <w:t>literacy</w:t>
      </w:r>
      <w:r w:rsidRPr="001A4560">
        <w:rPr>
          <w:rFonts w:cs="Times New Roman"/>
          <w:szCs w:val="22"/>
        </w:rPr>
        <w:t xml:space="preserve"> coaches by school </w:t>
      </w:r>
      <w:r w:rsidRPr="001A4560">
        <w:rPr>
          <w:rFonts w:cs="Times New Roman"/>
          <w:strike/>
          <w:szCs w:val="22"/>
        </w:rPr>
        <w:t>and on the expenditure of professional development funds for opportunities for teachers to earn the literacy endorsement</w:t>
      </w:r>
      <w:r w:rsidRPr="001A4560">
        <w:rPr>
          <w:rFonts w:cs="Times New Roman"/>
          <w:szCs w:val="22"/>
        </w:rPr>
        <w:t xml:space="preserve">.  The department shall also report the amount of funds that will be </w:t>
      </w:r>
      <w:r w:rsidRPr="001A4560">
        <w:rPr>
          <w:rFonts w:cs="Times New Roman"/>
          <w:strike/>
          <w:szCs w:val="22"/>
        </w:rPr>
        <w:t>carried forward</w:t>
      </w:r>
      <w:r w:rsidRPr="001A4560">
        <w:rPr>
          <w:rFonts w:cs="Times New Roman"/>
          <w:szCs w:val="22"/>
        </w:rPr>
        <w:t xml:space="preserve"> </w:t>
      </w:r>
      <w:r w:rsidRPr="001A4560">
        <w:rPr>
          <w:rFonts w:cs="Times New Roman"/>
          <w:i/>
          <w:szCs w:val="22"/>
          <w:u w:val="single"/>
        </w:rPr>
        <w:t>used for Summer Reading Camps</w:t>
      </w:r>
      <w:r w:rsidRPr="001A4560">
        <w:rPr>
          <w:rFonts w:cs="Times New Roman"/>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t>(</w:t>
      </w:r>
      <w:r w:rsidRPr="001A4560">
        <w:rPr>
          <w:rFonts w:cs="Times New Roman"/>
          <w:strike/>
          <w:szCs w:val="22"/>
        </w:rPr>
        <w:t>I</w:t>
      </w:r>
      <w:r w:rsidRPr="001A4560">
        <w:rPr>
          <w:rFonts w:cs="Times New Roman"/>
          <w:i/>
          <w:szCs w:val="22"/>
          <w:u w:val="single"/>
        </w:rPr>
        <w:t xml:space="preserve"> J</w:t>
      </w:r>
      <w:r w:rsidRPr="001A4560">
        <w:rPr>
          <w:rFonts w:cs="Times New Roman"/>
          <w:szCs w:val="22"/>
        </w:rPr>
        <w:t>)</w:t>
      </w:r>
      <w:r w:rsidRPr="001A4560">
        <w:rPr>
          <w:rFonts w:cs="Times New Roman"/>
          <w:szCs w:val="22"/>
        </w:rPr>
        <w:tab/>
        <w:t xml:space="preserve">Funds appropriated for </w:t>
      </w:r>
      <w:r w:rsidRPr="001A4560">
        <w:rPr>
          <w:rFonts w:cs="Times New Roman"/>
          <w:strike/>
          <w:szCs w:val="22"/>
        </w:rPr>
        <w:t>Reading Coaches</w:t>
      </w:r>
      <w:r w:rsidRPr="001A4560">
        <w:rPr>
          <w:rFonts w:cs="Times New Roman"/>
          <w:szCs w:val="22"/>
        </w:rPr>
        <w:t xml:space="preserve"> </w:t>
      </w:r>
      <w:r w:rsidRPr="001A4560">
        <w:rPr>
          <w:rFonts w:cs="Times New Roman"/>
          <w:i/>
          <w:szCs w:val="22"/>
          <w:u w:val="single"/>
        </w:rPr>
        <w:t>reading/literacy coaches</w:t>
      </w:r>
      <w:r w:rsidRPr="001A4560">
        <w:rPr>
          <w:rFonts w:cs="Times New Roman"/>
          <w:szCs w:val="22"/>
        </w:rPr>
        <w:t xml:space="preserve"> shall be retained and carried forward to be used for the same purpose but may not be flexed.</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t>(</w:t>
      </w:r>
      <w:r w:rsidRPr="001A4560">
        <w:rPr>
          <w:rFonts w:cs="Times New Roman"/>
          <w:strike/>
          <w:szCs w:val="22"/>
        </w:rPr>
        <w:t>J</w:t>
      </w:r>
      <w:r w:rsidRPr="001A4560">
        <w:rPr>
          <w:rFonts w:cs="Times New Roman"/>
          <w:szCs w:val="22"/>
        </w:rPr>
        <w:t xml:space="preserve"> </w:t>
      </w:r>
      <w:r w:rsidRPr="001A4560">
        <w:rPr>
          <w:rFonts w:cs="Times New Roman"/>
          <w:i/>
          <w:szCs w:val="22"/>
          <w:u w:val="single"/>
        </w:rPr>
        <w:t>K</w:t>
      </w:r>
      <w:r w:rsidRPr="001A4560">
        <w:rPr>
          <w:rFonts w:cs="Times New Roman"/>
          <w:szCs w:val="22"/>
        </w:rPr>
        <w:t>)</w:t>
      </w:r>
      <w:r w:rsidRPr="001A4560">
        <w:rPr>
          <w:rFonts w:cs="Times New Roman"/>
          <w:szCs w:val="22"/>
        </w:rPr>
        <w:tab/>
        <w:t xml:space="preserve">For Fiscal Year </w:t>
      </w:r>
      <w:r w:rsidRPr="001A4560">
        <w:rPr>
          <w:rFonts w:cs="Times New Roman"/>
          <w:strike/>
          <w:szCs w:val="22"/>
        </w:rPr>
        <w:t>2015-16</w:t>
      </w:r>
      <w:r w:rsidRPr="001A4560">
        <w:rPr>
          <w:rFonts w:cs="Times New Roman"/>
          <w:szCs w:val="22"/>
        </w:rPr>
        <w:t xml:space="preserve"> </w:t>
      </w:r>
      <w:r w:rsidRPr="001A4560">
        <w:rPr>
          <w:rFonts w:cs="Times New Roman"/>
          <w:i/>
          <w:szCs w:val="22"/>
          <w:u w:val="single"/>
        </w:rPr>
        <w:t>2016-17</w:t>
      </w:r>
      <w:r w:rsidRPr="001A4560">
        <w:rPr>
          <w:rFonts w:cs="Times New Roman"/>
          <w:szCs w:val="22"/>
        </w:rPr>
        <w:t>, if increased funding for reading</w:t>
      </w:r>
      <w:r w:rsidRPr="001A4560">
        <w:rPr>
          <w:rFonts w:cs="Times New Roman"/>
          <w:szCs w:val="22"/>
          <w:u w:val="single"/>
        </w:rPr>
        <w:t>/</w:t>
      </w:r>
      <w:r w:rsidRPr="001A4560">
        <w:rPr>
          <w:rFonts w:cs="Times New Roman"/>
          <w:i/>
          <w:szCs w:val="22"/>
          <w:u w:val="single"/>
        </w:rPr>
        <w:t>literacy</w:t>
      </w:r>
      <w:r w:rsidRPr="001A4560">
        <w:rPr>
          <w:rFonts w:cs="Times New Roman"/>
          <w:szCs w:val="22"/>
        </w:rPr>
        <w:t xml:space="preserve"> coaches is not sufficient to provide additional reading</w:t>
      </w:r>
      <w:r w:rsidRPr="001A4560">
        <w:rPr>
          <w:rFonts w:cs="Times New Roman"/>
          <w:i/>
          <w:szCs w:val="22"/>
          <w:u w:val="single"/>
        </w:rPr>
        <w:t>/literacy</w:t>
      </w:r>
      <w:r w:rsidRPr="001A4560">
        <w:rPr>
          <w:rFonts w:cs="Times New Roman"/>
          <w:szCs w:val="22"/>
        </w:rPr>
        <w:t xml:space="preserve"> coaches at each elementary school then the funding must be targeted to the areas of greatest need based on the number of students substantially failing to demonstrate reading proficiency as indicated on the prior year’s state assessment.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1.67.</w:t>
      </w:r>
      <w:r w:rsidRPr="001A4560">
        <w:rPr>
          <w:rFonts w:cs="Times New Roman"/>
          <w:b/>
          <w:color w:val="auto"/>
          <w:szCs w:val="22"/>
        </w:rPr>
        <w:tab/>
      </w:r>
      <w:r w:rsidRPr="001A4560">
        <w:rPr>
          <w:rFonts w:cs="Times New Roman"/>
          <w:color w:val="auto"/>
          <w:szCs w:val="22"/>
        </w:rPr>
        <w:t xml:space="preserve">(SDE: Charter School Transition Funds)  </w:t>
      </w:r>
      <w:r w:rsidRPr="001A4560">
        <w:rPr>
          <w:rFonts w:cs="Times New Roman"/>
          <w:strike/>
          <w:color w:val="auto"/>
          <w:szCs w:val="22"/>
        </w:rPr>
        <w:t>For Fiscal Year 2015-16, charter schools sponsored by a local school district  must receive transition funds from the local district or statewide transition funds available in an amount equal to any reduction in funds received by the school due to the changes in the Education Finance Act formula.  In order to receive funds from the statewide transition funds, the charter school must report the amount of funds required to the department through the authorizing district.  The department shall allocate the transition funds to the district which then shall allocate the funds to the school.  If the amount of transition funds for the charter schools exceeds transition funds available, then funds will be reduced pro rata for all parties.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b/>
          <w:color w:val="auto"/>
          <w:szCs w:val="22"/>
        </w:rPr>
        <w:tab/>
        <w:t>1.68.</w:t>
      </w:r>
      <w:r w:rsidRPr="001A4560">
        <w:rPr>
          <w:rFonts w:cs="Times New Roman"/>
          <w:b/>
          <w:color w:val="auto"/>
          <w:szCs w:val="22"/>
        </w:rPr>
        <w:tab/>
      </w:r>
      <w:r w:rsidRPr="001A4560">
        <w:rPr>
          <w:rFonts w:cs="Times New Roman"/>
          <w:color w:val="auto"/>
          <w:szCs w:val="22"/>
        </w:rPr>
        <w:t>(SDE: Sports Participation)</w:t>
      </w:r>
      <w:r w:rsidRPr="001A4560">
        <w:rPr>
          <w:rFonts w:cs="Times New Roman"/>
          <w:b/>
          <w:color w:val="auto"/>
          <w:szCs w:val="22"/>
        </w:rPr>
        <w:t xml:space="preserve">  </w:t>
      </w:r>
      <w:r w:rsidRPr="001A4560">
        <w:rPr>
          <w:rFonts w:cs="Times New Roman"/>
          <w:color w:val="auto"/>
          <w:szCs w:val="22"/>
        </w:rPr>
        <w:t xml:space="preserve">Any school receiving state funds shall be required to allow a military dependent student who has transferred from their resident school district to another school district to participate in a sport that was not offered in the resident </w:t>
      </w:r>
      <w:r w:rsidRPr="001A4560">
        <w:rPr>
          <w:rFonts w:cs="Times New Roman"/>
          <w:color w:val="auto"/>
          <w:szCs w:val="22"/>
        </w:rPr>
        <w:lastRenderedPageBreak/>
        <w:t>school district.  Should a school fail to comply with this provision, the Department of Education shall withhold one percent of their total state allocation.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1.69.</w:t>
      </w:r>
      <w:r w:rsidRPr="001A4560">
        <w:rPr>
          <w:rFonts w:cs="Times New Roman"/>
          <w:b/>
          <w:color w:val="auto"/>
          <w:szCs w:val="22"/>
        </w:rPr>
        <w:tab/>
      </w:r>
      <w:r w:rsidRPr="001A4560">
        <w:rPr>
          <w:rFonts w:cs="Times New Roman"/>
          <w:color w:val="auto"/>
          <w:szCs w:val="22"/>
        </w:rPr>
        <w:t xml:space="preserve">(SDE: Graduation Rates)  For the current fiscal year, if a high school has a graduation rate below sixty percent, using appropriated funds a local school district board of trustees must provide a report detailing a plan to increase the graduation rate in accordance with the provisions of the Education Accountability Act to the State Board of Education.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1.70.</w:t>
      </w:r>
      <w:r w:rsidRPr="001A4560">
        <w:rPr>
          <w:rFonts w:cs="Times New Roman"/>
          <w:b/>
          <w:caps/>
          <w:color w:val="auto"/>
          <w:szCs w:val="22"/>
        </w:rPr>
        <w:tab/>
      </w:r>
      <w:r w:rsidRPr="001A4560">
        <w:rPr>
          <w:rFonts w:cs="Times New Roman"/>
          <w:caps/>
          <w:color w:val="auto"/>
          <w:szCs w:val="22"/>
        </w:rPr>
        <w:t xml:space="preserve">(sde: </w:t>
      </w:r>
      <w:r w:rsidRPr="001A4560">
        <w:rPr>
          <w:rFonts w:cs="Times New Roman"/>
          <w:color w:val="auto"/>
          <w:szCs w:val="22"/>
        </w:rPr>
        <w:t>South Carolina Community Block Grants for Education Pilot Program)  There is created the South Carolina Community Block Grants for Education Pilot Program.  The purpose of this matching grants program is to encourage and sustain partnerships between a community and its local public school district or school for the implementation of innovative, state-of-the-art education initiatives and models to improve student learning.  The initiatives and models funded by the grant must be well designed, based on strong evidence of effectiveness, and have a history of improved student performance.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General Assembly finds that the success offered by these initiatives and programs is assured best when vigorous community support is integral to their development and implementation.  It is the intent of this proviso to encourage public school and district communities and their entrepreneurial public educators to undertake state-of-the-art initiatives to improve student learning and to share the results of these efforts with the state’s public education community.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As used in this proviso: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“Community” is defined as a group of parents, educators, and individuals from business, faith groups, elected officials, nonprofit organizations and others who support the public school district or school in its efforts to provide an outstanding education for each child.  As applied to the schools impacted within a district or an individual school, “community” includes the school faculty and the School Improvement Council as established in Section 59-20-60 of the 1976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“Poverty” is defined as the percent of students eligible in the prior year for the free and reduced price lunch program and or Medicaid;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“Achievement” is as established by the Education Oversight Committee for the report card ratings developed pursuant to Section 59</w:t>
      </w:r>
      <w:r w:rsidRPr="001A4560">
        <w:rPr>
          <w:rFonts w:cs="Times New Roman"/>
          <w:color w:val="auto"/>
          <w:szCs w:val="22"/>
        </w:rPr>
        <w:noBreakHyphen/>
        <w:t>18-900 of the 1976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Executive Director of the Education Oversight Committee is directed to appoint an independent grants committee to develop the process for awarding the grants including the application procedure, selection process, and matching grant formula.  The grants committee will be comprised of seven members, three members selected from the education community and four members from the business community.  The chairman of the committee will be selected by the committee members at the first meeting of the grants committee.  The grants committee will review and select the recipients of the Community Block Grants for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criteria for awarding the grants must include, but are not limited to: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the establishment and continuation of a robust community advisory committee to leverage funding, expertise, and other resources to assist the district or school throughout the implementation of the initiatives funded through the Block Grant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a demonstrated ability to meet the match throughout the granting period;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a demonstrated ability to implement the initiative or model as set forth in the application;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t>an explanation of the manner in which the initiative supports the district’s or school’s strategic plan required by Section 59-18-1310 of the 1976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In addition, the district or school, with input from the community advisory committee, must include: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color w:val="auto"/>
          <w:szCs w:val="22"/>
        </w:rPr>
        <w:tab/>
        <w:t>(1)</w:t>
      </w:r>
      <w:r w:rsidRPr="001A4560">
        <w:rPr>
          <w:rFonts w:cs="Times New Roman"/>
          <w:color w:val="auto"/>
          <w:szCs w:val="22"/>
        </w:rPr>
        <w:tab/>
        <w:t xml:space="preserve">a comprehensive plan to examine delivery implementation and measure impact of the model;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a report on implementation problems and successes and impact of the innovation or model;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evidence of support for the project from the school district administration when an individual school applies for a grant.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match required from a grant recipient is based on the poverty of the district or school.  No matching amount will exceed more than seventy percent of the grant request or be less than ten percent of the request.  The required match may be met by funds or by in-kind donations, such as technology, to be further defined by the grants committee.  Public school districts and schools that have high poverty and low achievement will receive priority for grants when their applications are judged to meet the criteria established for the grant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However, no grant may exceed $250,000 annually unless the grants committee finds that exceptional circumstances warrant exceeding this amount.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Education Oversight Committee will review the grantee reports and examine the implementation of the initiatives and models to understand the delivery of services and any contextual factors.  The Oversight Committee will then highlight the accomplishments and common challenges of the initiatives and models funded by the Community Block Grant for Education Pilot Program to share the lessons learned with the state’s public education community.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For the current fiscal year, funds allocated to the Community Block Grant for Education Pilot Program must be used to provide or expand high-quality early childhood programs for a targeted population of at-risk four-year-olds.  High-quality is defined as meeting the minimum program requirements of the Child Early Reading Development and Education Program and providing measurable high-quality child-teacher interactions, curricula and instruction.  Priority will be given to applications that involve public-private partnerships between school districts, schools, Head Start, and private child care providers who collaborate to:  (1) provide high-quality programs to four-year-olds to maximize the return on investment; (2) assist in making the transition to kindergarten; (3) improve the early literacy</w:t>
      </w:r>
      <w:r w:rsidRPr="001A4560">
        <w:rPr>
          <w:rFonts w:cs="Times New Roman"/>
          <w:i/>
          <w:color w:val="auto"/>
          <w:szCs w:val="22"/>
          <w:u w:val="single"/>
        </w:rPr>
        <w:t>, social and emotional,</w:t>
      </w:r>
      <w:r w:rsidRPr="001A4560">
        <w:rPr>
          <w:rFonts w:cs="Times New Roman"/>
          <w:color w:val="auto"/>
          <w:szCs w:val="22"/>
        </w:rPr>
        <w:t xml:space="preserve"> and numeracy readiness of children; and (4) engage families in improving their children’s readiness.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1.71.</w:t>
      </w:r>
      <w:r w:rsidRPr="001A4560">
        <w:rPr>
          <w:rFonts w:cs="Times New Roman"/>
          <w:b/>
          <w:color w:val="auto"/>
          <w:szCs w:val="22"/>
        </w:rPr>
        <w:tab/>
      </w:r>
      <w:r w:rsidRPr="001A4560">
        <w:rPr>
          <w:rFonts w:cs="Times New Roman"/>
          <w:color w:val="auto"/>
          <w:szCs w:val="22"/>
        </w:rPr>
        <w:t>(SDE: Board of Education Funds)  For the current fiscal year, the Department of Education is authorized to carry forward funds appropriated in Part IA, Section 1, II. Board of Education.  The State Board of Education is permitted to utilize these funds for innovative educational opportunities and projects.  The Board of Education shall develop guidelines and publish them on the board’s website.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1.72.</w:t>
      </w:r>
      <w:r w:rsidRPr="001A4560">
        <w:rPr>
          <w:rFonts w:cs="Times New Roman"/>
          <w:color w:val="auto"/>
          <w:szCs w:val="22"/>
        </w:rPr>
        <w:tab/>
        <w:t>(SDE: Proceeds from Sale of Bus Shop &amp; Boat)  For the current fiscal year the Department of Education is authorized to retain any funds received from the sale of any bus shop and the sale of the state</w:t>
      </w:r>
      <w:r w:rsidRPr="001A4560">
        <w:rPr>
          <w:rFonts w:cs="Times New Roman"/>
          <w:color w:val="auto"/>
          <w:szCs w:val="22"/>
        </w:rPr>
        <w:noBreakHyphen/>
        <w:t xml:space="preserve"> owned boat and expend those funds for transportation purposes.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1.73.</w:t>
      </w:r>
      <w:r w:rsidRPr="001A4560">
        <w:rPr>
          <w:rFonts w:cs="Times New Roman"/>
          <w:b/>
          <w:color w:val="auto"/>
          <w:szCs w:val="22"/>
        </w:rPr>
        <w:tab/>
      </w:r>
      <w:r w:rsidRPr="001A4560">
        <w:rPr>
          <w:rFonts w:cs="Times New Roman"/>
          <w:color w:val="auto"/>
          <w:szCs w:val="22"/>
        </w:rPr>
        <w:t xml:space="preserve">(SDE: Transition Funds to Districts)  </w:t>
      </w:r>
      <w:r w:rsidRPr="001A4560">
        <w:rPr>
          <w:rFonts w:cs="Times New Roman"/>
          <w:strike/>
          <w:color w:val="auto"/>
          <w:szCs w:val="22"/>
        </w:rPr>
        <w:t>Funds appropriated in Part IA, Section 1, X. Aid to School Districts, A. Aid to School Districts, EFA Transition Payments, are to be distributed to school districts eligible to receive transition funds.  The funds will be disbursed in an amount equal to the net aggregate decrease in funding realized by a district as a result of changes to the EFA funding formula.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Districts eligible for transition payments in the prior fiscal year are eligible to receive one-half of the transition payment received in Fiscal Year 2014-15, subject to the limitations of item (B) of this section.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lastRenderedPageBreak/>
        <w:tab/>
      </w:r>
      <w:r w:rsidRPr="001A4560">
        <w:rPr>
          <w:rFonts w:cs="Times New Roman"/>
          <w:strike/>
          <w:color w:val="auto"/>
          <w:szCs w:val="22"/>
        </w:rPr>
        <w:t>(B)</w:t>
      </w:r>
      <w:r w:rsidRPr="001A4560">
        <w:rPr>
          <w:rFonts w:cs="Times New Roman"/>
          <w:strike/>
          <w:color w:val="auto"/>
          <w:szCs w:val="22"/>
        </w:rPr>
        <w:tab/>
        <w:t>School districts are not eligible to receive transition funds for the portion of a net funding decrease resulting from a decrease in district ADM from the prior to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(C)</w:t>
      </w:r>
      <w:r w:rsidRPr="001A4560">
        <w:rPr>
          <w:rFonts w:cs="Times New Roman"/>
          <w:strike/>
          <w:color w:val="auto"/>
          <w:szCs w:val="22"/>
        </w:rPr>
        <w:tab/>
        <w:t>If the amount of transition payments for all school districts exceeds the availability of funds appropriated for this purpose, each entity receiving funds shall have their allocation reduced pro rata.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1.74.</w:t>
      </w:r>
      <w:r w:rsidRPr="001A4560">
        <w:rPr>
          <w:rFonts w:cs="Times New Roman"/>
          <w:color w:val="auto"/>
          <w:szCs w:val="22"/>
        </w:rPr>
        <w:tab/>
        <w:t xml:space="preserve">(SDE: First Steps 4K Technology)  During the current fiscal year, South Carolina Office of First Steps to School Readiness is authorized to expend up to $75,000 from the four-year-old kindergarten carry forward funds to purchase electronic devices for the administration of </w:t>
      </w:r>
      <w:r w:rsidRPr="001A4560">
        <w:rPr>
          <w:rFonts w:cs="Times New Roman"/>
          <w:strike/>
          <w:color w:val="auto"/>
          <w:szCs w:val="22"/>
        </w:rPr>
        <w:t>early literacy and language development</w:t>
      </w:r>
      <w:r w:rsidRPr="001A4560">
        <w:rPr>
          <w:rFonts w:cs="Times New Roman"/>
          <w:color w:val="auto"/>
          <w:szCs w:val="22"/>
        </w:rPr>
        <w:t xml:space="preserve"> </w:t>
      </w:r>
      <w:r w:rsidRPr="001A4560">
        <w:rPr>
          <w:rFonts w:cs="Times New Roman"/>
          <w:i/>
          <w:color w:val="auto"/>
          <w:szCs w:val="22"/>
          <w:u w:val="single"/>
        </w:rPr>
        <w:t>required school readiness</w:t>
      </w:r>
      <w:r w:rsidRPr="001A4560">
        <w:rPr>
          <w:rFonts w:cs="Times New Roman"/>
          <w:color w:val="auto"/>
          <w:szCs w:val="22"/>
        </w:rPr>
        <w:t xml:space="preserve"> assessments to children enrolled in the full-day 4K program in private centers in the current fiscal year.  The State Office of First Steps may purchase one device, which would be the property of the Office of First Steps, for every ten centers serving children in the program.  The regional coordinators who provide support to the centers shall coordinate the usage of the devices among the centers.  First Steps shall provide a report documenting its technology and materials expenditures to the Chairman of the Senate Finance Committee and the Chairman of the House Ways and Means Committee no later than January 15, </w:t>
      </w:r>
      <w:r w:rsidRPr="001A4560">
        <w:rPr>
          <w:rFonts w:cs="Times New Roman"/>
          <w:strike/>
          <w:color w:val="auto"/>
          <w:szCs w:val="22"/>
        </w:rPr>
        <w:t>2016</w:t>
      </w:r>
      <w:r w:rsidRPr="001A4560">
        <w:rPr>
          <w:rFonts w:cs="Times New Roman"/>
          <w:color w:val="auto"/>
          <w:szCs w:val="22"/>
        </w:rPr>
        <w:t xml:space="preserve"> </w:t>
      </w:r>
      <w:r w:rsidRPr="001A4560">
        <w:rPr>
          <w:rFonts w:cs="Times New Roman"/>
          <w:i/>
          <w:color w:val="auto"/>
          <w:szCs w:val="22"/>
          <w:u w:val="single"/>
        </w:rPr>
        <w:t>2017</w:t>
      </w:r>
      <w:r w:rsidRPr="001A4560">
        <w:rPr>
          <w:rFonts w:cs="Times New Roman"/>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1.75.</w:t>
      </w:r>
      <w:r w:rsidRPr="001A4560">
        <w:rPr>
          <w:rFonts w:cs="Times New Roman"/>
          <w:b/>
          <w:color w:val="auto"/>
          <w:szCs w:val="22"/>
        </w:rPr>
        <w:tab/>
      </w:r>
      <w:r w:rsidRPr="001A4560">
        <w:rPr>
          <w:rFonts w:cs="Times New Roman"/>
          <w:color w:val="auto"/>
          <w:szCs w:val="22"/>
        </w:rPr>
        <w:t xml:space="preserve">(SDE: Teacher Salary Schedule Structure)  The Department of Education shall convene stakeholders to include:  Palmetto State Teachers Association, South Carolina School Business Officials, South Carolina Association of School Administrators, South Carolina School Boards Association, South Carolina Education Association, and the Education Oversight Committee to examine and make recommendations regarding changes to the statewide minimum state teacher salary schedule to include extending the steps on the state teacher salary schedule; an examination of the beginning teacher salary; and an examination of each district’s salary schedule structure.  </w:t>
      </w:r>
      <w:r w:rsidRPr="001A4560">
        <w:rPr>
          <w:rFonts w:cs="Times New Roman"/>
          <w:i/>
          <w:color w:val="auto"/>
          <w:szCs w:val="22"/>
          <w:u w:val="single"/>
        </w:rPr>
        <w:t>The department shall also include information from each of the districts who are, or were, the original trial and plaintiff school districts in the Abbeville law suit regarding salary needs in those districts.</w:t>
      </w:r>
      <w:r w:rsidRPr="001A4560">
        <w:rPr>
          <w:rFonts w:cs="Times New Roman"/>
          <w:color w:val="auto"/>
          <w:szCs w:val="22"/>
        </w:rPr>
        <w:t xml:space="preserve">  Recommendations shall be provided to the Chairman of the Senate Finance Committee and the Chairman of the House Ways and Means Committee </w:t>
      </w:r>
      <w:r w:rsidRPr="001A4560">
        <w:rPr>
          <w:rFonts w:cs="Times New Roman"/>
          <w:strike/>
          <w:color w:val="auto"/>
          <w:szCs w:val="22"/>
        </w:rPr>
        <w:t>by November 15, 2015</w:t>
      </w:r>
      <w:r w:rsidRPr="001A4560">
        <w:rPr>
          <w:rFonts w:cs="Times New Roman"/>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1.76.</w:t>
      </w:r>
      <w:r w:rsidRPr="001A4560">
        <w:rPr>
          <w:rFonts w:cs="Times New Roman"/>
          <w:b/>
          <w:color w:val="auto"/>
          <w:szCs w:val="22"/>
        </w:rPr>
        <w:tab/>
      </w:r>
      <w:r w:rsidRPr="001A4560">
        <w:rPr>
          <w:rFonts w:cs="Times New Roman"/>
          <w:color w:val="auto"/>
          <w:szCs w:val="22"/>
        </w:rPr>
        <w:t>(SDE: Teacher Certification Exemption)  For the current fiscal year, a teacher certified at the secondary level may teach such courses in grades seven through twelve without having the add on certification for middle-level education.  Districts must report to the Department of Education and the Center for Educator Recruitment Retention and Advancement on the teachers and courses that utilize this exemption.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1.77.</w:t>
      </w:r>
      <w:r w:rsidRPr="001A4560">
        <w:rPr>
          <w:rFonts w:cs="Times New Roman"/>
          <w:b/>
          <w:color w:val="auto"/>
          <w:szCs w:val="22"/>
        </w:rPr>
        <w:tab/>
      </w:r>
      <w:r w:rsidRPr="001A4560">
        <w:rPr>
          <w:rFonts w:cs="Times New Roman"/>
          <w:color w:val="auto"/>
          <w:szCs w:val="22"/>
        </w:rPr>
        <w:t>(SDE: Digital Instructional Materials)  The Department of Education shall create an instructional materials list composed of those items (print and/or digital) that have received State Board of Education approval through the normal adoption process.  The department shall continue to work with the publishers of instructional materials to ensure that districts who wish to receive both the digital version and class sets of textbooks may be awarded that option.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  Funds provided for Instructional Materials may be carried forward from the prior fiscal year into the current fiscal year to be expended for the same purposes by the department, school districts, and special schools.  These funds are not subject to flexibility.  Digital Instructional Materials shall include the digital equivalent of materials and devices.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lastRenderedPageBreak/>
        <w:tab/>
      </w:r>
      <w:r w:rsidRPr="001A4560">
        <w:rPr>
          <w:rFonts w:cs="Times New Roman"/>
          <w:b/>
          <w:color w:val="auto"/>
          <w:szCs w:val="22"/>
        </w:rPr>
        <w:t>1.78.</w:t>
      </w:r>
      <w:r w:rsidRPr="001A4560">
        <w:rPr>
          <w:rFonts w:cs="Times New Roman"/>
          <w:color w:val="auto"/>
          <w:szCs w:val="22"/>
        </w:rPr>
        <w:tab/>
        <w:t xml:space="preserve">(SDE: Transition Funds to Districts)  </w:t>
      </w:r>
      <w:r w:rsidRPr="001A4560">
        <w:rPr>
          <w:rFonts w:cs="Times New Roman"/>
          <w:strike/>
          <w:color w:val="auto"/>
          <w:szCs w:val="22"/>
        </w:rPr>
        <w:t>For the current fiscal year, the department must transfer any unexpended funds appropriated for EFA Transition to the EFA for disbursement to districts per the formula.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1.79.</w:t>
      </w:r>
      <w:r w:rsidRPr="001A4560">
        <w:rPr>
          <w:rFonts w:cs="Times New Roman"/>
          <w:color w:val="auto"/>
          <w:szCs w:val="22"/>
        </w:rPr>
        <w:tab/>
        <w:t xml:space="preserve">(SDE: CDEPP Unexpended Funds)  For Fiscal Year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xml:space="preserve">, the Office of First Steps to School Readiness is </w:t>
      </w:r>
      <w:r w:rsidRPr="001A4560">
        <w:rPr>
          <w:rFonts w:cs="Times New Roman"/>
          <w:strike/>
          <w:color w:val="auto"/>
          <w:szCs w:val="22"/>
        </w:rPr>
        <w:t>directed</w:t>
      </w:r>
      <w:r w:rsidRPr="001A4560">
        <w:rPr>
          <w:rFonts w:cs="Times New Roman"/>
          <w:color w:val="auto"/>
          <w:szCs w:val="22"/>
        </w:rPr>
        <w:t xml:space="preserve"> </w:t>
      </w:r>
      <w:r w:rsidRPr="001A4560">
        <w:rPr>
          <w:rFonts w:cs="Times New Roman"/>
          <w:i/>
          <w:color w:val="auto"/>
          <w:szCs w:val="22"/>
          <w:u w:val="single"/>
        </w:rPr>
        <w:t>permitted</w:t>
      </w:r>
      <w:r w:rsidRPr="001A4560">
        <w:rPr>
          <w:rFonts w:cs="Times New Roman"/>
          <w:color w:val="auto"/>
          <w:szCs w:val="22"/>
        </w:rPr>
        <w:t xml:space="preserve"> to retain the first </w:t>
      </w:r>
      <w:r w:rsidRPr="001A4560">
        <w:rPr>
          <w:rFonts w:cs="Times New Roman"/>
          <w:strike/>
          <w:color w:val="auto"/>
          <w:szCs w:val="22"/>
        </w:rPr>
        <w:t>$2,000,000</w:t>
      </w:r>
      <w:r w:rsidRPr="001A4560">
        <w:rPr>
          <w:rFonts w:cs="Times New Roman"/>
          <w:color w:val="auto"/>
          <w:szCs w:val="22"/>
        </w:rPr>
        <w:t xml:space="preserve"> </w:t>
      </w:r>
      <w:r w:rsidRPr="001A4560">
        <w:rPr>
          <w:rFonts w:cs="Times New Roman"/>
          <w:i/>
          <w:color w:val="auto"/>
          <w:szCs w:val="22"/>
          <w:u w:val="single"/>
        </w:rPr>
        <w:t>$1,000,000</w:t>
      </w:r>
      <w:r w:rsidRPr="001A4560">
        <w:rPr>
          <w:rFonts w:cs="Times New Roman"/>
          <w:color w:val="auto"/>
          <w:szCs w:val="22"/>
        </w:rPr>
        <w:t xml:space="preserve"> of any unexpended CDEPP funds </w:t>
      </w:r>
      <w:r w:rsidRPr="001A4560">
        <w:rPr>
          <w:rFonts w:cs="Times New Roman"/>
          <w:strike/>
          <w:color w:val="auto"/>
          <w:szCs w:val="22"/>
        </w:rPr>
        <w:t>from</w:t>
      </w:r>
      <w:r w:rsidRPr="001A4560">
        <w:rPr>
          <w:rFonts w:cs="Times New Roman"/>
          <w:color w:val="auto"/>
          <w:szCs w:val="22"/>
        </w:rPr>
        <w:t xml:space="preserve"> </w:t>
      </w:r>
      <w:r w:rsidRPr="001A4560">
        <w:rPr>
          <w:rFonts w:cs="Times New Roman"/>
          <w:i/>
          <w:color w:val="auto"/>
          <w:szCs w:val="22"/>
          <w:u w:val="single"/>
        </w:rPr>
        <w:t>of</w:t>
      </w:r>
      <w:r w:rsidRPr="001A4560">
        <w:rPr>
          <w:rFonts w:cs="Times New Roman"/>
          <w:i/>
          <w:color w:val="auto"/>
          <w:szCs w:val="22"/>
        </w:rPr>
        <w:t xml:space="preserve"> </w:t>
      </w:r>
      <w:r w:rsidRPr="001A4560">
        <w:rPr>
          <w:rFonts w:cs="Times New Roman"/>
          <w:color w:val="auto"/>
          <w:szCs w:val="22"/>
        </w:rPr>
        <w:t>the prior fiscal year and expend these funds to enhance the quality of the full-day 4K program in private centers and provide professional development opportunities.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By August 1, the Office of First Steps is directed to allocate any </w:t>
      </w:r>
      <w:r w:rsidRPr="001A4560">
        <w:rPr>
          <w:rFonts w:cs="Times New Roman"/>
          <w:i/>
          <w:color w:val="auto"/>
          <w:szCs w:val="22"/>
          <w:u w:val="single"/>
        </w:rPr>
        <w:t>additional</w:t>
      </w:r>
      <w:r w:rsidRPr="001A4560">
        <w:rPr>
          <w:rFonts w:cs="Times New Roman"/>
          <w:color w:val="auto"/>
          <w:szCs w:val="22"/>
        </w:rPr>
        <w:t xml:space="preserve"> unexpended CDEPP funds from the prior fiscal year and any CDEPP funds carried forward</w:t>
      </w:r>
      <w:r w:rsidRPr="001A4560">
        <w:rPr>
          <w:rFonts w:cs="Times New Roman"/>
          <w:b/>
          <w:color w:val="auto"/>
          <w:szCs w:val="22"/>
        </w:rPr>
        <w:t xml:space="preserve"> </w:t>
      </w:r>
      <w:r w:rsidRPr="001A4560">
        <w:rPr>
          <w:rFonts w:cs="Times New Roman"/>
          <w:color w:val="auto"/>
          <w:szCs w:val="22"/>
        </w:rPr>
        <w:t xml:space="preserve">from prior fiscal years that were transferred to the restricted account for the </w:t>
      </w:r>
      <w:r w:rsidRPr="001A4560">
        <w:rPr>
          <w:rFonts w:cs="Times New Roman"/>
          <w:strike/>
          <w:color w:val="auto"/>
          <w:szCs w:val="22"/>
        </w:rPr>
        <w:t>purposes</w:t>
      </w:r>
      <w:r w:rsidRPr="001A4560">
        <w:rPr>
          <w:rFonts w:cs="Times New Roman"/>
          <w:color w:val="auto"/>
          <w:szCs w:val="22"/>
        </w:rPr>
        <w:t xml:space="preserve"> </w:t>
      </w:r>
      <w:r w:rsidRPr="001A4560">
        <w:rPr>
          <w:rFonts w:cs="Times New Roman"/>
          <w:i/>
          <w:color w:val="auto"/>
          <w:szCs w:val="22"/>
          <w:u w:val="single"/>
        </w:rPr>
        <w:t>following purpose</w:t>
      </w:r>
      <w:r w:rsidRPr="001A4560">
        <w:rPr>
          <w:rFonts w:cs="Times New Roman"/>
          <w:color w:val="auto"/>
          <w:szCs w:val="22"/>
        </w:rPr>
        <w:t xml:space="preserve">:  </w:t>
      </w:r>
      <w:r w:rsidRPr="001A4560">
        <w:rPr>
          <w:rFonts w:cs="Times New Roman"/>
          <w:i/>
          <w:color w:val="auto"/>
          <w:szCs w:val="22"/>
          <w:u w:val="single"/>
        </w:rPr>
        <w:t>Education Oversight Committee - $1,000,000 for the South Carolina Community Block Grants for Education Pilot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w:t>
      </w:r>
      <w:r w:rsidRPr="001A4560">
        <w:rPr>
          <w:rFonts w:cs="Times New Roman"/>
          <w:strike/>
          <w:color w:val="auto"/>
          <w:szCs w:val="22"/>
        </w:rPr>
        <w:tab/>
        <w:t>Department of Education - $4,250,000 for full-day 4K;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Education Oversight Committee - $2,000,000 for the South Carolina Community Block Grants for Education Pilot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If carry forward funds are less than the amounts appropriated, funding for the items listed herein shall be reduced on a pro rata basis.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If any funds are remaining, they shall be transferred to the Department of Education to be expended only on full day 4K.</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i/>
          <w:color w:val="auto"/>
          <w:szCs w:val="22"/>
          <w:u w:val="single"/>
        </w:rPr>
        <w:t>If by August 1, school districts eligible to receive full-day 4K funding opt to not participate in the program, the Department of Education is authorized to utilize unexpended funds to increase participation on a per pupil basis for districts eligible for participation who have a documented waiting list.  The per pupil allocation and classroom grant must conform with the appropriated amount contained in this Act.</w:t>
      </w:r>
      <w:r w:rsidRPr="001A4560">
        <w:rPr>
          <w:rFonts w:cs="Times New Roman"/>
          <w:color w:val="auto"/>
          <w:szCs w:val="22"/>
        </w:rPr>
        <w:t xml:space="preserve">  </w:t>
      </w:r>
      <w:r w:rsidRPr="001A4560">
        <w:rPr>
          <w:rFonts w:cs="Times New Roman"/>
          <w:i/>
          <w:color w:val="auto"/>
          <w:szCs w:val="22"/>
          <w:u w:val="single"/>
        </w:rPr>
        <w:t>Funds may also be used to provide professional development and quality evaluations of programs.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No later than April 1, </w:t>
      </w:r>
      <w:r w:rsidRPr="001A4560">
        <w:rPr>
          <w:rFonts w:cs="Times New Roman"/>
          <w:strike/>
          <w:color w:val="auto"/>
          <w:szCs w:val="22"/>
        </w:rPr>
        <w:t>2016</w:t>
      </w:r>
      <w:r w:rsidRPr="001A4560">
        <w:rPr>
          <w:rFonts w:cs="Times New Roman"/>
          <w:color w:val="auto"/>
          <w:szCs w:val="22"/>
        </w:rPr>
        <w:t xml:space="preserve"> </w:t>
      </w:r>
      <w:r w:rsidRPr="001A4560">
        <w:rPr>
          <w:rFonts w:cs="Times New Roman"/>
          <w:i/>
          <w:color w:val="auto"/>
          <w:szCs w:val="22"/>
          <w:u w:val="single"/>
        </w:rPr>
        <w:t>2017</w:t>
      </w:r>
      <w:r w:rsidRPr="001A4560">
        <w:rPr>
          <w:rFonts w:cs="Times New Roman"/>
          <w:color w:val="auto"/>
          <w:szCs w:val="22"/>
        </w:rPr>
        <w:t>, the Office of First Steps must report to the Chairman of the Senate Finance Committee and the Chairman of the House Ways and Means Committee on the expenditure of these funds to include the following information:  the amount of money used and specific steps and measures taken to enhance the quality of the 4K program and the amount of money used for professional development as well as the types of professional development offered and the number of participants.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1.80.</w:t>
      </w:r>
      <w:r w:rsidRPr="001A4560">
        <w:rPr>
          <w:rFonts w:cs="Times New Roman"/>
          <w:b/>
          <w:color w:val="auto"/>
          <w:szCs w:val="22"/>
        </w:rPr>
        <w:tab/>
      </w:r>
      <w:r w:rsidRPr="001A4560">
        <w:rPr>
          <w:rFonts w:cs="Times New Roman"/>
          <w:color w:val="auto"/>
          <w:szCs w:val="22"/>
        </w:rPr>
        <w:t xml:space="preserve">(SDE: Literacy Initiatives)  </w:t>
      </w:r>
      <w:r w:rsidRPr="001A4560">
        <w:rPr>
          <w:rFonts w:cs="Times New Roman"/>
          <w:strike/>
          <w:color w:val="auto"/>
          <w:szCs w:val="22"/>
        </w:rPr>
        <w:t>In the current fiscal year, the Department of Education shall evaluate the several state literacy initiatives to ensure that each are working together to ensure that students are best served.  The evaluation shall include initiatives in early childhood through high school as well as professional development.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1.81.</w:t>
      </w:r>
      <w:r w:rsidRPr="001A4560">
        <w:rPr>
          <w:rFonts w:cs="Times New Roman"/>
          <w:b/>
          <w:color w:val="auto"/>
          <w:szCs w:val="22"/>
        </w:rPr>
        <w:tab/>
      </w:r>
      <w:r w:rsidRPr="001A4560">
        <w:rPr>
          <w:rFonts w:cs="Times New Roman"/>
          <w:color w:val="auto"/>
          <w:szCs w:val="22"/>
        </w:rPr>
        <w:t>(SDE: Technology Technical Assistance)  Of the funds appropriated for the K-12 Technology Initiative, the department is authorized to withhold up to $350,000 in order to provide technology technical assistance to school districts.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1.82.</w:t>
      </w:r>
      <w:r w:rsidRPr="001A4560">
        <w:rPr>
          <w:rFonts w:cs="Times New Roman"/>
          <w:color w:val="auto"/>
          <w:szCs w:val="22"/>
        </w:rPr>
        <w:tab/>
        <w:t xml:space="preserve">(SDE: First Steps Accountability)  Based on the need for stated intervention by the US Department of Education Office of Special Education and Rehabilitative Services (OSEP) in implementing Part C of the Individuals with Disabilities Education Act (IDEA), the Office of First Steps to School Readiness must meet federal compliance for the Part C program.  Additionally, the Office of First Steps to School Readiness shall report to the Chairman of the Senate Finance Committee, the Chairman of the House Ways and Means Committee, and the Governor the specific steps, timeline and progress made in improving meeting compliance standards its performance for those indicators with which the office was scored as being low performing.  The report must include a statement regarding whether the additional employees authorized by this act are sufficient for compliance.  The report shall also include any correspondence from the US Department of Education concerning the progress made on federal compliance with OSEP state </w:t>
      </w:r>
      <w:r w:rsidRPr="001A4560">
        <w:rPr>
          <w:rFonts w:cs="Times New Roman"/>
          <w:color w:val="auto"/>
          <w:szCs w:val="22"/>
        </w:rPr>
        <w:lastRenderedPageBreak/>
        <w:t xml:space="preserve">standards.  The report must be submitted no later than December 31, </w:t>
      </w:r>
      <w:r w:rsidRPr="001A4560">
        <w:rPr>
          <w:rFonts w:cs="Times New Roman"/>
          <w:strike/>
          <w:color w:val="auto"/>
          <w:szCs w:val="22"/>
        </w:rPr>
        <w:t>2015</w:t>
      </w:r>
      <w:r w:rsidRPr="001A4560">
        <w:rPr>
          <w:rFonts w:cs="Times New Roman"/>
          <w:color w:val="auto"/>
          <w:szCs w:val="22"/>
        </w:rPr>
        <w:t xml:space="preserve"> </w:t>
      </w:r>
      <w:r w:rsidRPr="001A4560">
        <w:rPr>
          <w:rFonts w:cs="Times New Roman"/>
          <w:i/>
          <w:color w:val="auto"/>
          <w:szCs w:val="22"/>
          <w:u w:val="single"/>
        </w:rPr>
        <w:t>2016</w:t>
      </w:r>
      <w:r w:rsidRPr="001A4560">
        <w:rPr>
          <w:rFonts w:cs="Times New Roman"/>
          <w:color w:val="auto"/>
          <w:szCs w:val="22"/>
        </w:rPr>
        <w:t>.  From the funds appropriated for BabyNet, the Office of First Steps to School Readiness may expend the funds necessary to meet the requirements of this proviso.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1.83.</w:t>
      </w:r>
      <w:r w:rsidRPr="001A4560">
        <w:rPr>
          <w:rFonts w:cs="Times New Roman"/>
          <w:color w:val="auto"/>
          <w:szCs w:val="22"/>
        </w:rPr>
        <w:tab/>
        <w:t xml:space="preserve">(SDE: Health Education Materials)  </w:t>
      </w:r>
      <w:r w:rsidRPr="001A4560">
        <w:rPr>
          <w:rFonts w:cs="Times New Roman"/>
          <w:strike/>
          <w:color w:val="auto"/>
          <w:szCs w:val="22"/>
        </w:rPr>
        <w:t>From the funds allocated to each school district, each district shall publish on its website the title and publisher of all health education materials it has approved, adopted, and used in the classroom.  If the Department of Education determines that a school district is noncompliant with mandated health education, the department shall withhold one percent of the district's funds allocated in Part 1A, Section 1, X. - Student Health and Fitness Act until the department determines the district is in compliance.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1.84.</w:t>
      </w:r>
      <w:r w:rsidRPr="001A4560">
        <w:rPr>
          <w:rFonts w:cs="Times New Roman"/>
          <w:color w:val="auto"/>
          <w:szCs w:val="22"/>
        </w:rPr>
        <w:tab/>
        <w:t>(SDE: Data Maintenance and Collection)  For the current fiscal year and from the funds appropriated to the department for the collection and maintenance of data, personally identifiable information of teacher candidates and teachers collected and maintained by the Department of Education shall be treated as personnel records and shall not be subject to public disclosure.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1.85.</w:t>
      </w:r>
      <w:r w:rsidRPr="001A4560">
        <w:rPr>
          <w:rFonts w:cs="Times New Roman"/>
          <w:color w:val="auto"/>
          <w:szCs w:val="22"/>
        </w:rPr>
        <w:tab/>
      </w:r>
      <w:r w:rsidRPr="001A4560">
        <w:rPr>
          <w:rFonts w:cs="Times New Roman"/>
          <w:iCs/>
          <w:color w:val="auto"/>
          <w:szCs w:val="22"/>
        </w:rPr>
        <w:t>(SDE: Teacher Employment)  Of the funds appropriated in the current fiscal year, a local school district superintendent or his designee shall provide a teacher with notice of dismissal and an opportunity for a hearing before the local board or its designee.  Further, a local board may authorize a South Carolina licensed, practicing attorney to serve as hearing officer to conduct a hearing on the matter and make a report of its recommendations to the board within forty-five days after receipt of notice of appeal.  A hearing officer may not be a member of the board or an employee of the district.  If the board designates a hearing officer, the report and recommendations of the hearing officer must be presented to the board in the form of a written order.  In considering the report and recommendations, the board must have available to it the exhibits presented at the hearing and shall permit limited oral argument on behalf of the district and the teacher, allowing each party thirty minutes to present its respective argument.  The board shall uphold the decision of the hearing officer if the evidence shows good and just cause for dismissal.  The board shall issue a decision affirming or withdrawing the notice of suspension or dismissal within thirty days.  The decision of the board may be appealed to the circuit court.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1.86.</w:t>
      </w:r>
      <w:r w:rsidRPr="001A4560">
        <w:rPr>
          <w:rFonts w:cs="Times New Roman"/>
          <w:color w:val="auto"/>
          <w:szCs w:val="22"/>
        </w:rPr>
        <w:tab/>
        <w:t>(SDE: Educational Credit for Exceptional Needs Children)  (A)  As used in this proviso: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“Eligible school” means an independent school including those religious in nature, other than a public school, at which the compulsory attendance requirements of Section 59</w:t>
      </w:r>
      <w:r w:rsidRPr="001A4560">
        <w:rPr>
          <w:rFonts w:cs="Times New Roman"/>
          <w:color w:val="auto"/>
          <w:szCs w:val="22"/>
        </w:rPr>
        <w:noBreakHyphen/>
        <w:t>65</w:t>
      </w:r>
      <w:r w:rsidRPr="001A4560">
        <w:rPr>
          <w:rFonts w:cs="Times New Roman"/>
          <w:color w:val="auto"/>
          <w:szCs w:val="22"/>
        </w:rPr>
        <w:noBreakHyphen/>
        <w:t>10 may be met, that: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(a)</w:t>
      </w:r>
      <w:r w:rsidRPr="001A4560">
        <w:rPr>
          <w:rFonts w:cs="Times New Roman"/>
          <w:color w:val="auto"/>
          <w:szCs w:val="22"/>
        </w:rPr>
        <w:tab/>
        <w:t>offers a general education to primary or secondary school students;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(b)</w:t>
      </w:r>
      <w:r w:rsidRPr="001A4560">
        <w:rPr>
          <w:rFonts w:cs="Times New Roman"/>
          <w:color w:val="auto"/>
          <w:szCs w:val="22"/>
        </w:rPr>
        <w:tab/>
        <w:t>does not discriminate on the basis of race, color, or national origin;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(c)</w:t>
      </w:r>
      <w:r w:rsidRPr="001A4560">
        <w:rPr>
          <w:rFonts w:cs="Times New Roman"/>
          <w:color w:val="auto"/>
          <w:szCs w:val="22"/>
        </w:rPr>
        <w:tab/>
        <w:t>is located in this State;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(d)</w:t>
      </w:r>
      <w:r w:rsidRPr="001A4560">
        <w:rPr>
          <w:rFonts w:cs="Times New Roman"/>
          <w:color w:val="auto"/>
          <w:szCs w:val="22"/>
        </w:rPr>
        <w:tab/>
        <w:t>has an educational curriculum that includes courses set forth in the state’s diploma requirements</w:t>
      </w:r>
      <w:r w:rsidRPr="001A4560">
        <w:rPr>
          <w:rFonts w:cs="Times New Roman"/>
          <w:i/>
          <w:color w:val="auto"/>
          <w:szCs w:val="22"/>
          <w:u w:val="single"/>
        </w:rPr>
        <w:t>, graduation certificate requirements (for special needs children),</w:t>
      </w:r>
      <w:r w:rsidRPr="001A4560">
        <w:rPr>
          <w:rFonts w:cs="Times New Roman"/>
          <w:color w:val="auto"/>
          <w:szCs w:val="22"/>
        </w:rPr>
        <w:t xml:space="preserve"> and where the students attending are administered national achievement or state standardized tests, or both, at progressive grade levels to determine student progress;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(e)</w:t>
      </w:r>
      <w:r w:rsidRPr="001A4560">
        <w:rPr>
          <w:rFonts w:cs="Times New Roman"/>
          <w:color w:val="auto"/>
          <w:szCs w:val="22"/>
        </w:rPr>
        <w:tab/>
        <w:t xml:space="preserve">has school facilities that are subject to applicable federal, state, and local laws; </w:t>
      </w:r>
      <w:r w:rsidRPr="001A4560">
        <w:rPr>
          <w:rFonts w:cs="Times New Roman"/>
          <w:strike/>
          <w:color w:val="auto"/>
          <w:szCs w:val="22"/>
        </w:rPr>
        <w:t>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(f)</w:t>
      </w:r>
      <w:r w:rsidRPr="001A4560">
        <w:rPr>
          <w:rFonts w:cs="Times New Roman"/>
          <w:color w:val="auto"/>
          <w:szCs w:val="22"/>
        </w:rPr>
        <w:tab/>
        <w:t>is a member in good standing of the Southern Association of Colleges and Schools, the South Carolina Association of Christian Schools, or the South Carolina Independent Schools Association</w:t>
      </w:r>
      <w:r w:rsidRPr="001A4560">
        <w:rPr>
          <w:rFonts w:cs="Times New Roman"/>
          <w:strike/>
          <w:color w:val="auto"/>
          <w:szCs w:val="22"/>
        </w:rPr>
        <w:t>.</w:t>
      </w:r>
      <w:r w:rsidRPr="001A4560">
        <w:rPr>
          <w:rFonts w:cs="Times New Roman"/>
          <w:color w:val="auto"/>
          <w:szCs w:val="22"/>
        </w:rPr>
        <w:t xml:space="preserve"> </w:t>
      </w:r>
      <w:r w:rsidRPr="001A4560">
        <w:rPr>
          <w:rFonts w:cs="Times New Roman"/>
          <w:i/>
          <w:color w:val="auto"/>
          <w:szCs w:val="22"/>
          <w:u w:val="single"/>
        </w:rPr>
        <w:t>;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(g)</w:t>
      </w:r>
      <w:r w:rsidRPr="001A4560">
        <w:rPr>
          <w:rFonts w:cs="Times New Roman"/>
          <w:i/>
          <w:color w:val="auto"/>
          <w:szCs w:val="22"/>
          <w:u w:val="single"/>
        </w:rPr>
        <w:tab/>
        <w:t>provides a specially designed program or learning resource center to provide needed accommodations based on the needs of exceptional needs students or provides onsite educational services or supports to meet the needs of exceptional needs students, or is a school specifically existing to meet the needs of only exceptional needs students with documented disabilities.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“Exceptional needs child” means a child:</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89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(a)</w:t>
      </w:r>
      <w:r w:rsidRPr="001A4560">
        <w:rPr>
          <w:rFonts w:cs="Times New Roman"/>
          <w:color w:val="auto"/>
          <w:szCs w:val="22"/>
        </w:rPr>
        <w:tab/>
      </w:r>
      <w:r w:rsidRPr="001A4560">
        <w:rPr>
          <w:rFonts w:cs="Times New Roman"/>
          <w:strike/>
          <w:color w:val="auto"/>
          <w:szCs w:val="22"/>
        </w:rPr>
        <w:t>(i)</w:t>
      </w:r>
      <w:r w:rsidRPr="001A4560">
        <w:rPr>
          <w:rFonts w:cs="Times New Roman"/>
          <w:color w:val="auto"/>
          <w:szCs w:val="22"/>
        </w:rPr>
        <w:tab/>
        <w:t>who has been evaluated in accordance with this state’s evaluation criteria, as set forth in S.C. Code Ann. Regs. 43</w:t>
      </w:r>
      <w:r w:rsidRPr="001A4560">
        <w:rPr>
          <w:rFonts w:cs="Times New Roman"/>
          <w:color w:val="auto"/>
          <w:szCs w:val="22"/>
        </w:rPr>
        <w:noBreakHyphen/>
        <w:t>243.1, and determined eligible as a child with a disability who needs special education and related services, in accordance with the requirements of Section 300.8 of the Individuals with Disabilities Education Act; or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89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(b)</w:t>
      </w:r>
      <w:r w:rsidRPr="001A4560">
        <w:rPr>
          <w:rFonts w:cs="Times New Roman"/>
          <w:color w:val="auto"/>
          <w:szCs w:val="22"/>
        </w:rPr>
        <w:tab/>
      </w:r>
      <w:r w:rsidRPr="001A4560">
        <w:rPr>
          <w:rFonts w:cs="Times New Roman"/>
          <w:strike/>
          <w:color w:val="auto"/>
          <w:szCs w:val="22"/>
        </w:rPr>
        <w:t>(ii)</w:t>
      </w:r>
      <w:r w:rsidRPr="001A4560">
        <w:rPr>
          <w:rFonts w:cs="Times New Roman"/>
          <w:color w:val="auto"/>
          <w:szCs w:val="22"/>
        </w:rPr>
        <w:tab/>
        <w:t>who has been diagnosed within the last three years by a licensed speech</w:t>
      </w:r>
      <w:r w:rsidRPr="001A4560">
        <w:rPr>
          <w:rFonts w:cs="Times New Roman"/>
          <w:color w:val="auto"/>
          <w:szCs w:val="22"/>
        </w:rPr>
        <w:noBreakHyphen/>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student’s ability to learn and succeed in school without specialized instructional and associated supports and services tailored to the child’s unique needs</w:t>
      </w:r>
      <w:r w:rsidRPr="001A4560">
        <w:rPr>
          <w:rFonts w:cs="Times New Roman"/>
          <w:strike/>
          <w:color w:val="auto"/>
          <w:szCs w:val="22"/>
        </w:rPr>
        <w:t>; and</w:t>
      </w:r>
      <w:r w:rsidRPr="001A4560">
        <w:rPr>
          <w:rFonts w:cs="Times New Roman"/>
          <w:color w:val="auto"/>
          <w:szCs w:val="22"/>
        </w:rPr>
        <w:t xml:space="preserve"> </w:t>
      </w:r>
      <w:r w:rsidRPr="001A4560">
        <w:rPr>
          <w:rFonts w:cs="Times New Roman"/>
          <w:i/>
          <w:color w:val="auto"/>
          <w:szCs w:val="22"/>
          <w:u w:val="single"/>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the child’s parents or legal guardian believes that the services provided by the school district of legal residence do not sufficiently meet the needs of the child.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“Independent school” means a school, other than a public school, at which the compulsory attendance requirements of Section 59</w:t>
      </w:r>
      <w:r w:rsidRPr="001A4560">
        <w:rPr>
          <w:rFonts w:cs="Times New Roman"/>
          <w:color w:val="auto"/>
          <w:szCs w:val="22"/>
        </w:rPr>
        <w:noBreakHyphen/>
        <w:t>65</w:t>
      </w:r>
      <w:r w:rsidRPr="001A4560">
        <w:rPr>
          <w:rFonts w:cs="Times New Roman"/>
          <w:color w:val="auto"/>
          <w:szCs w:val="22"/>
        </w:rPr>
        <w:noBreakHyphen/>
        <w:t>10 may be met and that does not discriminate based on the grounds of race, color, religion, or national origin.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t>“Nonprofit scholarship funding organization” means a charitable organization that: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(a)</w:t>
      </w:r>
      <w:r w:rsidRPr="001A4560">
        <w:rPr>
          <w:rFonts w:cs="Times New Roman"/>
          <w:color w:val="auto"/>
          <w:szCs w:val="22"/>
        </w:rPr>
        <w:tab/>
        <w:t>is exempt from federal tax pursuant to Section 501(a) of the Internal Revenue Code by being listed as an exempt organization in Section 501(c)(3) of the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000000" w:themeColor="text1"/>
          <w:szCs w:val="22"/>
        </w:rPr>
        <w:tab/>
      </w:r>
      <w:r w:rsidRPr="001A4560">
        <w:rPr>
          <w:rFonts w:cs="Times New Roman"/>
          <w:color w:val="000000" w:themeColor="text1"/>
          <w:szCs w:val="22"/>
        </w:rPr>
        <w:tab/>
      </w:r>
      <w:r w:rsidRPr="001A4560">
        <w:rPr>
          <w:rFonts w:cs="Times New Roman"/>
          <w:color w:val="000000" w:themeColor="text1"/>
          <w:szCs w:val="22"/>
        </w:rPr>
        <w:tab/>
        <w:t>(b)</w:t>
      </w:r>
      <w:r w:rsidRPr="001A4560">
        <w:rPr>
          <w:rFonts w:cs="Times New Roman"/>
          <w:color w:val="000000" w:themeColor="text1"/>
          <w:szCs w:val="22"/>
        </w:rPr>
        <w:tab/>
        <w:t>allocates</w:t>
      </w:r>
      <w:r w:rsidRPr="001A4560">
        <w:rPr>
          <w:rFonts w:cs="Times New Roman"/>
          <w:strike/>
          <w:color w:val="000000" w:themeColor="text1"/>
          <w:szCs w:val="22"/>
        </w:rPr>
        <w:t>, after its first year of operation,</w:t>
      </w:r>
      <w:r w:rsidRPr="001A4560">
        <w:rPr>
          <w:rFonts w:cs="Times New Roman"/>
          <w:color w:val="000000" w:themeColor="text1"/>
          <w:szCs w:val="22"/>
        </w:rPr>
        <w:t xml:space="preserve"> at least ninety</w:t>
      </w:r>
      <w:r w:rsidRPr="001A4560">
        <w:rPr>
          <w:rFonts w:cs="Times New Roman"/>
          <w:color w:val="000000" w:themeColor="text1"/>
          <w:szCs w:val="22"/>
        </w:rPr>
        <w:noBreakHyphen/>
        <w:t>seven percent of its annual contributions and gross revenue received during a particular year to provide grants for tuition to children enrolled in an eligible school meeting the criteria of this proviso, and incurs administrative expenses annually</w:t>
      </w:r>
      <w:r w:rsidRPr="001A4560">
        <w:rPr>
          <w:rFonts w:cs="Times New Roman"/>
          <w:strike/>
          <w:color w:val="000000" w:themeColor="text1"/>
          <w:szCs w:val="22"/>
        </w:rPr>
        <w:t>, after its first year of operation,</w:t>
      </w:r>
      <w:r w:rsidRPr="001A4560">
        <w:rPr>
          <w:rFonts w:cs="Times New Roman"/>
          <w:color w:val="000000" w:themeColor="text1"/>
          <w:szCs w:val="22"/>
        </w:rPr>
        <w:t xml:space="preserve"> of not more than three percent nor more than $200,000 in the aggregate, whichever is less, of its annual contributions and revenue for a particular year to cover operational costs;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(c)</w:t>
      </w:r>
      <w:r w:rsidRPr="001A4560">
        <w:rPr>
          <w:rFonts w:cs="Times New Roman"/>
          <w:color w:val="auto"/>
          <w:szCs w:val="22"/>
        </w:rPr>
        <w:tab/>
        <w:t>allocates all of its funds used for grants on an annual basis to children who are exceptional needs students;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(d)</w:t>
      </w:r>
      <w:r w:rsidRPr="001A4560">
        <w:rPr>
          <w:rFonts w:cs="Times New Roman"/>
          <w:color w:val="auto"/>
          <w:szCs w:val="22"/>
        </w:rPr>
        <w:tab/>
        <w:t>does not provide grants solely for the benefit of one school, and if the department determines that the nonprofit scholarship funding organization is providing grants to one particular school, the tax credit allowed by this proviso may be disallowed;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(e)</w:t>
      </w:r>
      <w:r w:rsidRPr="001A4560">
        <w:rPr>
          <w:rFonts w:cs="Times New Roman"/>
          <w:color w:val="auto"/>
          <w:szCs w:val="22"/>
        </w:rPr>
        <w:tab/>
        <w:t>does not have as a volunteer, contractor, consultant, fundraiser or member of its governing board any parent, legal guardian, or member of their immediate family who has a child or ward who is currently receiving or has received a scholarship grant authorized by this proviso from the organization within one year of the date the parent, legal guardian, or member of their immediate family became a board member;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(f)</w:t>
      </w:r>
      <w:r w:rsidRPr="001A4560">
        <w:rPr>
          <w:rFonts w:cs="Times New Roman"/>
          <w:color w:val="auto"/>
          <w:szCs w:val="22"/>
        </w:rPr>
        <w:tab/>
        <w:t>does not have as a member of its governing board or an employee, volunteer, contractor, consultant, or fundraiser who has been convicted of a felony;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(g)</w:t>
      </w:r>
      <w:r w:rsidRPr="001A4560">
        <w:rPr>
          <w:rFonts w:cs="Times New Roman"/>
          <w:color w:val="auto"/>
          <w:szCs w:val="22"/>
        </w:rPr>
        <w:tab/>
        <w:t>does not release personally identifiable information pertaining to students or donors or use information collected about donors, students or schools for financial gain;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(h)</w:t>
      </w:r>
      <w:r w:rsidRPr="001A4560">
        <w:rPr>
          <w:rFonts w:cs="Times New Roman"/>
          <w:color w:val="auto"/>
          <w:szCs w:val="22"/>
        </w:rPr>
        <w:tab/>
        <w:t>must not place conditions on schools enrolling students receiving scholarships to limit the ability of the schools to enroll students accepting grants from other nonprofit scholarship funding organizations.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(5)</w:t>
      </w:r>
      <w:r w:rsidRPr="001A4560">
        <w:rPr>
          <w:rFonts w:cs="Times New Roman"/>
          <w:color w:val="auto"/>
          <w:szCs w:val="22"/>
        </w:rPr>
        <w:tab/>
        <w:t>“Parent” means the natural or adoptive parent or legal guardian of a child.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(6)</w:t>
      </w:r>
      <w:r w:rsidRPr="001A4560">
        <w:rPr>
          <w:rFonts w:cs="Times New Roman"/>
          <w:color w:val="auto"/>
          <w:szCs w:val="22"/>
        </w:rPr>
        <w:tab/>
        <w:t>“Person” means an individual, partnership, corporation, or other similar entity.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t>(7)</w:t>
      </w:r>
      <w:r w:rsidRPr="001A4560">
        <w:rPr>
          <w:rFonts w:cs="Times New Roman"/>
          <w:color w:val="auto"/>
          <w:szCs w:val="22"/>
        </w:rPr>
        <w:tab/>
        <w:t>“Qualifying student” means a student who is an exceptional needs child, a South Carolina resident, and who is eligible to be enrolled in a South Carolina secondary or elementary public school at the kindergarten or later year level for the applicable school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(8)</w:t>
      </w:r>
      <w:r w:rsidRPr="001A4560">
        <w:rPr>
          <w:rFonts w:cs="Times New Roman"/>
          <w:color w:val="auto"/>
          <w:szCs w:val="22"/>
        </w:rPr>
        <w:tab/>
        <w:t>“Resident public school district” means the public school district in which a student resides.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(9)</w:t>
      </w:r>
      <w:r w:rsidRPr="001A4560">
        <w:rPr>
          <w:rFonts w:cs="Times New Roman"/>
          <w:color w:val="auto"/>
          <w:szCs w:val="22"/>
        </w:rPr>
        <w:tab/>
        <w:t>“Transportation” means transportation to and from school only.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(10)</w:t>
      </w:r>
      <w:r w:rsidRPr="001A4560">
        <w:rPr>
          <w:rFonts w:cs="Times New Roman"/>
          <w:color w:val="auto"/>
          <w:szCs w:val="22"/>
        </w:rPr>
        <w:tab/>
        <w:t>“Tuition” means the total amount of money charged for the cost of a qualifying student to attend an independent school including, but not limited to, fees for attending the school, textbook fees, and school</w:t>
      </w:r>
      <w:r w:rsidRPr="001A4560">
        <w:rPr>
          <w:rFonts w:cs="Times New Roman"/>
          <w:color w:val="auto"/>
          <w:szCs w:val="22"/>
        </w:rPr>
        <w:noBreakHyphen/>
        <w:t>related transportation.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(11)</w:t>
      </w:r>
      <w:r w:rsidRPr="001A4560">
        <w:rPr>
          <w:rFonts w:cs="Times New Roman"/>
          <w:color w:val="auto"/>
          <w:szCs w:val="22"/>
        </w:rPr>
        <w:tab/>
        <w:t>“Department” means the Department of Revenue.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(B)</w:t>
      </w:r>
      <w:r w:rsidRPr="001A4560">
        <w:rPr>
          <w:rFonts w:cs="Times New Roman"/>
          <w:color w:val="auto"/>
          <w:szCs w:val="22"/>
        </w:rPr>
        <w:tab/>
        <w:t>(1)</w:t>
      </w:r>
      <w:r w:rsidRPr="001A4560">
        <w:rPr>
          <w:rFonts w:cs="Times New Roman"/>
          <w:color w:val="auto"/>
          <w:szCs w:val="22"/>
        </w:rPr>
        <w:tab/>
        <w:t>A person is entitled to a tax credit against income taxes imposed pursuant to Chapter 6, Title 12, or bank taxes imposed pursuant to Chapter 11, Title 12 for the amount of cash and the monetary value of any publicly traded securities the person contributes to a nonprofit scholarship funding organization up to the limits of this proviso if:</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(a)</w:t>
      </w:r>
      <w:r w:rsidRPr="001A4560">
        <w:rPr>
          <w:rFonts w:cs="Times New Roman"/>
          <w:color w:val="auto"/>
          <w:szCs w:val="22"/>
        </w:rPr>
        <w:tab/>
        <w:t>the contribution is used to provide grants for tuition to exceptional needs children enrolled in eligible schools who qualify for these grants under the provisions of this proviso;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(b)</w:t>
      </w:r>
      <w:r w:rsidRPr="001A4560">
        <w:rPr>
          <w:rFonts w:cs="Times New Roman"/>
          <w:color w:val="auto"/>
          <w:szCs w:val="22"/>
        </w:rPr>
        <w:tab/>
        <w:t>the person does not designate a specific child or school as the beneficiary of the contribution.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 xml:space="preserve">An individual is entitled to a refundable tax credit against income taxes imposed pursuant to Chapter 6, Title 12, or bank taxes imposed pursuant to Chapter 11, Title 12 for the amount of cash and the monetary value of any publicly traded securities, not exceeding ten thousand dollars per child, the individual contributes as tuition for exceptional needs children within their custody or care and enrolled in eligible schools who qualify for these grants under the provisions of this proviso.  </w:t>
      </w:r>
      <w:r w:rsidRPr="001A4560">
        <w:rPr>
          <w:rFonts w:cs="Times New Roman"/>
          <w:strike/>
          <w:color w:val="auto"/>
          <w:szCs w:val="22"/>
        </w:rPr>
        <w:t>The cumulative maximum total for credits authorized by this subitem may not exceed four million dollars.</w:t>
      </w:r>
      <w:r w:rsidRPr="001A4560">
        <w:rPr>
          <w:rFonts w:cs="Times New Roman"/>
          <w:color w:val="auto"/>
          <w:szCs w:val="22"/>
        </w:rPr>
        <w:t xml:space="preserve">  However, if a child within the care and custody of an individual receives a tuition scholarship from a nonprofit scholarship funding organization, then the individual only may claim a credit equal to the difference of ten thousand dollars or the cost of tuition, whichever is lower, and the amount of the scholarship.</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(C)</w:t>
      </w:r>
      <w:r w:rsidRPr="001A4560">
        <w:rPr>
          <w:rFonts w:cs="Times New Roman"/>
          <w:color w:val="auto"/>
          <w:szCs w:val="22"/>
        </w:rPr>
        <w:tab/>
        <w:t>Grants may be awarded by a scholarship funding organization in an amount not exceeding ten thousand dollars or the total cost of tuition, whichever is less, for qualifying students with exceptional needs to attend an independent school.  Before awarding any grant, a scholarship funding organization must receive written documentation from the parent documenting that the qualifying student is an exceptional needs child.  Upon approving the application, the scholarship funding organization must issue a check to the eligible school in the name of the qualifying student.  In the event that the qualifying student leaves or withdraws from the school for any reason before the end of the semester or school year and does not reenroll within thirty days, then the eligible school must return a prorated amount of the grant to the scholarship funding organization based on the number of days the qualifying student was enrolled in the school during the semester or school year within sixty days of the qualifying student’s departure.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(D)</w:t>
      </w:r>
      <w:r w:rsidRPr="001A4560">
        <w:rPr>
          <w:rFonts w:cs="Times New Roman"/>
          <w:color w:val="auto"/>
          <w:szCs w:val="22"/>
        </w:rPr>
        <w:tab/>
        <w:t>(1)</w:t>
      </w:r>
      <w:r w:rsidRPr="001A4560">
        <w:rPr>
          <w:rFonts w:cs="Times New Roman"/>
          <w:color w:val="auto"/>
          <w:szCs w:val="22"/>
        </w:rPr>
        <w:tab/>
        <w:t>(a)</w:t>
      </w:r>
      <w:r w:rsidRPr="001A4560">
        <w:rPr>
          <w:rFonts w:cs="Times New Roman"/>
          <w:color w:val="auto"/>
          <w:szCs w:val="22"/>
        </w:rPr>
        <w:tab/>
        <w:t xml:space="preserve">The tax credits authorized by subsection (B) may not exceed cumulatively a total of twelve million dollars for contributions made on behalf of exceptional needs students.  </w:t>
      </w:r>
      <w:r w:rsidRPr="001A4560">
        <w:rPr>
          <w:rFonts w:cs="Times New Roman"/>
          <w:i/>
          <w:color w:val="000000" w:themeColor="text1"/>
          <w:szCs w:val="22"/>
          <w:u w:val="single"/>
        </w:rPr>
        <w:t>The maximum total for credits authorized by subsection (B)(1) may not exceed eight million dollars and the maximum total for credits authorized by subsection (B)(2) may not exceed four million dollars.</w:t>
      </w:r>
      <w:r w:rsidRPr="001A4560">
        <w:rPr>
          <w:rFonts w:cs="Times New Roman"/>
          <w:color w:val="auto"/>
          <w:szCs w:val="22"/>
        </w:rPr>
        <w:t xml:space="preserve">  If the department determines that the total of such credits claimed by all taxpayers exceeds either limit amount, it shall allow credits only up to those amounts on a first come, first served basis.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(b)</w:t>
      </w:r>
      <w:r w:rsidRPr="001A4560">
        <w:rPr>
          <w:rFonts w:cs="Times New Roman"/>
          <w:color w:val="auto"/>
          <w:szCs w:val="22"/>
        </w:rPr>
        <w:tab/>
        <w:t xml:space="preserve">The department shall establish an application process to determine the amount of credit available to be claimed.  The receipt of the application by the department shall determine priority for the credit.  Subject to the provisions of item (5), </w:t>
      </w:r>
      <w:r w:rsidRPr="001A4560">
        <w:rPr>
          <w:rFonts w:cs="Times New Roman"/>
          <w:color w:val="auto"/>
          <w:szCs w:val="22"/>
        </w:rPr>
        <w:lastRenderedPageBreak/>
        <w:t xml:space="preserve">contributions must be made on or before June 30, </w:t>
      </w:r>
      <w:r w:rsidRPr="001A4560">
        <w:rPr>
          <w:rFonts w:cs="Times New Roman"/>
          <w:strike/>
          <w:color w:val="auto"/>
          <w:szCs w:val="22"/>
        </w:rPr>
        <w:t>2016</w:t>
      </w:r>
      <w:r w:rsidRPr="001A4560">
        <w:rPr>
          <w:rFonts w:cs="Times New Roman"/>
          <w:color w:val="auto"/>
          <w:szCs w:val="22"/>
        </w:rPr>
        <w:t xml:space="preserve"> </w:t>
      </w:r>
      <w:r w:rsidRPr="001A4560">
        <w:rPr>
          <w:rFonts w:cs="Times New Roman"/>
          <w:i/>
          <w:color w:val="auto"/>
          <w:szCs w:val="22"/>
          <w:u w:val="single"/>
        </w:rPr>
        <w:t>2017</w:t>
      </w:r>
      <w:r w:rsidRPr="001A4560">
        <w:rPr>
          <w:rFonts w:cs="Times New Roman"/>
          <w:color w:val="auto"/>
          <w:szCs w:val="22"/>
        </w:rPr>
        <w:t>, in order to claim the credit.  The credit must be claimed on the return for the tax year that the contribution is made.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A taxpayer may not claim more than sixty percent of their total tax liability for the year in contribution toward the tax credit authorized by subsection (B)(1).  This credit is not refundable.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If a taxpayer deducts the amount of the contribution on the taxpayer’s federal return and claims the credit allowed by this proviso, then the taxpayer must add back the amount of the deduction for purposes of South Carolina income taxes.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t xml:space="preserve">The department shall prescribe the form and manner of proof required to obtain the credit authorized by subsection (B).  Also, the department shall develop a method of informing taxpayers if the credit limit is met at any time during Fiscal Year </w:t>
      </w:r>
      <w:r w:rsidRPr="001A4560">
        <w:rPr>
          <w:rFonts w:cs="Times New Roman"/>
          <w:strike/>
          <w:color w:val="auto"/>
          <w:szCs w:val="22"/>
        </w:rPr>
        <w:t>2015</w:t>
      </w:r>
      <w:r w:rsidRPr="001A4560">
        <w:rPr>
          <w:rFonts w:cs="Times New Roman"/>
          <w:strike/>
          <w:color w:val="auto"/>
          <w:szCs w:val="22"/>
        </w:rPr>
        <w:noBreakHyphen/>
        <w:t>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(5)</w:t>
      </w:r>
      <w:r w:rsidRPr="001A4560">
        <w:rPr>
          <w:rFonts w:cs="Times New Roman"/>
          <w:color w:val="auto"/>
          <w:szCs w:val="22"/>
        </w:rPr>
        <w:tab/>
        <w:t xml:space="preserve">A person only may claim a credit pursuant to subsection (B) for contributions made between July 1, </w:t>
      </w:r>
      <w:r w:rsidRPr="001A4560">
        <w:rPr>
          <w:rFonts w:cs="Times New Roman"/>
          <w:strike/>
          <w:color w:val="auto"/>
          <w:szCs w:val="22"/>
        </w:rPr>
        <w:t>2015</w:t>
      </w:r>
      <w:r w:rsidRPr="001A4560">
        <w:rPr>
          <w:rFonts w:cs="Times New Roman"/>
          <w:color w:val="auto"/>
          <w:szCs w:val="22"/>
        </w:rPr>
        <w:t xml:space="preserve"> </w:t>
      </w:r>
      <w:r w:rsidRPr="001A4560">
        <w:rPr>
          <w:rFonts w:cs="Times New Roman"/>
          <w:i/>
          <w:color w:val="auto"/>
          <w:szCs w:val="22"/>
          <w:u w:val="single"/>
        </w:rPr>
        <w:t>2016</w:t>
      </w:r>
      <w:r w:rsidRPr="001A4560">
        <w:rPr>
          <w:rFonts w:cs="Times New Roman"/>
          <w:color w:val="auto"/>
          <w:szCs w:val="22"/>
        </w:rPr>
        <w:t xml:space="preserve">, and June 30, </w:t>
      </w:r>
      <w:r w:rsidRPr="001A4560">
        <w:rPr>
          <w:rFonts w:cs="Times New Roman"/>
          <w:strike/>
          <w:color w:val="auto"/>
          <w:szCs w:val="22"/>
        </w:rPr>
        <w:t>2016</w:t>
      </w:r>
      <w:r w:rsidRPr="001A4560">
        <w:rPr>
          <w:rFonts w:cs="Times New Roman"/>
          <w:color w:val="auto"/>
          <w:szCs w:val="22"/>
        </w:rPr>
        <w:t xml:space="preserve"> </w:t>
      </w:r>
      <w:r w:rsidRPr="001A4560">
        <w:rPr>
          <w:rFonts w:cs="Times New Roman"/>
          <w:i/>
          <w:color w:val="auto"/>
          <w:szCs w:val="22"/>
          <w:u w:val="single"/>
        </w:rPr>
        <w:t>2017</w:t>
      </w:r>
      <w:r w:rsidRPr="001A4560">
        <w:rPr>
          <w:rFonts w:cs="Times New Roman"/>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(E)</w:t>
      </w:r>
      <w:r w:rsidRPr="001A4560">
        <w:rPr>
          <w:rFonts w:cs="Times New Roman"/>
          <w:color w:val="auto"/>
          <w:szCs w:val="22"/>
        </w:rPr>
        <w:tab/>
        <w:t>A corporation or entity entitled to a credit under subsection (B) may not convey, assign, or transfer the credit authorized by this proviso to another entity unless all of the assets of the entity are conveyed, assigned, or transferred in the same transaction.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(F)</w:t>
      </w:r>
      <w:r w:rsidRPr="001A4560">
        <w:rPr>
          <w:rFonts w:cs="Times New Roman"/>
          <w:color w:val="auto"/>
          <w:szCs w:val="22"/>
        </w:rPr>
        <w:tab/>
        <w:t xml:space="preserve">Except as otherwise provided, neither the Department of Education, the Department of Revenue, </w:t>
      </w:r>
      <w:r w:rsidRPr="001A4560">
        <w:rPr>
          <w:rFonts w:cs="Times New Roman"/>
          <w:i/>
          <w:color w:val="auto"/>
          <w:szCs w:val="22"/>
          <w:u w:val="single"/>
        </w:rPr>
        <w:t>the Education Oversight Committee,</w:t>
      </w:r>
      <w:r w:rsidRPr="001A4560">
        <w:rPr>
          <w:rFonts w:cs="Times New Roman"/>
          <w:color w:val="auto"/>
          <w:szCs w:val="22"/>
        </w:rPr>
        <w:t xml:space="preserve"> nor any other state agency may regulate the educational program of an independent school that accepts students receiving scholarship grants pursuant to this proviso.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(G)</w:t>
      </w:r>
      <w:r w:rsidRPr="001A4560">
        <w:rPr>
          <w:rFonts w:cs="Times New Roman"/>
          <w:color w:val="auto"/>
          <w:szCs w:val="22"/>
        </w:rPr>
        <w:tab/>
        <w:t>(1)</w:t>
      </w:r>
      <w:r w:rsidRPr="001A4560">
        <w:rPr>
          <w:rFonts w:cs="Times New Roman"/>
          <w:color w:val="auto"/>
          <w:szCs w:val="22"/>
        </w:rPr>
        <w:tab/>
      </w:r>
      <w:r w:rsidRPr="001A4560">
        <w:rPr>
          <w:rFonts w:cs="Times New Roman"/>
          <w:strike/>
          <w:color w:val="auto"/>
          <w:szCs w:val="22"/>
        </w:rPr>
        <w:t>By August 1, 2015, each independent school must apply to the Education Oversight Committee to be considered an eligible institution for which it may receive contributions from a nonprofit scholarship funding organization for which the tax credit allowed by this proviso is allowed.</w:t>
      </w:r>
      <w:r w:rsidRPr="001A4560">
        <w:rPr>
          <w:rFonts w:cs="Times New Roman"/>
          <w:color w:val="auto"/>
          <w:szCs w:val="22"/>
        </w:rPr>
        <w:t xml:space="preserve">  The Education Oversight Committee, as established in Chapter 6, Title 59, is responsible for determining </w:t>
      </w:r>
      <w:r w:rsidRPr="001A4560">
        <w:rPr>
          <w:rFonts w:cs="Times New Roman"/>
          <w:i/>
          <w:color w:val="auto"/>
          <w:szCs w:val="22"/>
          <w:u w:val="single"/>
        </w:rPr>
        <w:t>annually</w:t>
      </w:r>
      <w:r w:rsidRPr="001A4560">
        <w:rPr>
          <w:rFonts w:cs="Times New Roman"/>
          <w:color w:val="auto"/>
          <w:szCs w:val="22"/>
        </w:rPr>
        <w:t xml:space="preserve"> if an eligible school meets the criteria established by subsection (A)(1), and shall </w:t>
      </w:r>
      <w:r w:rsidRPr="001A4560">
        <w:rPr>
          <w:rFonts w:cs="Times New Roman"/>
          <w:strike/>
          <w:color w:val="auto"/>
          <w:szCs w:val="22"/>
        </w:rPr>
        <w:t>publish an approved list of such schools meeting the criteria</w:t>
      </w:r>
      <w:r w:rsidRPr="001A4560">
        <w:rPr>
          <w:rFonts w:cs="Times New Roman"/>
          <w:color w:val="auto"/>
          <w:szCs w:val="22"/>
        </w:rPr>
        <w:t xml:space="preserve"> </w:t>
      </w:r>
      <w:r w:rsidRPr="001A4560">
        <w:rPr>
          <w:rFonts w:cs="Times New Roman"/>
          <w:i/>
          <w:color w:val="auto"/>
          <w:szCs w:val="22"/>
          <w:u w:val="single"/>
        </w:rPr>
        <w:t>maintain on its website a list of schools approved for participation in the program</w:t>
      </w:r>
      <w:r w:rsidRPr="001A4560">
        <w:rPr>
          <w:rFonts w:cs="Times New Roman"/>
          <w:color w:val="auto"/>
          <w:szCs w:val="22"/>
        </w:rPr>
        <w:t xml:space="preserve">.  </w:t>
      </w:r>
      <w:r w:rsidRPr="001A4560">
        <w:rPr>
          <w:rFonts w:cs="Times New Roman"/>
          <w:i/>
          <w:color w:val="auto"/>
          <w:szCs w:val="22"/>
          <w:u w:val="single"/>
        </w:rPr>
        <w:t>Any school that participated in the program in the prior fiscal year and complied with the requirements of the program and continue to comply would have until December 30 of the current fiscal year to reapply for participation in the program and in the meantime would continue to be an eligible institution unless the school notifies the committee in writing of its decision not to participate in the program.  Furthermore, any school that did not participate in the program in the prior fiscal year may apply for participation in the program at any time in the current fiscal year.</w:t>
      </w:r>
      <w:r w:rsidRPr="001A4560">
        <w:rPr>
          <w:rFonts w:cs="Times New Roman"/>
          <w:color w:val="auto"/>
          <w:szCs w:val="22"/>
        </w:rPr>
        <w:t xml:space="preserve">  If an independent school does not apply to be an eligible school, the independent school may not be published as an approved school, and contributions to that school shall not be allowed for purposes of the credit allowed by this proviso.  The Education Oversight Committee must publish the approved list of schools on its website by September first of each year, </w:t>
      </w:r>
      <w:r w:rsidRPr="001A4560">
        <w:rPr>
          <w:rFonts w:cs="Times New Roman"/>
          <w:i/>
          <w:color w:val="auto"/>
          <w:szCs w:val="22"/>
          <w:u w:val="single"/>
        </w:rPr>
        <w:t>shall update the list upon the approval of additional eligible schools,</w:t>
      </w:r>
      <w:r w:rsidRPr="001A4560">
        <w:rPr>
          <w:rFonts w:cs="Times New Roman"/>
          <w:color w:val="auto"/>
          <w:szCs w:val="22"/>
        </w:rPr>
        <w:t xml:space="preserve"> and the list must include their names, addresses, telephone numbers, and, if available, website addresses.  Also, the score reports and audits received by the Education Oversight Committee pursuant to items (2)(b) and (c) must be published with the list.  The Education Oversight Committee shall summarize or redact the score reports if necessary to prevent the disclosure of personally identifiable information.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An independent school’s application for consideration as an eligible institution must contain: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(a)</w:t>
      </w:r>
      <w:r w:rsidRPr="001A4560">
        <w:rPr>
          <w:rFonts w:cs="Times New Roman"/>
          <w:color w:val="auto"/>
          <w:szCs w:val="22"/>
        </w:rPr>
        <w:tab/>
        <w:t>the number and total amount of grants received from each nonprofit scholarship funding organization in the preceding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(b)</w:t>
      </w:r>
      <w:r w:rsidRPr="001A4560">
        <w:rPr>
          <w:rFonts w:cs="Times New Roman"/>
          <w:color w:val="auto"/>
          <w:szCs w:val="22"/>
        </w:rPr>
        <w:tab/>
        <w:t>student test scores, by category, on national achievement or state standardized tests, or both, for all grades tested and administered by the school receiving or entitled to receive scholarship grants pursuant to this proviso in the previous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(c)</w:t>
      </w:r>
      <w:r w:rsidRPr="001A4560">
        <w:rPr>
          <w:rFonts w:cs="Times New Roman"/>
          <w:color w:val="auto"/>
          <w:szCs w:val="22"/>
        </w:rPr>
        <w:tab/>
        <w:t>a copy of a compilation, review, or compliance audit of the organization’s financial statements, conducted by a certified public accounting firm;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(d)</w:t>
      </w:r>
      <w:r w:rsidRPr="001A4560">
        <w:rPr>
          <w:rFonts w:cs="Times New Roman"/>
          <w:color w:val="auto"/>
          <w:szCs w:val="22"/>
        </w:rPr>
        <w:tab/>
        <w:t>a certification by the independent school that it meets the definition of an eligible school as that term is defined in subsection (A)(1) and that the report is true, accurate, and complete under penalty of perjury in accordance with Section 16</w:t>
      </w:r>
      <w:r w:rsidRPr="001A4560">
        <w:rPr>
          <w:rFonts w:cs="Times New Roman"/>
          <w:color w:val="auto"/>
          <w:szCs w:val="22"/>
        </w:rPr>
        <w:noBreakHyphen/>
        <w:t>9</w:t>
      </w:r>
      <w:r w:rsidRPr="001A4560">
        <w:rPr>
          <w:rFonts w:cs="Times New Roman"/>
          <w:color w:val="auto"/>
          <w:szCs w:val="22"/>
        </w:rPr>
        <w:noBreakHyphen/>
        <w:t>10.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Any independent school not determined to be an eligible school pursuant to the provisions of this proviso may seek review by filing a request for a contested case hearing with the Administrative Law Court in accordance with the court’s rules of procedure.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t>The Education Oversight Committee, after consultation with its nine</w:t>
      </w:r>
      <w:r w:rsidRPr="001A4560">
        <w:rPr>
          <w:rFonts w:cs="Times New Roman"/>
          <w:color w:val="auto"/>
          <w:szCs w:val="22"/>
        </w:rPr>
        <w:noBreakHyphen/>
        <w:t>member advisory committee, may exempt an independent school having students with exceptional needs who receive scholarship grants pursuant to this proviso from the curriculum requirements of subsection (A)(1)(d).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(H)</w:t>
      </w:r>
      <w:r w:rsidRPr="001A4560">
        <w:rPr>
          <w:rFonts w:cs="Times New Roman"/>
          <w:color w:val="auto"/>
          <w:szCs w:val="22"/>
        </w:rPr>
        <w:tab/>
        <w:t>(1)</w:t>
      </w:r>
      <w:r w:rsidRPr="001A4560">
        <w:rPr>
          <w:rFonts w:cs="Times New Roman"/>
          <w:color w:val="auto"/>
          <w:szCs w:val="22"/>
        </w:rPr>
        <w:tab/>
        <w:t>By August first of each year, each nonprofit scholarship funding organization must apply to the department to be considered an eligible organization for which its contributors are allowed the tax credit allowed by this proviso.  If a nonprofit scholarship funding organization does not apply, the organization may not be published as an approved organization, and contributions to that organization shall not be allowed for purposes of the credit allowed by this proviso. A nonprofit scholarship funding organization’s application must contain: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(a)</w:t>
      </w:r>
      <w:r w:rsidRPr="001A4560">
        <w:rPr>
          <w:rFonts w:cs="Times New Roman"/>
          <w:color w:val="auto"/>
          <w:szCs w:val="22"/>
        </w:rPr>
        <w:tab/>
        <w:t>the number and total amount of grants issued to eligible schools in the preceding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(b)</w:t>
      </w:r>
      <w:r w:rsidRPr="001A4560">
        <w:rPr>
          <w:rFonts w:cs="Times New Roman"/>
          <w:color w:val="auto"/>
          <w:szCs w:val="22"/>
        </w:rPr>
        <w:tab/>
        <w:t>for each grant issued to an eligible school in the preceding fiscal year, the identity of the school and the amount of the grant;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(c)</w:t>
      </w:r>
      <w:r w:rsidRPr="001A4560">
        <w:rPr>
          <w:rFonts w:cs="Times New Roman"/>
          <w:color w:val="auto"/>
          <w:szCs w:val="22"/>
        </w:rPr>
        <w:tab/>
        <w:t>an itemization and detailed explanation of any fees or other revenues obtained from or on behalf of any eligible schools;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(d)</w:t>
      </w:r>
      <w:r w:rsidRPr="001A4560">
        <w:rPr>
          <w:rFonts w:cs="Times New Roman"/>
          <w:color w:val="auto"/>
          <w:szCs w:val="22"/>
        </w:rPr>
        <w:tab/>
        <w:t>a copy of the organization’s Form 990 or other comparable federal submission that indicates the provisions of the Internal Revenue Code under which the organization has been granted exempt status for purposes of federal taxation;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(e)</w:t>
      </w:r>
      <w:r w:rsidRPr="001A4560">
        <w:rPr>
          <w:rFonts w:cs="Times New Roman"/>
          <w:color w:val="auto"/>
          <w:szCs w:val="22"/>
        </w:rPr>
        <w:tab/>
        <w:t>a copy of a compilation, review, or audit of the organization’s financial statements, conducted by a certified public accounting firm;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(f)</w:t>
      </w:r>
      <w:r w:rsidRPr="001A4560">
        <w:rPr>
          <w:rFonts w:cs="Times New Roman"/>
          <w:color w:val="auto"/>
          <w:szCs w:val="22"/>
        </w:rPr>
        <w:tab/>
        <w:t>the criteria and eligibility requirements for scholarship awards;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(g)</w:t>
      </w:r>
      <w:r w:rsidRPr="001A4560">
        <w:rPr>
          <w:rFonts w:cs="Times New Roman"/>
          <w:color w:val="auto"/>
          <w:szCs w:val="22"/>
        </w:rPr>
        <w:tab/>
        <w:t>a certification by the organization that it meets the definition of a nonprofit scholarship funding organization as that term is defined in subsection (A)(4) and that the report is true, accurate, and complete under penalty of perjury in accordance with Section 16</w:t>
      </w:r>
      <w:r w:rsidRPr="001A4560">
        <w:rPr>
          <w:rFonts w:cs="Times New Roman"/>
          <w:color w:val="auto"/>
          <w:szCs w:val="22"/>
        </w:rPr>
        <w:noBreakHyphen/>
        <w:t>9</w:t>
      </w:r>
      <w:r w:rsidRPr="001A4560">
        <w:rPr>
          <w:rFonts w:cs="Times New Roman"/>
          <w:color w:val="auto"/>
          <w:szCs w:val="22"/>
        </w:rPr>
        <w:noBreakHyphen/>
        <w:t>10.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The department has authority to disclose the names of qualifying nonprofit scholarship funding organizations to the 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organization was not accepted or the reason its qualification was revoked.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t>By September first of each year, the Education Oversight Committee must publish on its website a list of all qualifying nonprofit scholarship funding organizations, provided by the department, to include their names, addresses, telephone numbers, and, if available, website addresses.  Also, the results of the audit required by item (1)(e) must be published with the list.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(I)</w:t>
      </w:r>
      <w:r w:rsidRPr="001A4560">
        <w:rPr>
          <w:rFonts w:cs="Times New Roman"/>
          <w:color w:val="auto"/>
          <w:szCs w:val="22"/>
        </w:rPr>
        <w:tab/>
        <w:t>(1)</w:t>
      </w:r>
      <w:r w:rsidRPr="001A4560">
        <w:rPr>
          <w:rFonts w:cs="Times New Roman"/>
          <w:color w:val="auto"/>
          <w:szCs w:val="22"/>
        </w:rPr>
        <w:tab/>
        <w:t>The department has authority to oversee, audit, and examine the nonprofit scholarship funding organizations, including determining whether the nonprofit scholarship funding organization is being operated in a manner consistent with the requirements for an IRC Section 501(c)(3) organization or is in compliance with any other provision of this proviso.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(a)</w:t>
      </w:r>
      <w:r w:rsidRPr="001A4560">
        <w:rPr>
          <w:rFonts w:cs="Times New Roman"/>
          <w:color w:val="auto"/>
          <w:szCs w:val="22"/>
        </w:rPr>
        <w:tab/>
        <w:t>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proviso, the department immediately may revoke the organization’s participation in the program and must notify the organization and the Education Oversight Committee in writing of the revocation.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(b)</w:t>
      </w:r>
      <w:r w:rsidRPr="001A4560">
        <w:rPr>
          <w:rFonts w:cs="Times New Roman"/>
          <w:color w:val="auto"/>
          <w:szCs w:val="22"/>
        </w:rPr>
        <w:tab/>
        <w:t>Notice of revocation may be provided to the organization by personal delivery to the organization, by first class mail to the last known address of the organization, or by other means reasonably designed to provide notice to the organization.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(c)</w:t>
      </w:r>
      <w:r w:rsidRPr="001A4560">
        <w:rPr>
          <w:rFonts w:cs="Times New Roman"/>
          <w:color w:val="auto"/>
          <w:szCs w:val="22"/>
        </w:rPr>
        <w:tab/>
        <w:t>Any donations made following the date the notice of revocation is received by the organization or in the case of delivery by mail ten days after the notice of revocation was mailed, will not qualify for the credit and the donated funds must be returned to the donor by the organization.  This proviso shall not limit the department’s authority to deny any tax credit or other benefit provided by this proviso if the circumstances warrant.</w:t>
      </w:r>
    </w:p>
    <w:p w:rsidR="00F01316" w:rsidRPr="001A4560" w:rsidRDefault="00F01316" w:rsidP="00F01316">
      <w:pPr>
        <w:tabs>
          <w:tab w:val="left" w:pos="216"/>
          <w:tab w:val="left" w:pos="432"/>
          <w:tab w:val="left" w:pos="648"/>
          <w:tab w:val="left" w:pos="864"/>
          <w:tab w:val="left" w:pos="1080"/>
          <w:tab w:val="left" w:pos="1296"/>
          <w:tab w:val="left" w:pos="1512"/>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(d)</w:t>
      </w:r>
      <w:r w:rsidRPr="001A4560">
        <w:rPr>
          <w:rFonts w:cs="Times New Roman"/>
          <w:color w:val="auto"/>
          <w:szCs w:val="22"/>
        </w:rPr>
        <w:tab/>
        <w:t>(i)</w:t>
      </w:r>
      <w:r w:rsidRPr="001A4560">
        <w:rPr>
          <w:rFonts w:cs="Times New Roman"/>
          <w:color w:val="auto"/>
          <w:szCs w:val="22"/>
        </w:rPr>
        <w:tab/>
        <w:t>Within thirty days after the day on which the organization is notified of the revocation, the organization may request a contested hearing before the Administrative Law Court.  Within thirty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“reasonable” if the department has some credible evidence to believe that the organization is not being operated in a manner consistent with the requirements for operating an IRC Section 501(c)(3) organization or is not in compliance with any other provision of this proviso.  The decision made by the administrative law judge is final and conclusive and may not be reviewed by any court.  If the organization does not request a contested case hearing within thirty days of the immediate revocation, the revocation shall become permanent.</w:t>
      </w:r>
    </w:p>
    <w:p w:rsidR="00F01316" w:rsidRPr="001A4560" w:rsidRDefault="00F01316" w:rsidP="00F01316">
      <w:pPr>
        <w:tabs>
          <w:tab w:val="left" w:pos="216"/>
          <w:tab w:val="left" w:pos="432"/>
          <w:tab w:val="left" w:pos="648"/>
          <w:tab w:val="left" w:pos="864"/>
          <w:tab w:val="left" w:pos="1080"/>
          <w:tab w:val="left" w:pos="1296"/>
          <w:tab w:val="left" w:pos="1512"/>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(ii)</w:t>
      </w:r>
      <w:r w:rsidRPr="001A4560">
        <w:rPr>
          <w:rFonts w:cs="Times New Roman"/>
          <w:color w:val="auto"/>
          <w:szCs w:val="22"/>
        </w:rPr>
        <w:tab/>
        <w:t>If the administrative law judge determines that the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sidRPr="001A4560">
        <w:rPr>
          <w:rFonts w:cs="Times New Roman"/>
          <w:color w:val="auto"/>
          <w:szCs w:val="22"/>
        </w:rPr>
        <w:noBreakHyphen/>
        <w:t>60</w:t>
      </w:r>
      <w:r w:rsidRPr="001A4560">
        <w:rPr>
          <w:rFonts w:cs="Times New Roman"/>
          <w:color w:val="auto"/>
          <w:szCs w:val="22"/>
        </w:rPr>
        <w:noBreakHyphen/>
        <w:t>460. At the contested case hearing on the department determination, the parties can raise new issues and arguments in addition to those issues and arguments previously presented at the revocation hearing.</w:t>
      </w:r>
    </w:p>
    <w:p w:rsidR="00F01316" w:rsidRPr="001A4560" w:rsidRDefault="00F01316" w:rsidP="00F01316">
      <w:pPr>
        <w:tabs>
          <w:tab w:val="left" w:pos="216"/>
          <w:tab w:val="left" w:pos="432"/>
          <w:tab w:val="left" w:pos="648"/>
          <w:tab w:val="left" w:pos="864"/>
          <w:tab w:val="left" w:pos="1080"/>
          <w:tab w:val="left" w:pos="1296"/>
          <w:tab w:val="left" w:pos="1512"/>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(iii)</w:t>
      </w:r>
      <w:r w:rsidRPr="001A4560">
        <w:rPr>
          <w:rFonts w:cs="Times New Roman"/>
          <w:color w:val="auto"/>
          <w:szCs w:val="22"/>
        </w:rPr>
        <w:tab/>
        <w:t>If the administrative law judge determines that immediate revocation is not reasonable, the revocation shall be lifted and the organization may resume accepting donations and award scholarships hereunder.  The department may still issue a department determination in accordance with Section 12</w:t>
      </w:r>
      <w:r w:rsidRPr="001A4560">
        <w:rPr>
          <w:rFonts w:cs="Times New Roman"/>
          <w:color w:val="auto"/>
          <w:szCs w:val="22"/>
        </w:rPr>
        <w:noBreakHyphen/>
        <w:t>60</w:t>
      </w:r>
      <w:r w:rsidRPr="001A4560">
        <w:rPr>
          <w:rFonts w:cs="Times New Roman"/>
          <w:color w:val="auto"/>
          <w:szCs w:val="22"/>
        </w:rPr>
        <w:noBreakHyphen/>
        <w:t>450(E)(2).</w:t>
      </w:r>
    </w:p>
    <w:p w:rsidR="00F01316" w:rsidRPr="001A4560" w:rsidRDefault="00F01316" w:rsidP="00F01316">
      <w:pPr>
        <w:tabs>
          <w:tab w:val="left" w:pos="216"/>
          <w:tab w:val="left" w:pos="432"/>
          <w:tab w:val="left" w:pos="648"/>
          <w:tab w:val="left" w:pos="864"/>
          <w:tab w:val="left" w:pos="1080"/>
          <w:tab w:val="left" w:pos="1296"/>
          <w:tab w:val="left" w:pos="1512"/>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(iv)</w:t>
      </w:r>
      <w:r w:rsidRPr="001A4560">
        <w:rPr>
          <w:rFonts w:cs="Times New Roman"/>
          <w:color w:val="auto"/>
          <w:szCs w:val="22"/>
        </w:rPr>
        <w:tab/>
        <w:t>If at any time during the process, the department believes the organization is in compliance, the department, in its sole discretion, may reinstate the organization and notify the Education Oversight Committee.</w:t>
      </w:r>
    </w:p>
    <w:p w:rsidR="00F01316" w:rsidRPr="001A4560" w:rsidRDefault="00F01316" w:rsidP="00F01316">
      <w:pPr>
        <w:tabs>
          <w:tab w:val="left" w:pos="216"/>
          <w:tab w:val="left" w:pos="432"/>
          <w:tab w:val="left" w:pos="648"/>
          <w:tab w:val="left" w:pos="864"/>
          <w:tab w:val="left" w:pos="1080"/>
          <w:tab w:val="left" w:pos="1296"/>
          <w:tab w:val="left" w:pos="1512"/>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(v)</w:t>
      </w:r>
      <w:r w:rsidRPr="001A4560">
        <w:rPr>
          <w:rFonts w:cs="Times New Roman"/>
          <w:color w:val="auto"/>
          <w:szCs w:val="22"/>
        </w:rPr>
        <w:tab/>
        <w:t>Following the permanent revocation of a nonprofit scholarship funding organization, the Education Oversight Committee has the authority to oversee the transfer of donated funds of the revoked organization to other nonprofit scholarship funding organizations.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i/>
          <w:szCs w:val="22"/>
          <w:u w:val="single"/>
        </w:rPr>
        <w:t>(J)</w:t>
      </w:r>
      <w:r w:rsidRPr="001A4560">
        <w:rPr>
          <w:rFonts w:cs="Times New Roman"/>
          <w:i/>
          <w:szCs w:val="22"/>
          <w:u w:val="single"/>
        </w:rPr>
        <w:tab/>
        <w:t>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proviso, the department shall force the organization to cease from operating in this State, and any board member or similar executive is prohibited from serving another scholarship funding organization.  An organization may appeal such action in the same manner as a revocation of the program participation.  Upon being prohibited from operating in this State, any funds held by the organization must be returned to the donors.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w:t>
      </w:r>
      <w:r w:rsidRPr="001A4560">
        <w:rPr>
          <w:rFonts w:cs="Times New Roman"/>
          <w:strike/>
          <w:color w:val="auto"/>
          <w:szCs w:val="22"/>
        </w:rPr>
        <w:t>J</w:t>
      </w:r>
      <w:r w:rsidRPr="001A4560">
        <w:rPr>
          <w:rFonts w:cs="Times New Roman"/>
          <w:color w:val="auto"/>
          <w:szCs w:val="22"/>
        </w:rPr>
        <w:t xml:space="preserve"> </w:t>
      </w:r>
      <w:r w:rsidRPr="001A4560">
        <w:rPr>
          <w:rFonts w:cs="Times New Roman"/>
          <w:i/>
          <w:color w:val="auto"/>
          <w:szCs w:val="22"/>
          <w:u w:val="single"/>
        </w:rPr>
        <w:t>K</w:t>
      </w:r>
      <w:r w:rsidRPr="001A4560">
        <w:rPr>
          <w:rFonts w:cs="Times New Roman"/>
          <w:color w:val="auto"/>
          <w:szCs w:val="22"/>
        </w:rPr>
        <w:t>)</w:t>
      </w:r>
      <w:r w:rsidRPr="001A4560">
        <w:rPr>
          <w:rFonts w:cs="Times New Roman"/>
          <w:color w:val="auto"/>
          <w:szCs w:val="22"/>
        </w:rPr>
        <w:tab/>
        <w:t>A nonprofit scholarship funding organization may transfer funds to another nonprofit scholarship funding organization, especially in the event that the organization cannot distribute the funds in a timely manner or if the organization ceases to exist.  None of the funds that are transferred by one nonprofit scholarship funding organization to another may be considered by the former organization when calculating its administrative expenses.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iCs/>
          <w:color w:val="auto"/>
          <w:szCs w:val="22"/>
        </w:rPr>
        <w:tab/>
      </w:r>
      <w:r w:rsidRPr="001A4560">
        <w:rPr>
          <w:rFonts w:cs="Times New Roman"/>
          <w:b/>
          <w:bCs/>
          <w:i/>
          <w:iCs/>
          <w:color w:val="auto"/>
          <w:szCs w:val="22"/>
          <w:u w:val="single"/>
        </w:rPr>
        <w:t>1.87.</w:t>
      </w:r>
      <w:r w:rsidRPr="001A4560">
        <w:rPr>
          <w:rFonts w:cs="Times New Roman"/>
          <w:bCs/>
          <w:i/>
          <w:iCs/>
          <w:color w:val="auto"/>
          <w:szCs w:val="22"/>
          <w:u w:val="single"/>
        </w:rPr>
        <w:tab/>
        <w:t>(SDE: Moving Cost Study)  The department shall report to the Chairman of the Senate Finance Committee, the Chairman of the House Ways and Means Committee, and the Department of Administration no later than September 1, 2016, on the costs associated with relocating the Department of Education from the Rutledge building to a different location.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iCs/>
          <w:color w:val="auto"/>
          <w:szCs w:val="22"/>
          <w:u w:val="single"/>
        </w:rPr>
      </w:pPr>
      <w:r w:rsidRPr="001A4560">
        <w:rPr>
          <w:rFonts w:cs="Times New Roman"/>
          <w:bCs/>
          <w:iCs/>
          <w:color w:val="auto"/>
          <w:szCs w:val="22"/>
        </w:rPr>
        <w:tab/>
      </w:r>
      <w:r w:rsidRPr="001A4560">
        <w:rPr>
          <w:rFonts w:cs="Times New Roman"/>
          <w:b/>
          <w:bCs/>
          <w:i/>
          <w:iCs/>
          <w:color w:val="auto"/>
          <w:szCs w:val="22"/>
          <w:u w:val="single"/>
        </w:rPr>
        <w:t>1.88.</w:t>
      </w:r>
      <w:r w:rsidRPr="001A4560">
        <w:rPr>
          <w:rFonts w:cs="Times New Roman"/>
          <w:bCs/>
          <w:i/>
          <w:iCs/>
          <w:color w:val="auto"/>
          <w:szCs w:val="22"/>
          <w:u w:val="single"/>
        </w:rPr>
        <w:tab/>
        <w:t xml:space="preserve">(SDE: Technology Technical Assistance)  Funds appropriated to the Department of Education for Technology Technical Assistance must be used to increase the capacity of districts who are or were the original trial and plaintiff school districts in the Abbeville law suit.  Funds shall be used by the department to assist school districts in procuring appropriate technology to include devices and infrastructure in accordance with the recommendations made by the technology review team to begin to build capacity to offer online testing and increased access.  </w:t>
      </w:r>
      <w:r w:rsidRPr="001A4560">
        <w:rPr>
          <w:rFonts w:cs="Times New Roman"/>
          <w:bCs/>
          <w:i/>
          <w:iCs/>
          <w:szCs w:val="22"/>
          <w:u w:val="single"/>
        </w:rPr>
        <w:t>For the current fiscal year districts and individual public charter schools may request a waiver from the State Board of Education from the requirement that all assessments be administered online.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i/>
          <w:color w:val="auto"/>
          <w:szCs w:val="22"/>
          <w:u w:val="single"/>
        </w:rPr>
        <w:t>1.89.</w:t>
      </w:r>
      <w:r w:rsidRPr="001A4560">
        <w:rPr>
          <w:rFonts w:cs="Times New Roman"/>
          <w:i/>
          <w:color w:val="auto"/>
          <w:szCs w:val="22"/>
          <w:u w:val="single"/>
        </w:rPr>
        <w:tab/>
        <w:t>(SDE: College Readiness Assessment)</w:t>
      </w:r>
      <w:r w:rsidRPr="001A4560">
        <w:rPr>
          <w:rFonts w:cs="Times New Roman"/>
          <w:color w:val="auto"/>
          <w:szCs w:val="22"/>
        </w:rPr>
        <w:t xml:space="preserve">  </w:t>
      </w:r>
      <w:r w:rsidRPr="001A4560">
        <w:rPr>
          <w:rFonts w:cs="Times New Roman"/>
          <w:b/>
          <w:color w:val="auto"/>
          <w:szCs w:val="22"/>
        </w:rPr>
        <w:t>DELETED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b/>
          <w:i/>
          <w:szCs w:val="22"/>
          <w:u w:val="single"/>
        </w:rPr>
        <w:t>1.90.</w:t>
      </w:r>
      <w:r w:rsidRPr="001A4560">
        <w:rPr>
          <w:rFonts w:cs="Times New Roman"/>
          <w:b/>
          <w:i/>
          <w:szCs w:val="22"/>
          <w:u w:val="single"/>
        </w:rPr>
        <w:tab/>
      </w:r>
      <w:r w:rsidRPr="001A4560">
        <w:rPr>
          <w:rFonts w:cs="Times New Roman"/>
          <w:i/>
          <w:szCs w:val="22"/>
          <w:u w:val="single"/>
        </w:rPr>
        <w:t>(SDE-Highly Qualified Teachers)  For the current fiscal year teacher certification requirements for highly qualified educators aligned to No Child Left Behind shall be suspended.  The department shall report to the General Assembly by February 1 on the updated Federal requirements under the Every Student Succeeds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1.91.</w:t>
      </w:r>
      <w:r w:rsidRPr="001A4560">
        <w:rPr>
          <w:rFonts w:cs="Times New Roman"/>
          <w:b/>
          <w:i/>
          <w:color w:val="auto"/>
          <w:szCs w:val="22"/>
          <w:u w:val="single"/>
        </w:rPr>
        <w:tab/>
      </w:r>
      <w:r w:rsidRPr="001A4560">
        <w:rPr>
          <w:rFonts w:cs="Times New Roman"/>
          <w:i/>
          <w:color w:val="auto"/>
          <w:szCs w:val="22"/>
          <w:u w:val="single"/>
        </w:rPr>
        <w:t>(SDE: Teacher Salaries Increase)  For Fiscal Year 2016-17, the Department of Education is directed to increase the statewide salary schedule by two percent.  A local school district board of trustees must provide all certified teachers paid on the teacher salary schedule a two percent salary increase.  Districts are to provide this increase using the district salary schedule utilized the prior fiscal year as its base.  School districts shall utilize the additional funds made available from the Education Finance Act appropriation to provide one percent of the required two percent increase.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lastRenderedPageBreak/>
        <w:tab/>
      </w:r>
      <w:r w:rsidRPr="001A4560">
        <w:rPr>
          <w:rFonts w:cs="Times New Roman"/>
          <w:i/>
          <w:color w:val="auto"/>
          <w:szCs w:val="22"/>
          <w:u w:val="single"/>
        </w:rPr>
        <w:t>Additionally, for the current fiscal year, a local school district board of trustees must increase the salary compensation for all eligible certified teachers employed by the district by an amount equal to a step on the salary schedule for any teacher entering the 23</w:t>
      </w:r>
      <w:r w:rsidRPr="001A4560">
        <w:rPr>
          <w:rFonts w:cs="Times New Roman"/>
          <w:i/>
          <w:color w:val="auto"/>
          <w:szCs w:val="22"/>
          <w:u w:val="single"/>
          <w:vertAlign w:val="superscript"/>
        </w:rPr>
        <w:t>rd</w:t>
      </w:r>
      <w:r w:rsidRPr="001A4560">
        <w:rPr>
          <w:rFonts w:cs="Times New Roman"/>
          <w:i/>
          <w:color w:val="auto"/>
          <w:szCs w:val="22"/>
          <w:u w:val="single"/>
        </w:rPr>
        <w:t xml:space="preserve"> year if the district’s salary schedule does not go beyond 22 years.  Application of this provision must be applied uniformly for all eligible certified teachers.  If a school district believes it will be unable to provide the required additional step without incurring a deficit, it may apply to the State Board of Education for a waiver from this requirement.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For purposes of this provision teachers shall be defined by the Department of Education using the Professional Certified Staff (PCS) System.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1.92.</w:t>
      </w:r>
      <w:r w:rsidRPr="001A4560">
        <w:rPr>
          <w:rFonts w:cs="Times New Roman"/>
          <w:b/>
          <w:i/>
          <w:color w:val="auto"/>
          <w:szCs w:val="22"/>
          <w:u w:val="single"/>
        </w:rPr>
        <w:tab/>
      </w:r>
      <w:r w:rsidRPr="001A4560">
        <w:rPr>
          <w:rFonts w:cs="Times New Roman"/>
          <w:i/>
          <w:color w:val="auto"/>
          <w:szCs w:val="22"/>
          <w:u w:val="single"/>
        </w:rPr>
        <w:t xml:space="preserve">(SDE: Facilities Tracking System and Assessment Assistance)  Of the funds appropriated to the department for Facilities Assessments and Efficiency Studies, the department is directed to issue a RFP to contract with one or more vendors to complete the reviews. </w:t>
      </w:r>
      <w:r w:rsidRPr="001A4560">
        <w:rPr>
          <w:rFonts w:cs="Times New Roman"/>
          <w:i/>
          <w:szCs w:val="22"/>
          <w:u w:val="single"/>
        </w:rPr>
        <w:t xml:space="preserve"> </w:t>
      </w:r>
      <w:r w:rsidRPr="001A4560">
        <w:rPr>
          <w:rFonts w:cs="Times New Roman"/>
          <w:i/>
          <w:color w:val="auto"/>
          <w:szCs w:val="22"/>
          <w:u w:val="single"/>
        </w:rPr>
        <w:t>The Facilities Assessments shall include, at a minimum</w:t>
      </w:r>
      <w:r w:rsidRPr="001A4560">
        <w:rPr>
          <w:rFonts w:cs="Times New Roman"/>
          <w:i/>
          <w:szCs w:val="22"/>
          <w:u w:val="single"/>
        </w:rPr>
        <w:t xml:space="preserve">: </w:t>
      </w:r>
      <w:r w:rsidRPr="001A4560">
        <w:rPr>
          <w:rFonts w:cs="Times New Roman"/>
          <w:i/>
          <w:color w:val="auto"/>
          <w:szCs w:val="22"/>
          <w:u w:val="single"/>
        </w:rPr>
        <w:t xml:space="preserve"> (1) facilities use and management; (2) energy management; (3) site review when needed</w:t>
      </w:r>
      <w:r w:rsidRPr="001A4560">
        <w:rPr>
          <w:rFonts w:cs="Times New Roman"/>
          <w:i/>
          <w:szCs w:val="22"/>
          <w:u w:val="single"/>
        </w:rPr>
        <w:t xml:space="preserve">; </w:t>
      </w:r>
      <w:r w:rsidRPr="001A4560">
        <w:rPr>
          <w:rFonts w:cs="Times New Roman"/>
          <w:i/>
          <w:color w:val="auto"/>
          <w:szCs w:val="22"/>
          <w:u w:val="single"/>
        </w:rPr>
        <w:t>and (4) any technology needs and infrastructure as</w:t>
      </w:r>
      <w:r w:rsidRPr="001A4560">
        <w:rPr>
          <w:rFonts w:cs="Times New Roman"/>
          <w:i/>
          <w:szCs w:val="22"/>
          <w:u w:val="single"/>
        </w:rPr>
        <w:t xml:space="preserve"> </w:t>
      </w:r>
      <w:r w:rsidRPr="001A4560">
        <w:rPr>
          <w:rFonts w:cs="Times New Roman"/>
          <w:i/>
          <w:color w:val="auto"/>
          <w:szCs w:val="22"/>
          <w:u w:val="single"/>
        </w:rPr>
        <w:t>aligned to the district technology plan and the district technology assessment.  The Efficiency Studies shall include, at a minimum</w:t>
      </w:r>
      <w:r w:rsidRPr="001A4560">
        <w:rPr>
          <w:rFonts w:cs="Times New Roman"/>
          <w:i/>
          <w:szCs w:val="22"/>
          <w:u w:val="single"/>
        </w:rPr>
        <w:t xml:space="preserve">: </w:t>
      </w:r>
      <w:r w:rsidRPr="001A4560">
        <w:rPr>
          <w:rFonts w:cs="Times New Roman"/>
          <w:i/>
          <w:color w:val="auto"/>
          <w:szCs w:val="22"/>
          <w:u w:val="single"/>
        </w:rPr>
        <w:t xml:space="preserve"> (1) overhead; (2) human resources; (3) procurement; (4) financial management</w:t>
      </w:r>
      <w:r w:rsidRPr="001A4560">
        <w:rPr>
          <w:rFonts w:cs="Times New Roman"/>
          <w:i/>
          <w:szCs w:val="22"/>
          <w:u w:val="single"/>
        </w:rPr>
        <w:t>;</w:t>
      </w:r>
      <w:r w:rsidRPr="001A4560">
        <w:rPr>
          <w:rFonts w:cs="Times New Roman"/>
          <w:i/>
          <w:color w:val="auto"/>
          <w:szCs w:val="22"/>
          <w:u w:val="single"/>
        </w:rPr>
        <w:t xml:space="preserve"> and (5) transportation and must be aligned to any diagnostic review that may be conducted in the district to avoid duplication. </w:t>
      </w:r>
      <w:r w:rsidRPr="001A4560">
        <w:rPr>
          <w:rFonts w:cs="Times New Roman"/>
          <w:i/>
          <w:szCs w:val="22"/>
          <w:u w:val="single"/>
        </w:rPr>
        <w:t xml:space="preserve"> </w:t>
      </w:r>
      <w:r w:rsidRPr="001A4560">
        <w:rPr>
          <w:rFonts w:cs="Times New Roman"/>
          <w:i/>
          <w:color w:val="auto"/>
          <w:szCs w:val="22"/>
          <w:u w:val="single"/>
        </w:rPr>
        <w:t xml:space="preserve">The Assessments and Studies shall be first conducted in school districts which are or were the Abbeville Plaintiff District and prioritized according to the prior year poverty index and for districts that have not had an efficiency study or facility assessment completed in the last two years. </w:t>
      </w:r>
      <w:r w:rsidRPr="001A4560">
        <w:rPr>
          <w:rFonts w:cs="Times New Roman"/>
          <w:i/>
          <w:szCs w:val="22"/>
          <w:u w:val="single"/>
        </w:rPr>
        <w:t xml:space="preserve"> </w:t>
      </w:r>
      <w:r w:rsidRPr="001A4560">
        <w:rPr>
          <w:rFonts w:cs="Times New Roman"/>
          <w:i/>
          <w:color w:val="auto"/>
          <w:szCs w:val="22"/>
          <w:u w:val="single"/>
        </w:rPr>
        <w:t>The completed Assessments and Studies shall be provided to each local school board of trustees and shall inform funding decisions for facilities and potential school or district consolidation.</w:t>
      </w:r>
      <w:r w:rsidRPr="001A4560">
        <w:rPr>
          <w:rFonts w:cs="Times New Roman"/>
          <w:i/>
          <w:szCs w:val="22"/>
          <w:u w:val="single"/>
        </w:rPr>
        <w:t xml:space="preserve"> </w:t>
      </w:r>
      <w:r w:rsidRPr="001A4560">
        <w:rPr>
          <w:rFonts w:cs="Times New Roman"/>
          <w:i/>
          <w:color w:val="auto"/>
          <w:szCs w:val="22"/>
          <w:u w:val="single"/>
        </w:rPr>
        <w:t xml:space="preserve"> The department shall</w:t>
      </w:r>
      <w:r w:rsidRPr="001A4560">
        <w:rPr>
          <w:rFonts w:cs="Times New Roman"/>
          <w:i/>
          <w:szCs w:val="22"/>
          <w:u w:val="single"/>
        </w:rPr>
        <w:t xml:space="preserve"> </w:t>
      </w:r>
      <w:r w:rsidRPr="001A4560">
        <w:rPr>
          <w:rFonts w:cs="Times New Roman"/>
          <w:i/>
          <w:color w:val="auto"/>
          <w:szCs w:val="22"/>
          <w:u w:val="single"/>
        </w:rPr>
        <w:t>make the Assessments and the Studies available on the department website.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1.93.</w:t>
      </w:r>
      <w:r w:rsidRPr="001A4560">
        <w:rPr>
          <w:rFonts w:cs="Times New Roman"/>
          <w:b/>
          <w:i/>
          <w:color w:val="auto"/>
          <w:szCs w:val="22"/>
          <w:u w:val="single"/>
        </w:rPr>
        <w:tab/>
      </w:r>
      <w:r w:rsidRPr="001A4560">
        <w:rPr>
          <w:rFonts w:cs="Times New Roman"/>
          <w:i/>
          <w:color w:val="auto"/>
          <w:szCs w:val="22"/>
          <w:u w:val="single"/>
        </w:rPr>
        <w:t>(SDE: Assistance Funding)  For the current fiscal year, any funds appropriated to the Department of Education to assist districts that are or were Plaintiffs in the Abbeville law suit and funding appropriated to the department to provide technical assistance to underperforming districts may not be transferred to any other program, are not subject to flexibility, and may be carried forward and expended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1.94.</w:t>
      </w:r>
      <w:r w:rsidRPr="001A4560">
        <w:rPr>
          <w:rFonts w:cs="Times New Roman"/>
          <w:b/>
          <w:i/>
          <w:color w:val="auto"/>
          <w:szCs w:val="22"/>
          <w:u w:val="single"/>
        </w:rPr>
        <w:tab/>
      </w:r>
      <w:r w:rsidRPr="001A4560">
        <w:rPr>
          <w:rFonts w:cs="Times New Roman"/>
          <w:i/>
          <w:color w:val="auto"/>
          <w:szCs w:val="22"/>
          <w:u w:val="single"/>
        </w:rPr>
        <w:t>(SDE: Reporting and Procurement)  Any state agency or school for which the department acts as the fiscal agent must comply with any state and federal reporting requirements using agency procedures and shall follow all state procurement laws.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1.95.</w:t>
      </w:r>
      <w:r w:rsidRPr="001A4560">
        <w:rPr>
          <w:rFonts w:cs="Times New Roman"/>
          <w:i/>
          <w:color w:val="auto"/>
          <w:szCs w:val="22"/>
          <w:u w:val="single"/>
        </w:rPr>
        <w:tab/>
        <w:t>(SDE: Abbeville Equity Districts Comprehensive Report)  Of the appropriations and provision of services that are provided in the current fiscal year’s budget for the Abbeville equity districts, the Department of Education must submit a comprehensive report to the General Assembly by January 1, 2017 on the current allocation of funds to the Abbeville equity districts and the provision of services to these districts.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color w:val="auto"/>
          <w:szCs w:val="22"/>
        </w:rPr>
        <w:tab/>
      </w:r>
      <w:r w:rsidRPr="001A4560">
        <w:rPr>
          <w:rFonts w:cs="Times New Roman"/>
          <w:b/>
          <w:i/>
          <w:color w:val="auto"/>
          <w:szCs w:val="22"/>
          <w:u w:val="single"/>
        </w:rPr>
        <w:t>1.96.</w:t>
      </w:r>
      <w:r w:rsidRPr="001A4560">
        <w:rPr>
          <w:rFonts w:cs="Times New Roman"/>
          <w:b/>
          <w:i/>
          <w:color w:val="auto"/>
          <w:szCs w:val="22"/>
          <w:u w:val="single"/>
        </w:rPr>
        <w:tab/>
      </w:r>
      <w:r w:rsidRPr="001A4560">
        <w:rPr>
          <w:rFonts w:cs="Times New Roman"/>
          <w:i/>
          <w:szCs w:val="22"/>
          <w:u w:val="single"/>
        </w:rPr>
        <w:t>(SDE: Coding Curriculum)  Of the funds appropriated to the department for coding, the department shall develop or secure a basic computer science course that must include coding.  The department shall recommend introductory keyboarding and computer skills be taught in elementary and primary schools.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10"/>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2" w:name="section1A"/>
      <w:bookmarkEnd w:id="2"/>
      <w:r w:rsidRPr="001A4560">
        <w:rPr>
          <w:rFonts w:cs="Times New Roman"/>
          <w:b/>
          <w:color w:val="auto"/>
          <w:szCs w:val="22"/>
        </w:rPr>
        <w:t>SECTION 1A - H630 - DEPARTMENT OF EDUCATION-EIA</w:t>
      </w:r>
      <w:r>
        <w:rPr>
          <w:rFonts w:cs="Times New Roman"/>
          <w:b/>
          <w:color w:val="auto"/>
          <w:szCs w:val="22"/>
        </w:rPr>
        <w:fldChar w:fldCharType="begin"/>
      </w:r>
      <w:r>
        <w:instrText xml:space="preserve"> XE "SECTION 1A - H630 - DEPARTMENT OF EDUCATION-EIA"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1A.1.</w:t>
      </w:r>
      <w:r w:rsidRPr="001A4560">
        <w:rPr>
          <w:rFonts w:cs="Times New Roman"/>
          <w:b/>
          <w:color w:val="auto"/>
          <w:szCs w:val="22"/>
        </w:rPr>
        <w:tab/>
      </w:r>
      <w:r w:rsidRPr="001A4560">
        <w:rPr>
          <w:rFonts w:cs="Times New Roman"/>
          <w:color w:val="auto"/>
          <w:szCs w:val="22"/>
        </w:rPr>
        <w:t xml:space="preserve">(SDE-EIA: Prohibition on Appropriation Transfers)  The amounts appropriated herein for aid to subdivisions or allocations to school districts shall not be transferred or reduced and must be expended in accordance with the intent of the appropriation.  </w:t>
      </w:r>
      <w:r w:rsidRPr="001A4560">
        <w:rPr>
          <w:rFonts w:cs="Times New Roman"/>
          <w:color w:val="auto"/>
          <w:szCs w:val="22"/>
        </w:rPr>
        <w:lastRenderedPageBreak/>
        <w:t>However, transfers are authorized from allocations to school districts or special line items with projected year-end excess appropriations above requirements, to allocations to school districts or special line items with projected deficits in appropriations.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1A.2.</w:t>
      </w:r>
      <w:r w:rsidRPr="001A4560">
        <w:rPr>
          <w:rFonts w:cs="Times New Roman"/>
          <w:color w:val="auto"/>
          <w:szCs w:val="22"/>
        </w:rPr>
        <w:tab/>
        <w:t xml:space="preserve">(SDE-EIA: African-American History)  Funds provided for the development of the African-American History curricula may be carried forward into the current fiscal year.  </w:t>
      </w:r>
      <w:r w:rsidRPr="001A4560">
        <w:rPr>
          <w:rFonts w:cs="Times New Roman"/>
          <w:i/>
          <w:color w:val="auto"/>
          <w:szCs w:val="22"/>
          <w:u w:val="single"/>
        </w:rPr>
        <w:t>Funds that are currently a salary line item will be reallocated for the development of instructional materials and programs and the implementation of professional learning opportunities that promote African American history and culture.</w:t>
      </w:r>
      <w:r w:rsidRPr="001A4560">
        <w:rPr>
          <w:rFonts w:cs="Times New Roman"/>
          <w:color w:val="auto"/>
          <w:szCs w:val="22"/>
        </w:rPr>
        <w:t xml:space="preserve">  For Fiscal Year </w:t>
      </w:r>
      <w:r w:rsidRPr="001A4560">
        <w:rPr>
          <w:rFonts w:cs="Times New Roman"/>
          <w:strike/>
          <w:color w:val="auto"/>
          <w:szCs w:val="22"/>
        </w:rPr>
        <w:t>2014-15</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xml:space="preserve"> not less than seventy percent of the funds carried forwarded must be expended for the development of additional instructional materials by nonprofit organizations selected through a </w:t>
      </w:r>
      <w:r w:rsidRPr="001A4560">
        <w:rPr>
          <w:rFonts w:cs="Times New Roman"/>
          <w:strike/>
          <w:color w:val="auto"/>
          <w:szCs w:val="22"/>
        </w:rPr>
        <w:t>competitive bids</w:t>
      </w:r>
      <w:r w:rsidRPr="001A4560">
        <w:rPr>
          <w:rFonts w:cs="Times New Roman"/>
          <w:color w:val="auto"/>
          <w:szCs w:val="22"/>
        </w:rPr>
        <w:t xml:space="preserve"> </w:t>
      </w:r>
      <w:r w:rsidRPr="001A4560">
        <w:rPr>
          <w:rFonts w:cs="Times New Roman"/>
          <w:i/>
          <w:color w:val="auto"/>
          <w:szCs w:val="22"/>
          <w:u w:val="single"/>
        </w:rPr>
        <w:t>grant</w:t>
      </w:r>
      <w:r w:rsidRPr="001A4560">
        <w:rPr>
          <w:rFonts w:cs="Times New Roman"/>
          <w:color w:val="auto"/>
          <w:szCs w:val="22"/>
        </w:rPr>
        <w:t xml:space="preserve"> process by the Department of Education.  </w:t>
      </w:r>
      <w:r w:rsidRPr="001A4560">
        <w:rPr>
          <w:rFonts w:cs="Times New Roman"/>
          <w:strike/>
          <w:color w:val="auto"/>
          <w:szCs w:val="22"/>
        </w:rPr>
        <w:t>Priority must be given to organizations that have already produced materials that are currently being used by schools and outreach programs that reflect African</w:t>
      </w:r>
      <w:r w:rsidRPr="001A4560">
        <w:rPr>
          <w:rFonts w:cs="Times New Roman"/>
          <w:strike/>
          <w:color w:val="auto"/>
          <w:szCs w:val="22"/>
        </w:rPr>
        <w:noBreakHyphen/>
        <w:t>American culture and history and that support literacy efforts.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1A.3.</w:t>
      </w:r>
      <w:r w:rsidRPr="001A4560">
        <w:rPr>
          <w:rFonts w:cs="Times New Roman"/>
          <w:b/>
          <w:color w:val="auto"/>
          <w:szCs w:val="22"/>
        </w:rPr>
        <w:tab/>
      </w:r>
      <w:r w:rsidRPr="001A4560">
        <w:rPr>
          <w:rFonts w:cs="Times New Roman"/>
          <w:color w:val="auto"/>
          <w:szCs w:val="22"/>
        </w:rPr>
        <w:t>(SDE-EIA: Teacher Evaluations, Implementation/Education Oversight)  The Department of Education is directed to oversee the evaluation of teachers at the School for the Deaf and the Blind, the John de la Howe School and the Department of Juvenile Justice under the ADEPT model.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szCs w:val="22"/>
        </w:rPr>
        <w:tab/>
        <w:t>1A.4.</w:t>
      </w:r>
      <w:r w:rsidRPr="001A4560">
        <w:rPr>
          <w:rFonts w:cs="Times New Roman"/>
          <w:szCs w:val="22"/>
        </w:rPr>
        <w:tab/>
        <w:t xml:space="preserve">(SDE-EIA: Teacher Salaries/State Agencies)  Each state agency which does not contain a school district but has instructional personnel shall receive an </w:t>
      </w:r>
      <w:r w:rsidRPr="001A4560">
        <w:rPr>
          <w:rFonts w:cs="Times New Roman"/>
          <w:strike/>
          <w:szCs w:val="22"/>
        </w:rPr>
        <w:t>allocation from the line item “Alloc. EIA - Teacher/Other Pay” in Part IA, Section 1, VIII.E.</w:t>
      </w:r>
      <w:r w:rsidRPr="001A4560">
        <w:rPr>
          <w:rFonts w:cs="Times New Roman"/>
          <w:szCs w:val="22"/>
        </w:rPr>
        <w:t xml:space="preserve"> </w:t>
      </w:r>
      <w:r w:rsidRPr="001A4560">
        <w:rPr>
          <w:rFonts w:cs="Times New Roman"/>
          <w:i/>
          <w:szCs w:val="22"/>
          <w:u w:val="single"/>
        </w:rPr>
        <w:t>appropriation as recommended by the Education Oversight Committee and funded by the General Assembly</w:t>
      </w:r>
      <w:r w:rsidRPr="001A4560">
        <w:rPr>
          <w:rFonts w:cs="Times New Roman"/>
          <w:szCs w:val="22"/>
        </w:rPr>
        <w:t xml:space="preserve"> for teacher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1A4560">
        <w:rPr>
          <w:rFonts w:cs="Times New Roman"/>
          <w:szCs w:val="22"/>
        </w:rPr>
        <w:noBreakHyphen/>
        <w:t>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szCs w:val="22"/>
        </w:rPr>
        <w:tab/>
      </w:r>
      <w:r w:rsidRPr="001A4560">
        <w:rPr>
          <w:rFonts w:cs="Times New Roman"/>
          <w:strike/>
          <w:szCs w:val="22"/>
        </w:rPr>
        <w:t>The funds appropriated herein in the line item “Alloc. EIA</w:t>
      </w:r>
      <w:r w:rsidRPr="001A4560">
        <w:rPr>
          <w:rFonts w:cs="Times New Roman"/>
          <w:strike/>
          <w:szCs w:val="22"/>
        </w:rPr>
        <w:noBreakHyphen/>
        <w:t>Teacher/Other Pay” must be distributed to the agencies by the Executive Budget Office.</w:t>
      </w:r>
      <w:r w:rsidRPr="001A4560">
        <w:rPr>
          <w:rFonts w:cs="Times New Roman"/>
          <w:szCs w:val="22"/>
        </w:rPr>
        <w:t xml:space="preserve"> </w:t>
      </w:r>
      <w:r w:rsidRPr="001A4560">
        <w:rPr>
          <w:rFonts w:cs="Times New Roman"/>
          <w:i/>
          <w:szCs w:val="22"/>
          <w:u w:val="single"/>
        </w:rPr>
        <w:t>Teacher salary increases recommended by the Education Oversight Committee and funded in this Act shall be incorporated into each agency’s EIA appropriation contained in Section 1, VIII.E.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1A.5.</w:t>
      </w:r>
      <w:r w:rsidRPr="001A4560">
        <w:rPr>
          <w:rFonts w:cs="Times New Roman"/>
          <w:color w:val="auto"/>
          <w:szCs w:val="22"/>
        </w:rPr>
        <w:tab/>
        <w:t xml:space="preserve">(SDE-EIA: Work-Based Learning)  Of the funds appropriated in Part IA, Section 1, VIII.A.1.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1A4560">
        <w:rPr>
          <w:rFonts w:cs="Times New Roman"/>
          <w:bCs/>
          <w:color w:val="auto"/>
          <w:szCs w:val="22"/>
        </w:rPr>
        <w:t>State</w:t>
      </w:r>
      <w:r w:rsidRPr="001A4560">
        <w:rPr>
          <w:rFonts w:cs="Times New Roman"/>
          <w:color w:val="auto"/>
          <w:szCs w:val="22"/>
        </w:rPr>
        <w:t xml:space="preserve"> Department of Education, and (4) adhere to an accountability and evaluation plan created by the Office of Career and Technology Education, State Department of Education.  The Office of Career and Technology Education, State Department of </w:t>
      </w:r>
      <w:r w:rsidRPr="001A4560">
        <w:rPr>
          <w:rFonts w:cs="Times New Roman"/>
          <w:color w:val="auto"/>
          <w:szCs w:val="22"/>
        </w:rPr>
        <w:lastRenderedPageBreak/>
        <w:t>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1A.6.</w:t>
      </w:r>
      <w:r w:rsidRPr="001A4560">
        <w:rPr>
          <w:rFonts w:cs="Times New Roman"/>
          <w:color w:val="auto"/>
          <w:szCs w:val="22"/>
        </w:rPr>
        <w:tab/>
        <w:t>(SDE-EIA: CHE/Teacher Recruitment)  Of the funds appropriated in Part IA, Section 1, VIII.E. for the Teacher Recruitment Program, the South Carolina Commission on Higher Education shall distribute a total of ninety-two percent to the Center for Educator Recruitment, Retention, and Advancement (CERRA-South Carolina) for a state teacher recruitment program, of which at least seventy-eight percent must be used for the Teaching Fellows Program specifically to provide scholarships for future teachers, and of which twenty-two percent must be used for other aspects of the state teacher recruitment program, including the Teacher Cadet Program and $166,302 which must be used for specific programs to recruit minority teachers: and shall distribute eight percent to South Carolina State University to be used only for the operation of a minority teacher recruitment program and therefore shall not be used for the operation of their established general education programs.  Working with districts with an absolute rating of At-Risk or Below Average, CERRA will provide shared initiatives to recruit and retain teachers to schools in these districts.  CERRA will report annually by October first to the Education Oversight Committee and the Department of Education on the success of the recruitment and retention efforts in these schools.  The South Carolina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South Carolina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first annually, in a format agreed upon by the Education Oversight Committee and the Department of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With the funds appropriated CERRA shall also appoint and maintain the South Carolina Teacher Loan Advisory Committee.  The Committee shall be composed of one member representing each of the following:  (1) Commission on Higher Education; (2) State Board of Education; (3) Education Oversight Committee; (4) Center for Educator Recruitment, Retention, and Advancement; (5) South Carolina Student Loan Corporation; (6) South Carolina Association of Student Financial Aid Administrators; (7) a local school district human resources officer; (8) a public higher education institution with an approved teacher education program; and (9) a private higher education institution with an approved teacher education program.  The members of the committee representing the public and private higher education institutions shall rotate among those intuitions and shall serve a two</w:t>
      </w:r>
      <w:r w:rsidRPr="001A4560">
        <w:rPr>
          <w:rFonts w:cs="Times New Roman"/>
          <w:color w:val="auto"/>
          <w:szCs w:val="22"/>
        </w:rPr>
        <w:noBreakHyphen/>
        <w:t>year term on the committee.  The committee must be staffed by CERRA, and shall meet at least twice annually.  The committee’s responsibilities are limited to:  (1) establishing goals for the Teacher Loan Program; (2) facilitating communication among the cooperating agencies; (3) advocating for program participants; and (4) recommending policies and procedures necessary to promote and maintain the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b/>
          <w:color w:val="auto"/>
          <w:szCs w:val="22"/>
        </w:rPr>
        <w:tab/>
        <w:t>1A.7.</w:t>
      </w:r>
      <w:r w:rsidRPr="001A4560">
        <w:rPr>
          <w:rFonts w:cs="Times New Roman"/>
          <w:color w:val="auto"/>
          <w:szCs w:val="22"/>
        </w:rPr>
        <w:tab/>
      </w:r>
      <w:r w:rsidRPr="001A4560">
        <w:rPr>
          <w:rFonts w:cs="Times New Roman"/>
          <w:color w:val="auto"/>
          <w:spacing w:val="10"/>
          <w:szCs w:val="22"/>
        </w:rPr>
        <w:t xml:space="preserve">(SDE-EIA: Disbursements/Other Entities) </w:t>
      </w:r>
      <w:r w:rsidRPr="001A4560">
        <w:rPr>
          <w:rFonts w:cs="Times New Roman"/>
          <w:color w:val="auto"/>
          <w:szCs w:val="22"/>
        </w:rPr>
        <w:t xml:space="preserve"> Notwithstanding the provisions of Sections 2-7-66 and 11-3-50, South Carolina Code of Laws, it is the intent of the General Assembly that funds appropriated in Part IA, Section 1, VIII.E.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w:t>
      </w:r>
      <w:r w:rsidRPr="001A4560">
        <w:rPr>
          <w:rFonts w:cs="Times New Roman"/>
          <w:color w:val="auto"/>
          <w:szCs w:val="22"/>
        </w:rPr>
        <w:lastRenderedPageBreak/>
        <w:t>is authorized to make necessary appropriation reductions in Part IA, Section 1, VIII.E. to prevent duplicate appropriations.  If the Education Improvement Act appropriations in the agency and entity respective sections of the General Appropriations Act at the start of the fiscal year do not agree with the appropriations in Part IA, Section 1, VIII.E. Other State Agencies and Entities, the “other funds” appropriations in the respective agency and entity sections of the General Appropriations Act will be adjusted by the Comptroller General’s Office to conform to the appropriations in Part IA, Section 1, VIII.E. Other State Agencies and Entities.  Further, the Department of Revenue is directed to provide the full appropriation of the funding appropriated in Part IA, Section 1, VIII.C.2. Teacher Supplies to the Department of Education at the start of the fiscal year from available revenue.  The Department of Revenue is also directed to provide the first quarter appropriation of the funding appropriated in Part IA, Section 1, VIII.G. Charter School District to the Department of Education at the start of the fiscal year from available revenue.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1A.8.</w:t>
      </w:r>
      <w:r w:rsidRPr="001A4560">
        <w:rPr>
          <w:rFonts w:cs="Times New Roman"/>
          <w:color w:val="auto"/>
          <w:szCs w:val="22"/>
        </w:rPr>
        <w:tab/>
        <w:t>(SDE-EIA: Arts in Education)  Funds appropriated in Part IA, Section 1, VIII.A.1.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thirty</w:t>
      </w:r>
      <w:r w:rsidRPr="001A4560">
        <w:rPr>
          <w:rFonts w:cs="Times New Roman"/>
          <w:color w:val="auto"/>
          <w:szCs w:val="22"/>
        </w:rPr>
        <w:noBreakHyphen/>
        <w:t>three percent of the total amount of the grant fund shall be made available as “Aid to Other Agencies” to facilitate the funding of professional development arts institutes that have been approved by the State Department of Education for South Carolina arts teachers, appropriate classroom teachers, and administrators.  Arts Curricular Grants funds may be retained and carried forward into the current fiscal year to be expended in accordance with the proposed award.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1A.9.</w:t>
      </w:r>
      <w:r w:rsidRPr="001A4560">
        <w:rPr>
          <w:rFonts w:cs="Times New Roman"/>
          <w:b/>
          <w:color w:val="auto"/>
          <w:szCs w:val="22"/>
        </w:rPr>
        <w:tab/>
      </w:r>
      <w:r w:rsidRPr="001A4560">
        <w:rPr>
          <w:rFonts w:cs="Times New Roman"/>
          <w:color w:val="auto"/>
          <w:szCs w:val="22"/>
        </w:rPr>
        <w:t xml:space="preserve">(SDE-EIA: Teacher Supplies)  All certified </w:t>
      </w:r>
      <w:r w:rsidRPr="001A4560">
        <w:rPr>
          <w:rFonts w:cs="Times New Roman"/>
          <w:i/>
          <w:color w:val="auto"/>
          <w:szCs w:val="22"/>
          <w:u w:val="single"/>
        </w:rPr>
        <w:t>and non-certified</w:t>
      </w:r>
      <w:r w:rsidRPr="001A4560">
        <w:rPr>
          <w:rFonts w:cs="Times New Roman"/>
          <w:color w:val="auto"/>
          <w:szCs w:val="22"/>
        </w:rPr>
        <w:t xml:space="preserve"> public school teachers </w:t>
      </w:r>
      <w:r w:rsidRPr="001A4560">
        <w:rPr>
          <w:rFonts w:cs="Times New Roman"/>
          <w:i/>
          <w:color w:val="auto"/>
          <w:szCs w:val="22"/>
          <w:u w:val="single"/>
        </w:rPr>
        <w:t>identified in PCS</w:t>
      </w:r>
      <w:r w:rsidRPr="001A4560">
        <w:rPr>
          <w:rFonts w:cs="Times New Roman"/>
          <w:color w:val="auto"/>
          <w:szCs w:val="22"/>
        </w:rPr>
        <w:t xml:space="preserve">, certified special school classroom teachers, certified media specialists, </w:t>
      </w:r>
      <w:r w:rsidRPr="001A4560">
        <w:rPr>
          <w:rFonts w:cs="Times New Roman"/>
          <w:strike/>
          <w:color w:val="auto"/>
          <w:szCs w:val="22"/>
        </w:rPr>
        <w:t>and</w:t>
      </w:r>
      <w:r w:rsidRPr="001A4560">
        <w:rPr>
          <w:rFonts w:cs="Times New Roman"/>
          <w:color w:val="auto"/>
          <w:szCs w:val="22"/>
        </w:rPr>
        <w:t xml:space="preserve"> certified guidance counselors</w:t>
      </w:r>
      <w:r w:rsidRPr="001A4560">
        <w:rPr>
          <w:rFonts w:cs="Times New Roman"/>
          <w:i/>
          <w:color w:val="auto"/>
          <w:szCs w:val="22"/>
          <w:u w:val="single"/>
        </w:rPr>
        <w:t>, and career specialists</w:t>
      </w:r>
      <w:r w:rsidRPr="001A4560">
        <w:rPr>
          <w:rFonts w:cs="Times New Roman"/>
          <w:color w:val="auto"/>
          <w:szCs w:val="22"/>
        </w:rPr>
        <w:t xml:space="preserve"> who are employed by a school district</w:t>
      </w:r>
      <w:r w:rsidRPr="001A4560">
        <w:rPr>
          <w:rFonts w:cs="Times New Roman"/>
          <w:i/>
          <w:color w:val="auto"/>
          <w:szCs w:val="22"/>
          <w:u w:val="single"/>
        </w:rPr>
        <w:t>,</w:t>
      </w:r>
      <w:r w:rsidRPr="001A4560">
        <w:rPr>
          <w:rFonts w:cs="Times New Roman"/>
          <w:color w:val="auto"/>
          <w:szCs w:val="22"/>
        </w:rPr>
        <w:t xml:space="preserve"> </w:t>
      </w:r>
      <w:r w:rsidRPr="001A4560">
        <w:rPr>
          <w:rFonts w:cs="Times New Roman"/>
          <w:strike/>
          <w:color w:val="auto"/>
          <w:szCs w:val="22"/>
        </w:rPr>
        <w:t>or</w:t>
      </w:r>
      <w:r w:rsidRPr="001A4560">
        <w:rPr>
          <w:rFonts w:cs="Times New Roman"/>
          <w:color w:val="auto"/>
          <w:szCs w:val="22"/>
        </w:rPr>
        <w:t xml:space="preserve"> a charter school</w:t>
      </w:r>
      <w:r w:rsidRPr="001A4560">
        <w:rPr>
          <w:rFonts w:cs="Times New Roman"/>
          <w:i/>
          <w:color w:val="auto"/>
          <w:szCs w:val="22"/>
          <w:u w:val="single"/>
        </w:rPr>
        <w:t>, or lead teachers employed in a publically funded full day 4K classroom approved by the South Carolina First Steps to School Readiness,</w:t>
      </w:r>
      <w:r w:rsidRPr="001A4560">
        <w:rPr>
          <w:rFonts w:cs="Times New Roman"/>
          <w:color w:val="auto"/>
          <w:szCs w:val="22"/>
        </w:rPr>
        <w:t xml:space="preserve"> as of November thirtieth of the current fiscal year, based on the public decision of the school board may receive reimbursement of </w:t>
      </w:r>
      <w:r w:rsidRPr="001A4560">
        <w:rPr>
          <w:rFonts w:cs="Times New Roman"/>
          <w:strike/>
          <w:color w:val="auto"/>
          <w:szCs w:val="22"/>
        </w:rPr>
        <w:t>up to</w:t>
      </w:r>
      <w:r w:rsidRPr="001A4560">
        <w:rPr>
          <w:rFonts w:cs="Times New Roman"/>
          <w:color w:val="auto"/>
          <w:szCs w:val="22"/>
        </w:rPr>
        <w:t xml:space="preserve"> two hundred seventy-five dollars each school year to offset expenses incurred by them for teaching supplies and materials.  Funds shall be disbursed by the department to School districts by July fifteenth based on the last reconciled Professional Certified Staff (PCS) listing from the previous year.  With remaining funds for this program, any deviation in the PCS and actual teacher </w:t>
      </w:r>
      <w:r w:rsidRPr="001A4560">
        <w:rPr>
          <w:rFonts w:cs="Times New Roman"/>
          <w:bCs/>
          <w:iCs/>
          <w:color w:val="auto"/>
          <w:szCs w:val="22"/>
        </w:rPr>
        <w:t>count</w:t>
      </w:r>
      <w:r w:rsidRPr="001A4560">
        <w:rPr>
          <w:rFonts w:cs="Times New Roman"/>
          <w:color w:val="auto"/>
          <w:szCs w:val="22"/>
        </w:rPr>
        <w:t xml:space="preserve"> will be reconciled by December thirty-first or as soon as practicable thereafter.  </w:t>
      </w:r>
      <w:r w:rsidRPr="001A4560">
        <w:rPr>
          <w:rFonts w:cs="Times New Roman"/>
          <w:szCs w:val="22"/>
        </w:rPr>
        <w:t xml:space="preserve">Based on the public decision of the school district these funds shall be disbursed </w:t>
      </w:r>
      <w:r w:rsidRPr="001A4560">
        <w:rPr>
          <w:rFonts w:cs="Times New Roman"/>
          <w:i/>
          <w:szCs w:val="22"/>
          <w:u w:val="single"/>
        </w:rPr>
        <w:t>to each teacher via check</w:t>
      </w:r>
      <w:r w:rsidRPr="001A4560">
        <w:rPr>
          <w:rFonts w:cs="Times New Roman"/>
          <w:szCs w:val="22"/>
        </w:rPr>
        <w:t xml:space="preserve"> in a manner separate and distinct from their payroll check on the first day teachers, by contract, are required to be in attendance at school for the current contract year.  </w:t>
      </w:r>
      <w:r w:rsidRPr="001A4560">
        <w:rPr>
          <w:rFonts w:cs="Times New Roman"/>
          <w:i/>
          <w:szCs w:val="22"/>
          <w:u w:val="single"/>
        </w:rPr>
        <w:t>Upon request of the teacher, a school district must give the teacher the option of being reimbursed by a debit card.</w:t>
      </w:r>
      <w:r w:rsidRPr="001A4560">
        <w:rPr>
          <w:rFonts w:cs="Times New Roman"/>
          <w:szCs w:val="22"/>
        </w:rPr>
        <w:t xml:space="preserve">  </w:t>
      </w:r>
      <w:r w:rsidRPr="001A4560">
        <w:rPr>
          <w:rFonts w:cs="Times New Roman"/>
          <w:color w:val="auto"/>
          <w:szCs w:val="22"/>
        </w:rPr>
        <w:t>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thirty</w:t>
      </w:r>
      <w:r w:rsidRPr="001A4560">
        <w:rPr>
          <w:rFonts w:cs="Times New Roman"/>
          <w:color w:val="auto"/>
          <w:szCs w:val="22"/>
        </w:rPr>
        <w:noBreakHyphen/>
        <w:t xml:space="preserve">first.  Districts that do not wish to require receipts may have teachers retain the receipts and certify for the district they have received the allocation for purchase of teaching supplies and/or materials and that they have purchased or will purchase supplies and/or materials during the fiscal year for </w:t>
      </w:r>
      <w:r w:rsidRPr="001A4560">
        <w:rPr>
          <w:rFonts w:cs="Times New Roman"/>
          <w:color w:val="auto"/>
          <w:szCs w:val="22"/>
        </w:rPr>
        <w:lastRenderedPageBreak/>
        <w:t xml:space="preserve">the amount of the allocation.  Districts shall not have an audit exception related to non-retention of receipts in any instances where a similar instrument is utilized.  Any district requiring receipts must notify any teacher from whom receipts have not been submitted between November twenty-fifth and December sixth that receipts must be submitted to the district.  Districts may not add any additional requirement not listed herein related to this reimbursement.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t xml:space="preserve">Any classroom teacher, including a classroom teacher at a South Carolina private school, that is not eligible for the reimbursement allowed by this provision, may claim a refundable income tax credit on the teacher’s </w:t>
      </w:r>
      <w:r w:rsidRPr="001A4560">
        <w:rPr>
          <w:rFonts w:cs="Times New Roman"/>
          <w:strike/>
          <w:color w:val="auto"/>
          <w:szCs w:val="22"/>
        </w:rPr>
        <w:t>2015</w:t>
      </w:r>
      <w:r w:rsidRPr="001A4560">
        <w:rPr>
          <w:rFonts w:cs="Times New Roman"/>
          <w:color w:val="auto"/>
          <w:szCs w:val="22"/>
        </w:rPr>
        <w:t xml:space="preserve"> </w:t>
      </w:r>
      <w:r w:rsidRPr="001A4560">
        <w:rPr>
          <w:rFonts w:cs="Times New Roman"/>
          <w:i/>
          <w:color w:val="auto"/>
          <w:szCs w:val="22"/>
          <w:u w:val="single"/>
        </w:rPr>
        <w:t>2016</w:t>
      </w:r>
      <w:r w:rsidRPr="001A4560">
        <w:rPr>
          <w:rFonts w:cs="Times New Roman"/>
          <w:color w:val="auto"/>
          <w:szCs w:val="22"/>
        </w:rPr>
        <w:t xml:space="preserve"> tax return, provided that the return or any amended return claiming the credit is filed prior to the end of the fiscal year.  The credit is equal to two hundred seventy-five dollars, or the amount the teacher expends on teacher supplies and materials, whichever is less. If any expenditures eligible for a credit are made after December thirty</w:t>
      </w:r>
      <w:r w:rsidRPr="001A4560">
        <w:rPr>
          <w:rFonts w:cs="Times New Roman"/>
          <w:color w:val="auto"/>
          <w:szCs w:val="22"/>
        </w:rPr>
        <w:noBreakHyphen/>
        <w:t xml:space="preserve">first, the teacher may include the expenditures on his initial return or may file an amended </w:t>
      </w:r>
      <w:r w:rsidRPr="001A4560">
        <w:rPr>
          <w:rFonts w:cs="Times New Roman"/>
          <w:strike/>
          <w:color w:val="auto"/>
          <w:szCs w:val="22"/>
        </w:rPr>
        <w:t>2015</w:t>
      </w:r>
      <w:r w:rsidRPr="001A4560">
        <w:rPr>
          <w:rFonts w:cs="Times New Roman"/>
          <w:color w:val="auto"/>
          <w:szCs w:val="22"/>
        </w:rPr>
        <w:t xml:space="preserve"> </w:t>
      </w:r>
      <w:r w:rsidRPr="001A4560">
        <w:rPr>
          <w:rFonts w:cs="Times New Roman"/>
          <w:i/>
          <w:color w:val="auto"/>
          <w:szCs w:val="22"/>
          <w:u w:val="single"/>
        </w:rPr>
        <w:t>2016</w:t>
      </w:r>
      <w:r w:rsidRPr="001A4560">
        <w:rPr>
          <w:rFonts w:cs="Times New Roman"/>
          <w:color w:val="auto"/>
          <w:szCs w:val="22"/>
        </w:rPr>
        <w:t xml:space="preserve"> return claiming the credit, so long as the return or amended return is filed in this fiscal year.  The Department of Revenue may require whatever proof it deems necessary to implement the credit provided by this part of this provision.  </w:t>
      </w:r>
      <w:r w:rsidRPr="001A4560">
        <w:rPr>
          <w:rFonts w:cs="Times New Roman"/>
          <w:i/>
          <w:color w:val="auto"/>
          <w:szCs w:val="22"/>
          <w:u w:val="single"/>
        </w:rPr>
        <w:t>Any person receiving the reimbursement provided by this proviso is ineligible to take the income tax credit allowed by this proviso.</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1A.10.</w:t>
      </w:r>
      <w:r w:rsidRPr="001A4560">
        <w:rPr>
          <w:rFonts w:cs="Times New Roman"/>
          <w:b/>
          <w:color w:val="auto"/>
          <w:szCs w:val="22"/>
        </w:rPr>
        <w:tab/>
      </w:r>
      <w:r w:rsidRPr="001A4560">
        <w:rPr>
          <w:rFonts w:cs="Times New Roman"/>
          <w:color w:val="auto"/>
          <w:szCs w:val="22"/>
        </w:rPr>
        <w:t>(SDE-EIA: 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  These awards shall not be subject to South Carolina income taxes.</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1A.11.</w:t>
      </w:r>
      <w:r w:rsidRPr="001A4560">
        <w:rPr>
          <w:rFonts w:cs="Times New Roman"/>
          <w:b/>
          <w:color w:val="auto"/>
          <w:szCs w:val="22"/>
        </w:rPr>
        <w:tab/>
      </w:r>
      <w:r w:rsidRPr="001A4560">
        <w:rPr>
          <w:rFonts w:cs="Times New Roman"/>
          <w:color w:val="auto"/>
          <w:szCs w:val="22"/>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1A.12.</w:t>
      </w:r>
      <w:r w:rsidRPr="001A4560">
        <w:rPr>
          <w:rFonts w:cs="Times New Roman"/>
          <w:color w:val="auto"/>
          <w:szCs w:val="22"/>
        </w:rPr>
        <w:tab/>
        <w:t xml:space="preserve">(SDE-EIA: Technical Assistance)  In order to best meet the needs of underperforming schools, funds appropriated for technical assistance </w:t>
      </w:r>
      <w:r w:rsidRPr="001A4560">
        <w:rPr>
          <w:rFonts w:cs="Times New Roman"/>
          <w:i/>
          <w:color w:val="auto"/>
          <w:szCs w:val="22"/>
          <w:u w:val="single"/>
        </w:rPr>
        <w:t>must be used to provide intensive support</w:t>
      </w:r>
      <w:r w:rsidRPr="001A4560">
        <w:rPr>
          <w:rFonts w:cs="Times New Roman"/>
          <w:i/>
          <w:color w:val="auto"/>
          <w:szCs w:val="22"/>
        </w:rPr>
        <w:t xml:space="preserve"> </w:t>
      </w:r>
      <w:r w:rsidRPr="001A4560">
        <w:rPr>
          <w:rFonts w:cs="Times New Roman"/>
          <w:color w:val="auto"/>
          <w:szCs w:val="22"/>
        </w:rPr>
        <w:t xml:space="preserve">to schools </w:t>
      </w:r>
      <w:r w:rsidRPr="001A4560">
        <w:rPr>
          <w:rFonts w:cs="Times New Roman"/>
          <w:i/>
          <w:color w:val="auto"/>
          <w:szCs w:val="22"/>
          <w:u w:val="single"/>
        </w:rPr>
        <w:t>and districts</w:t>
      </w:r>
      <w:r w:rsidRPr="001A4560">
        <w:rPr>
          <w:rFonts w:cs="Times New Roman"/>
          <w:color w:val="auto"/>
          <w:szCs w:val="22"/>
        </w:rPr>
        <w:t xml:space="preserve"> with an absolute rating of below average or at-risk on the most recent annual school </w:t>
      </w:r>
      <w:r w:rsidRPr="001A4560">
        <w:rPr>
          <w:rFonts w:cs="Times New Roman"/>
          <w:bCs/>
          <w:iCs/>
          <w:color w:val="auto"/>
          <w:szCs w:val="22"/>
        </w:rPr>
        <w:t>report</w:t>
      </w:r>
      <w:r w:rsidRPr="001A4560">
        <w:rPr>
          <w:rFonts w:cs="Times New Roman"/>
          <w:color w:val="auto"/>
          <w:szCs w:val="22"/>
        </w:rPr>
        <w:t xml:space="preserve"> card </w:t>
      </w:r>
      <w:r w:rsidRPr="001A4560">
        <w:rPr>
          <w:rFonts w:cs="Times New Roman"/>
          <w:i/>
          <w:color w:val="auto"/>
          <w:szCs w:val="22"/>
          <w:u w:val="single"/>
        </w:rPr>
        <w:t>or with the lowest percentages of students meeting state standards on state assessments on the most recent state assessments or with the lowest high school graduation rates</w:t>
      </w:r>
      <w:r w:rsidRPr="001A4560">
        <w:rPr>
          <w:rFonts w:cs="Times New Roman"/>
          <w:color w:val="auto"/>
          <w:szCs w:val="22"/>
        </w:rPr>
        <w:t xml:space="preserve"> </w:t>
      </w:r>
      <w:r w:rsidRPr="001A4560">
        <w:rPr>
          <w:rFonts w:cs="Times New Roman"/>
          <w:strike/>
          <w:color w:val="auto"/>
          <w:szCs w:val="22"/>
        </w:rPr>
        <w:t>must be allocated according to the severity of not meeting report card criteria</w:t>
      </w:r>
      <w:r w:rsidRPr="001A4560">
        <w:rPr>
          <w:rFonts w:cs="Times New Roman"/>
          <w:color w:val="auto"/>
          <w:szCs w:val="22"/>
        </w:rPr>
        <w:t xml:space="preserve">.  </w:t>
      </w:r>
      <w:r w:rsidRPr="001A4560">
        <w:rPr>
          <w:rFonts w:cs="Times New Roman"/>
          <w:i/>
          <w:color w:val="auto"/>
          <w:szCs w:val="22"/>
          <w:u w:val="single"/>
        </w:rPr>
        <w:t>The department will create a system of tiers of technical assistance for low-performing schools and districts that will receive technical assistance.  The tiers will be determined by factors that include, but are not limited to, length of time performance of the school or district has been at-risk/below average, annual achievement ratings, annual growth ratings, school or district accreditation, and/or financial risk status.  The tiers of technical assistance may include a per student allocation, placement of a principal mentor, transformation coach, instructional leader, replacement of the principal, reconstitution of a school, and declaration of a state of emergency.  Low-performing schools and districts shall be placed within the tiered technical assistance framework not later than December 15.</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strike/>
          <w:color w:val="auto"/>
          <w:szCs w:val="22"/>
        </w:rPr>
        <w:t>Schools receiving an absolute rating of below average or at-risk</w:t>
      </w:r>
      <w:r w:rsidRPr="001A4560">
        <w:rPr>
          <w:rFonts w:cs="Times New Roman"/>
          <w:color w:val="auto"/>
          <w:szCs w:val="22"/>
        </w:rPr>
        <w:t xml:space="preserve"> </w:t>
      </w:r>
      <w:r w:rsidRPr="001A4560">
        <w:rPr>
          <w:rFonts w:cs="Times New Roman"/>
          <w:i/>
          <w:color w:val="auto"/>
          <w:szCs w:val="22"/>
          <w:u w:val="single"/>
        </w:rPr>
        <w:t xml:space="preserve">Low-performing schools shall receive a diagnostic review through the department.  In addition, newly identified low-performing schools and districts must be reviewed by an External Review Team in the year of designation, and every third year thereafter.  </w:t>
      </w:r>
      <w:r w:rsidRPr="001A4560">
        <w:rPr>
          <w:rFonts w:cs="Times New Roman"/>
          <w:i/>
          <w:szCs w:val="22"/>
          <w:u w:val="single"/>
        </w:rPr>
        <w:t xml:space="preserve">These reports shall be made available on the Department of Education’s </w:t>
      </w:r>
      <w:r w:rsidRPr="001A4560">
        <w:rPr>
          <w:rFonts w:cs="Times New Roman"/>
          <w:i/>
          <w:color w:val="auto"/>
          <w:szCs w:val="22"/>
          <w:u w:val="single"/>
        </w:rPr>
        <w:t>website</w:t>
      </w:r>
      <w:r w:rsidRPr="001A4560">
        <w:rPr>
          <w:rFonts w:cs="Times New Roman"/>
          <w:i/>
          <w:szCs w:val="22"/>
          <w:u w:val="single"/>
        </w:rPr>
        <w:t>; any information pertaining to personnel matters or containing personally identifiable information shall be exempted.</w:t>
      </w:r>
      <w:r w:rsidRPr="001A4560">
        <w:rPr>
          <w:rFonts w:cs="Times New Roman"/>
          <w:i/>
          <w:color w:val="auto"/>
          <w:szCs w:val="22"/>
          <w:u w:val="single"/>
        </w:rPr>
        <w:t xml:space="preserve">  Based </w:t>
      </w:r>
      <w:r w:rsidRPr="001A4560">
        <w:rPr>
          <w:rFonts w:cs="Times New Roman"/>
          <w:i/>
          <w:color w:val="auto"/>
          <w:szCs w:val="22"/>
          <w:u w:val="single"/>
        </w:rPr>
        <w:lastRenderedPageBreak/>
        <w:t>upon the recommendations in the review(s), low-performing schools and districts</w:t>
      </w:r>
      <w:r w:rsidRPr="001A4560">
        <w:rPr>
          <w:rFonts w:cs="Times New Roman"/>
          <w:color w:val="auto"/>
          <w:szCs w:val="22"/>
        </w:rPr>
        <w:t xml:space="preserve"> must develop and submit to the Department of Education </w:t>
      </w:r>
      <w:r w:rsidRPr="001A4560">
        <w:rPr>
          <w:rFonts w:cs="Times New Roman"/>
          <w:strike/>
          <w:color w:val="auto"/>
          <w:szCs w:val="22"/>
        </w:rPr>
        <w:t>a</w:t>
      </w:r>
      <w:r w:rsidRPr="001A4560">
        <w:rPr>
          <w:rFonts w:cs="Times New Roman"/>
          <w:color w:val="auto"/>
          <w:szCs w:val="22"/>
        </w:rPr>
        <w:t xml:space="preserve"> </w:t>
      </w:r>
      <w:r w:rsidRPr="001A4560">
        <w:rPr>
          <w:rFonts w:cs="Times New Roman"/>
          <w:i/>
          <w:color w:val="auto"/>
          <w:szCs w:val="22"/>
          <w:u w:val="single"/>
        </w:rPr>
        <w:t>an updated</w:t>
      </w:r>
      <w:r w:rsidRPr="001A4560">
        <w:rPr>
          <w:rFonts w:cs="Times New Roman"/>
          <w:color w:val="auto"/>
          <w:szCs w:val="22"/>
        </w:rPr>
        <w:t xml:space="preserve"> school renewal </w:t>
      </w:r>
      <w:r w:rsidRPr="001A4560">
        <w:rPr>
          <w:rFonts w:cs="Times New Roman"/>
          <w:i/>
          <w:color w:val="auto"/>
          <w:szCs w:val="22"/>
          <w:u w:val="single"/>
        </w:rPr>
        <w:t>or district strategic</w:t>
      </w:r>
      <w:r w:rsidRPr="001A4560">
        <w:rPr>
          <w:rFonts w:cs="Times New Roman"/>
          <w:color w:val="auto"/>
          <w:szCs w:val="22"/>
        </w:rPr>
        <w:t xml:space="preserve"> plan outlining goals for improvements.  </w:t>
      </w:r>
      <w:r w:rsidRPr="001A4560">
        <w:rPr>
          <w:rFonts w:cs="Times New Roman"/>
          <w:i/>
          <w:color w:val="auto"/>
          <w:szCs w:val="22"/>
          <w:u w:val="single"/>
        </w:rPr>
        <w:t>The amended plans must address specific strategies designed to increase student achievement and must include measures to evaluate the success of implementation of the plan.</w:t>
      </w:r>
      <w:r w:rsidRPr="001A4560">
        <w:rPr>
          <w:rFonts w:cs="Times New Roman"/>
          <w:color w:val="auto"/>
          <w:szCs w:val="22"/>
        </w:rPr>
        <w:t xml:space="preserve">  </w:t>
      </w:r>
      <w:r w:rsidRPr="001A4560">
        <w:rPr>
          <w:rFonts w:cs="Times New Roman"/>
          <w:strike/>
          <w:color w:val="auto"/>
          <w:szCs w:val="22"/>
        </w:rPr>
        <w:t>Of the technical assistance funds allocated to below average or at-risk schools 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of technical assistance shall be monitored by the Department of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With the funds appropriated to the Department of Education</w:t>
      </w:r>
      <w:r w:rsidRPr="001A4560">
        <w:rPr>
          <w:rFonts w:cs="Times New Roman"/>
          <w:i/>
          <w:color w:val="auto"/>
          <w:szCs w:val="22"/>
          <w:u w:val="single"/>
        </w:rPr>
        <w:t>, and any experts placed in the school or district</w:t>
      </w:r>
      <w:r w:rsidRPr="001A4560">
        <w:rPr>
          <w:rFonts w:cs="Times New Roman"/>
          <w:color w:val="auto"/>
          <w:szCs w:val="22"/>
        </w:rPr>
        <w:t xml:space="preserve"> for technical assistance services, the department will assist </w:t>
      </w:r>
      <w:r w:rsidRPr="001A4560">
        <w:rPr>
          <w:rFonts w:cs="Times New Roman"/>
          <w:i/>
          <w:color w:val="auto"/>
          <w:szCs w:val="22"/>
          <w:u w:val="single"/>
        </w:rPr>
        <w:t>low-performing</w:t>
      </w:r>
      <w:r w:rsidRPr="001A4560">
        <w:rPr>
          <w:rFonts w:cs="Times New Roman"/>
          <w:color w:val="auto"/>
          <w:szCs w:val="22"/>
        </w:rPr>
        <w:t xml:space="preserve"> schools </w:t>
      </w:r>
      <w:r w:rsidRPr="001A4560">
        <w:rPr>
          <w:rFonts w:cs="Times New Roman"/>
          <w:i/>
          <w:color w:val="auto"/>
          <w:szCs w:val="22"/>
          <w:u w:val="single"/>
        </w:rPr>
        <w:t>and</w:t>
      </w:r>
      <w:r w:rsidRPr="001A4560">
        <w:rPr>
          <w:rFonts w:cs="Times New Roman"/>
          <w:color w:val="auto"/>
          <w:szCs w:val="22"/>
          <w:u w:val="single"/>
        </w:rPr>
        <w:t xml:space="preserve"> districts</w:t>
      </w:r>
      <w:r w:rsidRPr="001A4560">
        <w:rPr>
          <w:rFonts w:cs="Times New Roman"/>
          <w:color w:val="auto"/>
          <w:szCs w:val="22"/>
        </w:rPr>
        <w:t xml:space="preserve"> </w:t>
      </w:r>
      <w:r w:rsidRPr="001A4560">
        <w:rPr>
          <w:rFonts w:cs="Times New Roman"/>
          <w:strike/>
          <w:color w:val="auto"/>
          <w:szCs w:val="22"/>
        </w:rPr>
        <w:t>with an absolute rating of below average or at-risk</w:t>
      </w:r>
      <w:r w:rsidRPr="001A4560">
        <w:rPr>
          <w:rFonts w:cs="Times New Roman"/>
          <w:color w:val="auto"/>
          <w:szCs w:val="22"/>
        </w:rPr>
        <w:t xml:space="preserve"> in designing and implementing </w:t>
      </w:r>
      <w:r w:rsidRPr="001A4560">
        <w:rPr>
          <w:rFonts w:cs="Times New Roman"/>
          <w:strike/>
          <w:color w:val="auto"/>
          <w:szCs w:val="22"/>
        </w:rPr>
        <w:t>technical assistance school renewal</w:t>
      </w:r>
      <w:r w:rsidRPr="001A4560">
        <w:rPr>
          <w:rFonts w:cs="Times New Roman"/>
          <w:color w:val="auto"/>
          <w:szCs w:val="22"/>
        </w:rPr>
        <w:t xml:space="preserve"> </w:t>
      </w:r>
      <w:r w:rsidRPr="001A4560">
        <w:rPr>
          <w:rFonts w:cs="Times New Roman"/>
          <w:i/>
          <w:color w:val="auto"/>
          <w:szCs w:val="22"/>
          <w:u w:val="single"/>
        </w:rPr>
        <w:t>the strategies and measurement identified in the amended</w:t>
      </w:r>
      <w:r w:rsidRPr="001A4560">
        <w:rPr>
          <w:rFonts w:cs="Times New Roman"/>
          <w:color w:val="auto"/>
          <w:szCs w:val="22"/>
        </w:rPr>
        <w:t xml:space="preserve"> plans and in brokering for technical assistance personnel </w:t>
      </w:r>
      <w:r w:rsidRPr="001A4560">
        <w:rPr>
          <w:rFonts w:cs="Times New Roman"/>
          <w:strike/>
          <w:color w:val="auto"/>
          <w:szCs w:val="22"/>
        </w:rPr>
        <w:t>as needed and</w:t>
      </w:r>
      <w:r w:rsidRPr="001A4560">
        <w:rPr>
          <w:rFonts w:cs="Times New Roman"/>
          <w:color w:val="auto"/>
          <w:szCs w:val="22"/>
        </w:rPr>
        <w:t xml:space="preserve"> as stipulated in the plan.  In addition, the department must monitor student academic achievement and </w:t>
      </w:r>
      <w:r w:rsidRPr="001A4560">
        <w:rPr>
          <w:rFonts w:cs="Times New Roman"/>
          <w:i/>
          <w:color w:val="auto"/>
          <w:szCs w:val="22"/>
          <w:u w:val="single"/>
        </w:rPr>
        <w:t>progress on implementation</w:t>
      </w:r>
      <w:r w:rsidRPr="001A4560">
        <w:rPr>
          <w:rFonts w:cs="Times New Roman"/>
          <w:color w:val="auto"/>
          <w:szCs w:val="22"/>
        </w:rPr>
        <w:t xml:space="preserve"> </w:t>
      </w:r>
      <w:r w:rsidRPr="001A4560">
        <w:rPr>
          <w:rFonts w:cs="Times New Roman"/>
          <w:strike/>
          <w:color w:val="auto"/>
          <w:szCs w:val="22"/>
        </w:rPr>
        <w:t>the expenditure of technical assistance funds in schools receiving these funds</w:t>
      </w:r>
      <w:r w:rsidRPr="001A4560">
        <w:rPr>
          <w:rFonts w:cs="Times New Roman"/>
          <w:color w:val="auto"/>
          <w:szCs w:val="22"/>
        </w:rPr>
        <w:t xml:space="preserve"> and report their findings to the </w:t>
      </w:r>
      <w:r w:rsidRPr="001A4560">
        <w:rPr>
          <w:rFonts w:cs="Times New Roman"/>
          <w:strike/>
          <w:color w:val="auto"/>
          <w:szCs w:val="22"/>
        </w:rPr>
        <w:t>General Assembly and the Education Oversight Committee by January first of each fiscal year as the General Assembly may direct</w:t>
      </w:r>
      <w:r w:rsidRPr="001A4560">
        <w:rPr>
          <w:rFonts w:cs="Times New Roman"/>
          <w:color w:val="auto"/>
          <w:szCs w:val="22"/>
        </w:rPr>
        <w:t xml:space="preserve"> </w:t>
      </w:r>
      <w:r w:rsidRPr="001A4560">
        <w:rPr>
          <w:rFonts w:cs="Times New Roman"/>
          <w:i/>
          <w:color w:val="auto"/>
          <w:szCs w:val="22"/>
          <w:u w:val="single"/>
        </w:rPr>
        <w:t>Chairman of the Senate Finance Committee, the Chairman of the House Ways and Means Committee, the Chairman of the Senate Education Committee, the Chairman of the House Education and Public Works Committee, the local legislative delegation, and the Governor in the fall following the school or district designation as low-performing</w:t>
      </w:r>
      <w:r w:rsidRPr="001A4560">
        <w:rPr>
          <w:rFonts w:cs="Times New Roman"/>
          <w:color w:val="auto"/>
          <w:szCs w:val="22"/>
        </w:rPr>
        <w:t xml:space="preserve">.  </w:t>
      </w:r>
      <w:r w:rsidRPr="001A4560">
        <w:rPr>
          <w:rFonts w:cs="Times New Roman"/>
          <w:strike/>
          <w:color w:val="auto"/>
          <w:szCs w:val="22"/>
        </w:rPr>
        <w:t>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w:t>
      </w:r>
      <w:r w:rsidRPr="001A4560">
        <w:rPr>
          <w:rFonts w:cs="Times New Roman"/>
          <w:color w:val="auto"/>
          <w:szCs w:val="22"/>
        </w:rPr>
        <w:t xml:space="preserv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No more than five percent of the total amount appropriated for technical assistance services to schools with an absolute rating of below average or at-risk may be retained and expended</w:t>
      </w:r>
      <w:r w:rsidRPr="001A4560">
        <w:rPr>
          <w:rFonts w:cs="Times New Roman"/>
          <w:color w:val="auto"/>
          <w:szCs w:val="22"/>
        </w:rPr>
        <w:t xml:space="preserve"> </w:t>
      </w:r>
      <w:r w:rsidRPr="001A4560">
        <w:rPr>
          <w:rFonts w:cs="Times New Roman"/>
          <w:i/>
          <w:color w:val="auto"/>
          <w:szCs w:val="22"/>
          <w:u w:val="single"/>
        </w:rPr>
        <w:t>Funds must be used</w:t>
      </w:r>
      <w:r w:rsidRPr="001A4560">
        <w:rPr>
          <w:rFonts w:cs="Times New Roman"/>
          <w:color w:val="auto"/>
          <w:szCs w:val="22"/>
        </w:rPr>
        <w:t xml:space="preserve"> by the department for implementation and delivery of technical assistance services.  Using previous report card data </w:t>
      </w:r>
      <w:r w:rsidRPr="001A4560">
        <w:rPr>
          <w:rFonts w:cs="Times New Roman"/>
          <w:i/>
          <w:color w:val="auto"/>
          <w:szCs w:val="22"/>
          <w:u w:val="single"/>
        </w:rPr>
        <w:t>and monitoring reports on the status of implementation of the school renewal plan</w:t>
      </w:r>
      <w:r w:rsidRPr="001A4560">
        <w:rPr>
          <w:rFonts w:cs="Times New Roman"/>
          <w:color w:val="auto"/>
          <w:szCs w:val="22"/>
        </w:rPr>
        <w:t xml:space="preserve">, the department shall identify </w:t>
      </w:r>
      <w:r w:rsidRPr="001A4560">
        <w:rPr>
          <w:rFonts w:cs="Times New Roman"/>
          <w:bCs/>
          <w:iCs/>
          <w:color w:val="auto"/>
          <w:szCs w:val="22"/>
        </w:rPr>
        <w:t>priority</w:t>
      </w:r>
      <w:r w:rsidRPr="001A4560">
        <w:rPr>
          <w:rFonts w:cs="Times New Roman"/>
          <w:color w:val="auto"/>
          <w:szCs w:val="22"/>
        </w:rPr>
        <w:t xml:space="preserve"> schools.  </w:t>
      </w:r>
      <w:r w:rsidRPr="001A4560">
        <w:rPr>
          <w:rFonts w:cs="Times New Roman"/>
          <w:strike/>
          <w:color w:val="auto"/>
          <w:szCs w:val="22"/>
        </w:rPr>
        <w:t>Up to $6,000,000 of the total funds</w:t>
      </w:r>
      <w:r w:rsidRPr="001A4560">
        <w:rPr>
          <w:rFonts w:cs="Times New Roman"/>
          <w:color w:val="auto"/>
          <w:szCs w:val="22"/>
        </w:rPr>
        <w:t xml:space="preserve"> </w:t>
      </w:r>
      <w:r w:rsidRPr="001A4560">
        <w:rPr>
          <w:rFonts w:cs="Times New Roman"/>
          <w:i/>
          <w:color w:val="auto"/>
          <w:szCs w:val="22"/>
          <w:u w:val="single"/>
        </w:rPr>
        <w:t>Funds</w:t>
      </w:r>
      <w:r w:rsidRPr="001A4560">
        <w:rPr>
          <w:rFonts w:cs="Times New Roman"/>
          <w:color w:val="auto"/>
          <w:szCs w:val="22"/>
        </w:rPr>
        <w:t xml:space="preserve"> appropriated for technical assistance shall be used by the department to work with those schools identified as </w:t>
      </w:r>
      <w:r w:rsidRPr="001A4560">
        <w:rPr>
          <w:rFonts w:cs="Times New Roman"/>
          <w:i/>
          <w:color w:val="auto"/>
          <w:szCs w:val="22"/>
          <w:u w:val="single"/>
        </w:rPr>
        <w:t>low-performing and to support</w:t>
      </w:r>
      <w:r w:rsidRPr="001A4560">
        <w:rPr>
          <w:rFonts w:cs="Times New Roman"/>
          <w:color w:val="auto"/>
          <w:szCs w:val="22"/>
        </w:rPr>
        <w:t xml:space="preserve"> priority schools </w:t>
      </w:r>
      <w:r w:rsidRPr="001A4560">
        <w:rPr>
          <w:rFonts w:cs="Times New Roman"/>
          <w:i/>
          <w:color w:val="auto"/>
          <w:szCs w:val="22"/>
          <w:u w:val="single"/>
        </w:rPr>
        <w:t>under the tiered system</w:t>
      </w:r>
      <w:r w:rsidRPr="001A4560">
        <w:rPr>
          <w:rFonts w:cs="Times New Roman"/>
          <w:color w:val="auto"/>
          <w:szCs w:val="22"/>
        </w:rPr>
        <w:t xml:space="preserve">.  These funds shall not be transferred to any other funding category by the school district without prior approval of the State Superintendent of Education </w:t>
      </w:r>
      <w:r w:rsidRPr="001A4560">
        <w:rPr>
          <w:rFonts w:cs="Times New Roman"/>
          <w:i/>
          <w:color w:val="auto"/>
          <w:szCs w:val="22"/>
          <w:u w:val="single"/>
        </w:rPr>
        <w:t>and funds are not subject to agency flexibility provisions</w:t>
      </w:r>
      <w:r w:rsidRPr="001A4560">
        <w:rPr>
          <w:rFonts w:cs="Times New Roman"/>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Reconstitution means the redesign or reorganization of the school, which </w:t>
      </w:r>
      <w:r w:rsidRPr="001A4560">
        <w:rPr>
          <w:rFonts w:cs="Times New Roman"/>
          <w:strike/>
          <w:color w:val="auto"/>
          <w:szCs w:val="22"/>
        </w:rPr>
        <w:t>includes</w:t>
      </w:r>
      <w:r w:rsidRPr="001A4560">
        <w:rPr>
          <w:rFonts w:cs="Times New Roman"/>
          <w:color w:val="auto"/>
          <w:szCs w:val="22"/>
        </w:rPr>
        <w:t xml:space="preserve"> </w:t>
      </w:r>
      <w:r w:rsidRPr="001A4560">
        <w:rPr>
          <w:rFonts w:cs="Times New Roman"/>
          <w:i/>
          <w:color w:val="auto"/>
          <w:szCs w:val="22"/>
          <w:u w:val="single"/>
        </w:rPr>
        <w:t>may include</w:t>
      </w:r>
      <w:r w:rsidRPr="001A4560">
        <w:rPr>
          <w:rFonts w:cs="Times New Roman"/>
          <w:color w:val="auto"/>
          <w:szCs w:val="22"/>
        </w:rPr>
        <w:t xml:space="preserve"> the declaration that all positions in the school are considered vacant.  Certified staff currently employed in priority schools must undergo </w:t>
      </w:r>
      <w:r w:rsidRPr="001A4560">
        <w:rPr>
          <w:rFonts w:cs="Times New Roman"/>
          <w:strike/>
          <w:color w:val="auto"/>
          <w:szCs w:val="22"/>
        </w:rPr>
        <w:t>a formal</w:t>
      </w:r>
      <w:r w:rsidRPr="001A4560">
        <w:rPr>
          <w:rFonts w:cs="Times New Roman"/>
          <w:color w:val="auto"/>
          <w:szCs w:val="22"/>
        </w:rPr>
        <w:t xml:space="preserve"> </w:t>
      </w:r>
      <w:r w:rsidRPr="001A4560">
        <w:rPr>
          <w:rFonts w:cs="Times New Roman"/>
          <w:i/>
          <w:color w:val="auto"/>
          <w:szCs w:val="22"/>
          <w:u w:val="single"/>
        </w:rPr>
        <w:t>an</w:t>
      </w:r>
      <w:r w:rsidRPr="001A4560">
        <w:rPr>
          <w:rFonts w:cs="Times New Roman"/>
          <w:color w:val="auto"/>
          <w:szCs w:val="22"/>
        </w:rPr>
        <w:t xml:space="preserve"> evaluation in the spring following the school’s identification as a priority school and must meet determined goals to be rehired and continue their </w:t>
      </w:r>
      <w:r w:rsidRPr="001A4560">
        <w:rPr>
          <w:rFonts w:cs="Times New Roman"/>
          <w:color w:val="auto"/>
          <w:szCs w:val="22"/>
        </w:rPr>
        <w:lastRenderedPageBreak/>
        <w:t xml:space="preserve">employment at that school.  </w:t>
      </w:r>
      <w:r w:rsidRPr="001A4560">
        <w:rPr>
          <w:rFonts w:cs="Times New Roman"/>
          <w:strike/>
          <w:color w:val="auto"/>
          <w:szCs w:val="22"/>
        </w:rPr>
        <w:t>Student achievement will be considered as a significant factor when determining whether to rehire existing staff.</w:t>
      </w:r>
      <w:r w:rsidRPr="001A4560">
        <w:rPr>
          <w:rFonts w:cs="Times New Roman"/>
          <w:color w:val="auto"/>
          <w:szCs w:val="22"/>
        </w:rPr>
        <w:t xml:space="preserve">  Educators who were employed at a school that is being reconstituted prior to </w:t>
      </w:r>
      <w:r w:rsidRPr="001A4560">
        <w:rPr>
          <w:rFonts w:cs="Times New Roman"/>
          <w:strike/>
          <w:color w:val="auto"/>
          <w:szCs w:val="22"/>
        </w:rPr>
        <w:t>the effective date of this proviso</w:t>
      </w:r>
      <w:r w:rsidRPr="001A4560">
        <w:rPr>
          <w:rFonts w:cs="Times New Roman"/>
          <w:color w:val="auto"/>
          <w:szCs w:val="22"/>
        </w:rPr>
        <w:t xml:space="preserve"> </w:t>
      </w:r>
      <w:r w:rsidRPr="001A4560">
        <w:rPr>
          <w:rFonts w:cs="Times New Roman"/>
          <w:i/>
          <w:color w:val="auto"/>
          <w:szCs w:val="22"/>
          <w:u w:val="single"/>
        </w:rPr>
        <w:t>July 2009</w:t>
      </w:r>
      <w:r w:rsidRPr="001A4560">
        <w:rPr>
          <w:rFonts w:cs="Times New Roman"/>
          <w:color w:val="auto"/>
          <w:szCs w:val="22"/>
        </w:rPr>
        <w:t xml:space="preserve">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w:t>
      </w:r>
      <w:r w:rsidRPr="001A4560">
        <w:rPr>
          <w:rFonts w:cs="Times New Roman"/>
          <w:strike/>
          <w:color w:val="auto"/>
          <w:szCs w:val="22"/>
        </w:rPr>
        <w:t>after the effective date of this proviso</w:t>
      </w:r>
      <w:r w:rsidRPr="001A4560">
        <w:rPr>
          <w:rFonts w:cs="Times New Roman"/>
          <w:color w:val="auto"/>
          <w:szCs w:val="22"/>
        </w:rPr>
        <w:t xml:space="preserve"> </w:t>
      </w:r>
      <w:r w:rsidRPr="001A4560">
        <w:rPr>
          <w:rFonts w:cs="Times New Roman"/>
          <w:i/>
          <w:color w:val="auto"/>
          <w:szCs w:val="22"/>
          <w:u w:val="single"/>
        </w:rPr>
        <w:t>July 1, 2009</w:t>
      </w:r>
      <w:r w:rsidRPr="001A4560">
        <w:rPr>
          <w:rFonts w:cs="Times New Roman"/>
          <w:color w:val="auto"/>
          <w:szCs w:val="22"/>
        </w:rPr>
        <w:t xml:space="preserve">,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w:t>
      </w:r>
      <w:r w:rsidRPr="001A4560">
        <w:rPr>
          <w:rFonts w:cs="Times New Roman"/>
          <w:strike/>
          <w:color w:val="auto"/>
          <w:szCs w:val="22"/>
        </w:rPr>
        <w:t>are currently</w:t>
      </w:r>
      <w:r w:rsidRPr="001A4560">
        <w:rPr>
          <w:rFonts w:cs="Times New Roman"/>
          <w:color w:val="auto"/>
          <w:szCs w:val="22"/>
        </w:rPr>
        <w:t xml:space="preserve"> </w:t>
      </w:r>
      <w:r w:rsidRPr="001A4560">
        <w:rPr>
          <w:rFonts w:cs="Times New Roman"/>
          <w:i/>
          <w:color w:val="auto"/>
          <w:szCs w:val="22"/>
          <w:u w:val="single"/>
        </w:rPr>
        <w:t>on July 1, 2009 were</w:t>
      </w:r>
      <w:r w:rsidRPr="001A4560">
        <w:rPr>
          <w:rFonts w:cs="Times New Roman"/>
          <w:color w:val="auto"/>
          <w:szCs w:val="22"/>
        </w:rPr>
        <w:t xml:space="preserve"> on an induction or annual contract, that subsequently </w:t>
      </w:r>
      <w:r w:rsidRPr="001A4560">
        <w:rPr>
          <w:rFonts w:cs="Times New Roman"/>
          <w:strike/>
          <w:color w:val="auto"/>
          <w:szCs w:val="22"/>
        </w:rPr>
        <w:t>are</w:t>
      </w:r>
      <w:r w:rsidRPr="001A4560">
        <w:rPr>
          <w:rFonts w:cs="Times New Roman"/>
          <w:color w:val="auto"/>
          <w:szCs w:val="22"/>
        </w:rPr>
        <w:t xml:space="preserve"> </w:t>
      </w:r>
      <w:r w:rsidRPr="001A4560">
        <w:rPr>
          <w:rFonts w:cs="Times New Roman"/>
          <w:i/>
          <w:color w:val="auto"/>
          <w:szCs w:val="22"/>
          <w:u w:val="single"/>
        </w:rPr>
        <w:t>were</w:t>
      </w:r>
      <w:r w:rsidRPr="001A4560">
        <w:rPr>
          <w:rFonts w:cs="Times New Roman"/>
          <w:color w:val="auto"/>
          <w:szCs w:val="22"/>
        </w:rPr>
        <w:t xml:space="preserve"> offered continuing contract status after the effective date of this proviso, and are employed at a school that is subject to reconstitution under this proviso.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The reconstitution of a school could take place if the school has been identified as a priority school that has failed to improve satisfactorily.  The decision to reconstitute a school shall be made by the State Superintendent of Education in consultation with the principal </w:t>
      </w:r>
      <w:r w:rsidRPr="001A4560">
        <w:rPr>
          <w:rFonts w:cs="Times New Roman"/>
          <w:strike/>
          <w:color w:val="auto"/>
          <w:szCs w:val="22"/>
        </w:rPr>
        <w:t>and/or principal mentor,</w:t>
      </w:r>
      <w:r w:rsidRPr="001A4560">
        <w:rPr>
          <w:rFonts w:cs="Times New Roman"/>
          <w:color w:val="auto"/>
          <w:szCs w:val="22"/>
        </w:rPr>
        <w:t xml:space="preserve"> the school board of trustees, and the district </w:t>
      </w:r>
      <w:r w:rsidRPr="001A4560">
        <w:rPr>
          <w:rFonts w:cs="Times New Roman"/>
          <w:bCs/>
          <w:iCs/>
          <w:color w:val="auto"/>
          <w:szCs w:val="22"/>
        </w:rPr>
        <w:t>superintendent</w:t>
      </w:r>
      <w:r w:rsidRPr="001A4560">
        <w:rPr>
          <w:rFonts w:cs="Times New Roman"/>
          <w:color w:val="auto"/>
          <w:szCs w:val="22"/>
        </w:rPr>
        <w:t xml:space="preserve">.  The decision to reconstitute a school shall be made by April first, at which time notice shall be given to all employees of the school.  The department, in consultation with the </w:t>
      </w:r>
      <w:r w:rsidRPr="001A4560">
        <w:rPr>
          <w:rFonts w:cs="Times New Roman"/>
          <w:strike/>
          <w:color w:val="auto"/>
          <w:szCs w:val="22"/>
        </w:rPr>
        <w:t>principal and</w:t>
      </w:r>
      <w:r w:rsidRPr="001A4560">
        <w:rPr>
          <w:rFonts w:cs="Times New Roman"/>
          <w:color w:val="auto"/>
          <w:szCs w:val="22"/>
        </w:rPr>
        <w:t xml:space="preserve"> district superintendent, shall develop a staffing plan</w:t>
      </w:r>
      <w:r w:rsidRPr="001A4560">
        <w:rPr>
          <w:rFonts w:cs="Times New Roman"/>
          <w:strike/>
          <w:color w:val="auto"/>
          <w:szCs w:val="22"/>
        </w:rPr>
        <w:t>, recruitment and performance bonuses,</w:t>
      </w:r>
      <w:r w:rsidRPr="001A4560">
        <w:rPr>
          <w:rFonts w:cs="Times New Roman"/>
          <w:color w:val="auto"/>
          <w:szCs w:val="22"/>
        </w:rPr>
        <w:t xml:space="preserve"> and a budget for each reconstituted school.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i/>
          <w:color w:val="auto"/>
          <w:szCs w:val="22"/>
          <w:u w:val="single"/>
        </w:rPr>
        <w:t>The State Superintendent of Education may declare a state of emergency in a district if the accreditation status is probation or denied, if a majority of the schools fail to show improvement, if the district is classified as being in “high risk” status financially, or for financial mismanagement resulting in a deficit.  The State Superintendent of Education may declare a state of emergency in a school if the accreditation status is probation or denied, or if the school fails to show improvement.  Upon declaration of a state of emergency, the Superintendent may take over management of the school or district.  Management of the school or district may include direct management, consolidation with another district, charter management, public/private management, or contracting with an educational management organization or another school district.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1A.13.</w:t>
      </w:r>
      <w:r w:rsidRPr="001A4560">
        <w:rPr>
          <w:rFonts w:cs="Times New Roman"/>
          <w:b/>
          <w:color w:val="auto"/>
          <w:szCs w:val="22"/>
        </w:rPr>
        <w:tab/>
      </w:r>
      <w:r w:rsidRPr="001A4560">
        <w:rPr>
          <w:rFonts w:cs="Times New Roman"/>
          <w:color w:val="auto"/>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Executive Budget Office.  No allocation for teacher salaries shall be reduced as a result of this proviso.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bCs/>
          <w:color w:val="auto"/>
          <w:szCs w:val="22"/>
        </w:rPr>
        <w:lastRenderedPageBreak/>
        <w:tab/>
        <w:t>1A.14.</w:t>
      </w:r>
      <w:r w:rsidRPr="001A4560">
        <w:rPr>
          <w:rFonts w:cs="Times New Roman"/>
          <w:b/>
          <w:bCs/>
          <w:color w:val="auto"/>
          <w:szCs w:val="22"/>
        </w:rPr>
        <w:tab/>
      </w:r>
      <w:r w:rsidRPr="001A4560">
        <w:rPr>
          <w:rFonts w:cs="Times New Roman"/>
          <w:color w:val="auto"/>
          <w:szCs w:val="22"/>
        </w:rPr>
        <w:t>(SDE-EIA: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funds provided for the Education and Economic Development Act, funds provided for Career and Technology Education, nor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disabilities who have Individualized Education Programs.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In order for a school district to take advantage of the flexibility provisions, at least seventy-five percent of the school district’s per pupil expenditures must be utilized within the In$ite categories of instruction, instructional support, and </w:t>
      </w:r>
      <w:r w:rsidRPr="001A4560">
        <w:rPr>
          <w:rFonts w:cs="Times New Roman"/>
          <w:i/>
          <w:color w:val="auto"/>
          <w:szCs w:val="22"/>
          <w:u w:val="single"/>
        </w:rPr>
        <w:t>only transportation, food service, and safety within</w:t>
      </w:r>
      <w:r w:rsidRPr="001A4560">
        <w:rPr>
          <w:rFonts w:cs="Times New Roman"/>
          <w:color w:val="auto"/>
          <w:szCs w:val="22"/>
        </w:rPr>
        <w:t xml:space="preserve"> non-instruction pupil services.  No portion of the seventy-five percent may be used for </w:t>
      </w:r>
      <w:r w:rsidRPr="001A4560">
        <w:rPr>
          <w:rFonts w:cs="Times New Roman"/>
          <w:i/>
          <w:color w:val="auto"/>
          <w:szCs w:val="22"/>
          <w:u w:val="single"/>
        </w:rPr>
        <w:t>facilities,</w:t>
      </w:r>
      <w:r w:rsidRPr="001A4560">
        <w:rPr>
          <w:rFonts w:cs="Times New Roman"/>
          <w:color w:val="auto"/>
          <w:szCs w:val="22"/>
        </w:rPr>
        <w:t xml:space="preserve">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w:t>
      </w:r>
      <w:r w:rsidRPr="001A4560">
        <w:rPr>
          <w:rFonts w:cs="Times New Roman"/>
          <w:strike/>
          <w:color w:val="auto"/>
          <w:szCs w:val="22"/>
        </w:rPr>
        <w:t>only</w:t>
      </w:r>
      <w:r w:rsidRPr="001A4560">
        <w:rPr>
          <w:rFonts w:cs="Times New Roman"/>
          <w:color w:val="auto"/>
          <w:szCs w:val="22"/>
        </w:rPr>
        <w:t xml:space="preserve"> transportation, food service, and safety within non-instruction pupil services for the current school year ending June thirtieth.  Salaries of on-site principals must be included in the calculation of the district’s per pupil expenditures.</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“In$ite” means the financial analysis model for education programs utilized by the Department of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School districts and special schools may carry forward unexpended funds from the prior fiscal year into the current fiscal year.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Prior to implementing the flexibility authorized herein, school districts must provide to Public Charter Schools the per pupil allocation due to them for each categorical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t>For the current fiscal year, savings generated from the suspension of the assessments enumerated above must be allocated to school districts based on weighted pupil units.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F01316" w:rsidRPr="001A4560" w:rsidRDefault="00F01316" w:rsidP="00F01316">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(i)</w:t>
      </w:r>
      <w:r w:rsidRPr="001A4560">
        <w:rPr>
          <w:rFonts w:cs="Times New Roman"/>
          <w:color w:val="auto"/>
          <w:szCs w:val="22"/>
        </w:rPr>
        <w:tab/>
        <w:t>the transaction amount;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(ii)</w:t>
      </w:r>
      <w:r w:rsidRPr="001A4560">
        <w:rPr>
          <w:rFonts w:cs="Times New Roman"/>
          <w:color w:val="auto"/>
          <w:szCs w:val="22"/>
        </w:rPr>
        <w:tab/>
        <w:t>the name of the payee;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(iii)</w:t>
      </w:r>
      <w:r w:rsidRPr="001A4560">
        <w:rPr>
          <w:rFonts w:cs="Times New Roman"/>
          <w:color w:val="auto"/>
          <w:szCs w:val="22"/>
        </w:rPr>
        <w:tab/>
        <w:t>a statement providing a detailed description of the expenditure.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provisions contained herein do not amend, suspend, supersede, replace, revoke, restrict, or otherwise affect Chapter 4, Title 30, the South Carolina Freedom of Information Act.  Nothing in this proviso shall be interpreted as prohibiting the State Board of Education to exercise its authority to grant waivers under Regulation 43-261.</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1A.15.</w:t>
      </w:r>
      <w:r w:rsidRPr="001A4560">
        <w:rPr>
          <w:rFonts w:cs="Times New Roman"/>
          <w:color w:val="auto"/>
          <w:szCs w:val="22"/>
        </w:rPr>
        <w:tab/>
        <w:t>(SDE-EIA: Teacher Salary Supplement)  The department is directed to carry forward prior year unobligated teacher salary supplement and related employer contribution funds into the current fiscal year to be used for the same purpose.  Any unexpended funds in teacher salary supplement may be used to fund shortfalls in the associated employer contribution funding in the current fiscal year.</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bCs/>
          <w:color w:val="auto"/>
          <w:szCs w:val="22"/>
        </w:rPr>
        <w:tab/>
        <w:t>1A.16.</w:t>
      </w:r>
      <w:r w:rsidRPr="001A4560">
        <w:rPr>
          <w:rFonts w:cs="Times New Roman"/>
          <w:color w:val="auto"/>
          <w:szCs w:val="22"/>
        </w:rPr>
        <w:tab/>
        <w:t xml:space="preserve">(SDE-EIA: Dropout Prevention and High Schools That Work Programs)  The Department of Education must report annually by December first, to the Governor, the Chairman of the Senate Finance Committee, the Chairman of the House Ways and Means Committee, the Chairman of the Senate Education Committee, and the Chairman of the House Education and Public Works Committee on the effectiveness of dropout prevention programs funded by the Education and Economic Development Act and on the High Schools that Work Programs’ progress and effectiveness in providing a better prepared workforce and student success in post-secondary education.  </w:t>
      </w:r>
      <w:r w:rsidRPr="001A4560">
        <w:rPr>
          <w:rFonts w:cs="Times New Roman"/>
          <w:bCs/>
          <w:color w:val="auto"/>
          <w:szCs w:val="22"/>
        </w:rPr>
        <w:t>The department, school districts, and special schools may carry forward unexpended funds from the prior fiscal year into the current fiscal that were allocated for High Schools That Work.</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b/>
          <w:color w:val="auto"/>
          <w:szCs w:val="22"/>
        </w:rPr>
        <w:t>1A.17.</w:t>
      </w:r>
      <w:r w:rsidRPr="001A4560">
        <w:rPr>
          <w:rFonts w:cs="Times New Roman"/>
          <w:color w:val="auto"/>
          <w:szCs w:val="22"/>
        </w:rPr>
        <w:tab/>
        <w:t xml:space="preserve">(SDE-EIA: Assessment)  The department is authorized to carry forward into the current fiscal year, prior year state assessment funds for the same purpose.  Reimbursements shall resume in the current fiscal year for PSAT </w:t>
      </w:r>
      <w:r w:rsidRPr="001A4560">
        <w:rPr>
          <w:rFonts w:cs="Times New Roman"/>
          <w:i/>
          <w:color w:val="auto"/>
          <w:szCs w:val="22"/>
          <w:u w:val="single"/>
        </w:rPr>
        <w:t>pre-ACT or 10th grade Aspire</w:t>
      </w:r>
      <w:r w:rsidRPr="001A4560">
        <w:rPr>
          <w:rFonts w:cs="Times New Roman"/>
          <w:color w:val="auto"/>
          <w:szCs w:val="22"/>
        </w:rPr>
        <w:t>.</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1A.18.</w:t>
      </w:r>
      <w:r w:rsidRPr="001A4560">
        <w:rPr>
          <w:rFonts w:cs="Times New Roman"/>
          <w:color w:val="auto"/>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1A.19.</w:t>
      </w:r>
      <w:r w:rsidRPr="001A4560">
        <w:rPr>
          <w:rFonts w:cs="Times New Roman"/>
          <w:color w:val="auto"/>
          <w:szCs w:val="22"/>
        </w:rPr>
        <w:tab/>
        <w:t>(SDE-EIA: Core Curriculum Materials)  The funds appropriated in Part IA, Section 1, VIII.A.3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VIII.A.3 shall include a weight of up to ten percent of the overall criteria to the development of higher order thinking skills and critical thinking.</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1A.20.</w:t>
      </w:r>
      <w:r w:rsidRPr="001A4560">
        <w:rPr>
          <w:rFonts w:cs="Times New Roman"/>
          <w:b/>
          <w:color w:val="auto"/>
          <w:szCs w:val="22"/>
        </w:rPr>
        <w:tab/>
      </w:r>
      <w:r w:rsidRPr="001A4560">
        <w:rPr>
          <w:rFonts w:cs="Times New Roman"/>
          <w:color w:val="auto"/>
          <w:szCs w:val="22"/>
        </w:rPr>
        <w:t xml:space="preserve">(SDE-EIA: Certified Staff Technology Proficiency)  To ensure the effective and efficient use of the funding provided by the General Assembly in Part IA, Section 1 VIII.D. for school technology in the classroom and internet access, the State Department of Education shall approve district technology plans that specifically address and incorporate certified staff technology competency standards and local school districts must require certified staff to </w:t>
      </w:r>
      <w:r w:rsidRPr="001A4560">
        <w:rPr>
          <w:rFonts w:cs="Times New Roman"/>
          <w:bCs/>
          <w:color w:val="auto"/>
          <w:szCs w:val="22"/>
        </w:rPr>
        <w:t>demonstrate</w:t>
      </w:r>
      <w:r w:rsidRPr="001A4560">
        <w:rPr>
          <w:rFonts w:cs="Times New Roman"/>
          <w:color w:val="auto"/>
          <w:szCs w:val="22"/>
        </w:rPr>
        <w:t xml:space="preserve"> proficiency in these standards as part of each certified staff’s Professional Development plan.  </w:t>
      </w:r>
      <w:r w:rsidRPr="001A4560">
        <w:rPr>
          <w:rFonts w:cs="Times New Roman"/>
          <w:strike/>
          <w:color w:val="auto"/>
          <w:szCs w:val="22"/>
        </w:rPr>
        <w:t>The Department of Education’s professional development tracking, prescriptive and electronic portfolio system for certified staff is the preferred method for demonstrating technology proficiency as this system is</w:t>
      </w:r>
      <w:r w:rsidRPr="001A4560">
        <w:rPr>
          <w:rFonts w:cs="Times New Roman"/>
          <w:color w:val="auto"/>
          <w:szCs w:val="22"/>
        </w:rPr>
        <w:t xml:space="preserve"> </w:t>
      </w:r>
      <w:r w:rsidRPr="001A4560">
        <w:rPr>
          <w:rFonts w:cs="Times New Roman"/>
          <w:i/>
          <w:color w:val="auto"/>
          <w:szCs w:val="22"/>
          <w:u w:val="single"/>
        </w:rPr>
        <w:t>District adopted technology proficiency standards and plans should be, at minimum,</w:t>
      </w:r>
      <w:r w:rsidRPr="001A4560">
        <w:rPr>
          <w:rFonts w:cs="Times New Roman"/>
          <w:color w:val="auto"/>
          <w:szCs w:val="22"/>
        </w:rPr>
        <w:t xml:space="preserve"> aligned to the International Society for Technology in Education (ISTE) teacher standards.  Evidence that districts are meeting the requirement is a prerequisite to expenditure of a district’s technology funds.</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pacing w:val="-2"/>
          <w:szCs w:val="22"/>
        </w:rPr>
        <w:tab/>
      </w:r>
      <w:r w:rsidRPr="001A4560">
        <w:rPr>
          <w:rFonts w:cs="Times New Roman"/>
          <w:b/>
          <w:color w:val="auto"/>
          <w:spacing w:val="-2"/>
          <w:szCs w:val="22"/>
        </w:rPr>
        <w:t>1A.21.</w:t>
      </w:r>
      <w:r w:rsidRPr="001A4560">
        <w:rPr>
          <w:rFonts w:cs="Times New Roman"/>
          <w:b/>
          <w:color w:val="auto"/>
          <w:spacing w:val="-2"/>
          <w:szCs w:val="22"/>
        </w:rPr>
        <w:tab/>
      </w:r>
      <w:r w:rsidRPr="001A4560">
        <w:rPr>
          <w:rFonts w:cs="Times New Roman"/>
          <w:bCs/>
          <w:color w:val="auto"/>
          <w:spacing w:val="-2"/>
          <w:szCs w:val="22"/>
        </w:rPr>
        <w:t>(SDE-</w:t>
      </w:r>
      <w:r w:rsidRPr="001A4560">
        <w:rPr>
          <w:rFonts w:cs="Times New Roman"/>
          <w:color w:val="auto"/>
          <w:szCs w:val="22"/>
        </w:rPr>
        <w:t>EIA</w:t>
      </w:r>
      <w:r w:rsidRPr="001A4560">
        <w:rPr>
          <w:rFonts w:cs="Times New Roman"/>
          <w:bCs/>
          <w:color w:val="auto"/>
          <w:spacing w:val="-2"/>
          <w:szCs w:val="22"/>
        </w:rPr>
        <w:t xml:space="preserve">: Accountability Program Implementation)  To support implementation of the accountability program, the Education Oversight </w:t>
      </w:r>
      <w:r w:rsidRPr="001A4560">
        <w:rPr>
          <w:rFonts w:cs="Times New Roman"/>
          <w:color w:val="auto"/>
          <w:szCs w:val="22"/>
        </w:rPr>
        <w:t>Committee</w:t>
      </w:r>
      <w:r w:rsidRPr="001A4560">
        <w:rPr>
          <w:rFonts w:cs="Times New Roman"/>
          <w:bCs/>
          <w:color w:val="auto"/>
          <w:spacing w:val="-2"/>
          <w:szCs w:val="22"/>
        </w:rPr>
        <w:t xml:space="preserve"> may carry forward unexpended Education Accountability Act funds authorized specifically for the administration of the Education Oversight Committee.  </w:t>
      </w:r>
      <w:r w:rsidRPr="001A4560">
        <w:rPr>
          <w:rFonts w:cs="Times New Roman"/>
          <w:i/>
          <w:color w:val="auto"/>
          <w:spacing w:val="-2"/>
          <w:szCs w:val="22"/>
          <w:u w:val="single"/>
        </w:rPr>
        <w:t>For the current fiscal year the Education Oversight Committee may carry forward prior year EIA South Carolina Community Block Grants for Education Pilot Program funds not awarded by the grant committee.  These funds must be used for an independent common evaluation of each awarded grant to ensure high quality programs that maximize a return on the state’s investment.</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1A4560">
        <w:rPr>
          <w:rFonts w:cs="Times New Roman"/>
          <w:color w:val="auto"/>
          <w:szCs w:val="22"/>
        </w:rPr>
        <w:tab/>
      </w:r>
      <w:r w:rsidRPr="001A4560">
        <w:rPr>
          <w:rFonts w:cs="Times New Roman"/>
          <w:b/>
          <w:color w:val="auto"/>
          <w:szCs w:val="22"/>
        </w:rPr>
        <w:t>1A.22.</w:t>
      </w:r>
      <w:r w:rsidRPr="001A4560">
        <w:rPr>
          <w:rFonts w:cs="Times New Roman"/>
          <w:color w:val="auto"/>
          <w:szCs w:val="22"/>
        </w:rPr>
        <w:tab/>
        <w:t>(SDE-EIA: 4K Targeting)  EIA funds allocated for the provision of four-year-old kindergarten shall be utilized for the provision of services to age-eligible children qualifying for free or reduced-price lunch or Medicaid.  Children with developmental delays documented through state approved screening assessments or children with medically documented disabilities who do not already qualify for special need services should also be considered for enrollment.  In the event that more students seek to enroll than available space permits, districts shall prioritize students (at the time of acceptance) on the basis of family income expressed as a percentage of the federal poverty guidelines, with the lowest family incomes given the highest enrollment priority.</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1A4560">
        <w:rPr>
          <w:rFonts w:cs="Times New Roman"/>
          <w:color w:val="auto"/>
          <w:szCs w:val="22"/>
        </w:rPr>
        <w:tab/>
      </w:r>
      <w:r w:rsidRPr="001A4560">
        <w:rPr>
          <w:rFonts w:cs="Times New Roman"/>
          <w:b/>
          <w:color w:val="auto"/>
          <w:szCs w:val="22"/>
        </w:rPr>
        <w:t>1A.23.</w:t>
      </w:r>
      <w:r w:rsidRPr="001A4560">
        <w:rPr>
          <w:rFonts w:cs="Times New Roman"/>
          <w:b/>
          <w:color w:val="auto"/>
          <w:szCs w:val="22"/>
        </w:rPr>
        <w:tab/>
      </w:r>
      <w:r w:rsidRPr="001A4560">
        <w:rPr>
          <w:rFonts w:cs="Times New Roman"/>
          <w:color w:val="auto"/>
          <w:szCs w:val="22"/>
        </w:rPr>
        <w:t xml:space="preserve">(SDE-EIA: Reading)  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three, fifty percent of the </w:t>
      </w:r>
      <w:r w:rsidRPr="001A4560">
        <w:rPr>
          <w:rFonts w:cs="Times New Roman"/>
          <w:color w:val="auto"/>
          <w:szCs w:val="22"/>
        </w:rPr>
        <w:lastRenderedPageBreak/>
        <w:t>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four through eight.  Ten percent of the appropriation should be directed toward acceleration to provide additional opportunities for deepening and refinement of literacy skills.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Fifty percent of the funds shall be allocated to school districts based on the number of weighted pupil units in each school district in proportion to the statewide weighted pupil units using the one hundred thirty-five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  The department shall provide for an evaluation to review first year implementation activities and to establish measurements for monitoring impact on student achievement.  </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1A.24.</w:t>
      </w:r>
      <w:r w:rsidRPr="001A4560">
        <w:rPr>
          <w:rFonts w:cs="Times New Roman"/>
          <w:b/>
          <w:color w:val="auto"/>
          <w:szCs w:val="22"/>
        </w:rPr>
        <w:tab/>
      </w:r>
      <w:r w:rsidRPr="001A4560">
        <w:rPr>
          <w:rFonts w:cs="Times New Roman"/>
          <w:color w:val="auto"/>
          <w:szCs w:val="22"/>
        </w:rPr>
        <w:t xml:space="preserve">(SDE-EIA: Students at Risk of School Failure)  For the current fiscal year, EIA funds appropriated for students at academic risk of school failure, </w:t>
      </w:r>
      <w:r w:rsidRPr="001A4560">
        <w:rPr>
          <w:rFonts w:cs="Times New Roman"/>
          <w:strike/>
          <w:color w:val="auto"/>
          <w:szCs w:val="22"/>
        </w:rPr>
        <w:t>which include funds for Act 135 Academic Assistance, summer school, reduce class size, alternative schools, parent support and family literacy,</w:t>
      </w:r>
      <w:r w:rsidRPr="001A4560">
        <w:rPr>
          <w:rFonts w:cs="Times New Roman"/>
          <w:color w:val="auto"/>
          <w:szCs w:val="22"/>
        </w:rPr>
        <w:t xml:space="preserve"> must be allocated to school districts based two factors: (1) </w:t>
      </w:r>
      <w:r w:rsidRPr="001A4560">
        <w:rPr>
          <w:rFonts w:cs="Times New Roman"/>
          <w:strike/>
          <w:color w:val="auto"/>
          <w:szCs w:val="22"/>
        </w:rPr>
        <w:t>the</w:t>
      </w:r>
      <w:r w:rsidRPr="001A4560">
        <w:rPr>
          <w:rFonts w:cs="Times New Roman"/>
          <w:color w:val="auto"/>
          <w:szCs w:val="22"/>
        </w:rPr>
        <w:t xml:space="preserve"> poverty </w:t>
      </w:r>
      <w:r w:rsidRPr="001A4560">
        <w:rPr>
          <w:rFonts w:cs="Times New Roman"/>
          <w:strike/>
          <w:color w:val="auto"/>
          <w:szCs w:val="22"/>
        </w:rPr>
        <w:t>index of the district as documented on the most recent district report card, which measures student eligibility for the free or reduced price lunch program and Medicaid</w:t>
      </w:r>
      <w:r w:rsidRPr="001A4560">
        <w:rPr>
          <w:rFonts w:cs="Times New Roman"/>
          <w:color w:val="auto"/>
          <w:szCs w:val="22"/>
        </w:rPr>
        <w:t xml:space="preserve"> </w:t>
      </w:r>
      <w:r w:rsidRPr="001A4560">
        <w:rPr>
          <w:rFonts w:cs="Times New Roman"/>
          <w:i/>
          <w:color w:val="auto"/>
          <w:szCs w:val="22"/>
          <w:u w:val="single"/>
        </w:rPr>
        <w:t>as determined for the poverty add on weight in Proviso 1.3</w:t>
      </w:r>
      <w:r w:rsidRPr="001A4560">
        <w:rPr>
          <w:rFonts w:cs="Times New Roman"/>
          <w:color w:val="auto"/>
          <w:szCs w:val="22"/>
        </w:rPr>
        <w:t xml:space="preserve">; and (2) the number of </w:t>
      </w:r>
      <w:r w:rsidRPr="001A4560">
        <w:rPr>
          <w:rFonts w:cs="Times New Roman"/>
          <w:strike/>
          <w:color w:val="auto"/>
          <w:szCs w:val="22"/>
        </w:rPr>
        <w:t>students not in poverty or eligible for Medicaid but who fail to meet state standards on state standards-based assessments in either reading or mathematics</w:t>
      </w:r>
      <w:r w:rsidRPr="001A4560">
        <w:rPr>
          <w:rFonts w:cs="Times New Roman"/>
          <w:color w:val="auto"/>
          <w:szCs w:val="22"/>
        </w:rPr>
        <w:t xml:space="preserve"> </w:t>
      </w:r>
      <w:r w:rsidRPr="001A4560">
        <w:rPr>
          <w:rFonts w:cs="Times New Roman"/>
          <w:i/>
          <w:color w:val="auto"/>
          <w:szCs w:val="22"/>
          <w:u w:val="single"/>
        </w:rPr>
        <w:t>weighted pupil units identified in the prior fiscal year as in need of academic assistance</w:t>
      </w:r>
      <w:r w:rsidRPr="001A4560">
        <w:rPr>
          <w:rFonts w:cs="Times New Roman"/>
          <w:color w:val="auto"/>
          <w:szCs w:val="22"/>
        </w:rPr>
        <w:t xml:space="preserve">.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w:t>
      </w:r>
      <w:r w:rsidRPr="001A4560">
        <w:rPr>
          <w:rFonts w:cs="Times New Roman"/>
          <w:strike/>
          <w:color w:val="auto"/>
          <w:szCs w:val="22"/>
        </w:rPr>
        <w:t>are at risk of not graduating from high school because they failed either the English language arts or mathematics portion of the High School Assessment Program on first attempt and who</w:t>
      </w:r>
      <w:r w:rsidRPr="001A4560">
        <w:rPr>
          <w:rFonts w:cs="Times New Roman"/>
          <w:color w:val="auto"/>
          <w:szCs w:val="22"/>
        </w:rPr>
        <w:t xml:space="preserve"> score not met on grades three through eight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color w:val="auto"/>
          <w:szCs w:val="22"/>
        </w:rPr>
        <w:t>1A.25.</w:t>
      </w:r>
      <w:r w:rsidRPr="001A4560">
        <w:rPr>
          <w:rFonts w:cs="Times New Roman"/>
          <w:b/>
          <w:color w:val="auto"/>
          <w:szCs w:val="22"/>
        </w:rPr>
        <w:tab/>
      </w:r>
      <w:r w:rsidRPr="001A4560">
        <w:rPr>
          <w:rFonts w:cs="Times New Roman"/>
          <w:color w:val="auto"/>
          <w:szCs w:val="22"/>
        </w:rPr>
        <w:t xml:space="preserve">(SDE-EIA: Professional Development)  Of the funds appropriated for professional development, up to $500,000 may be expended for gifted and talented teacher endorsement and certification activities.  The balance of EIA funds </w:t>
      </w:r>
      <w:r w:rsidRPr="001A4560">
        <w:rPr>
          <w:rFonts w:cs="Times New Roman"/>
          <w:bCs/>
          <w:iCs/>
          <w:color w:val="auto"/>
          <w:szCs w:val="22"/>
        </w:rPr>
        <w:t>appropriated</w:t>
      </w:r>
      <w:r w:rsidRPr="001A4560">
        <w:rPr>
          <w:rFonts w:cs="Times New Roman"/>
          <w:color w:val="auto"/>
          <w:szCs w:val="22"/>
        </w:rPr>
        <w:t xml:space="preserve"> for professional development must be allocated to districts based on the number of weighted pupil units in each school district in proportion to the statewide weighted pupil units using the one hundred thirty-five day count of the prior school year.  The funds must be expended on professional development for certificated instructional and instructional leadership personnel in grades kindergarten through twelve across all content areas, including teaching in and through the arts.  No more than twenty-five percent of the funds appropriated for professional development may be retained by the Department of Education for the administration and provision of other professional development services </w:t>
      </w:r>
      <w:r w:rsidRPr="001A4560">
        <w:rPr>
          <w:rFonts w:cs="Times New Roman"/>
          <w:i/>
          <w:color w:val="auto"/>
          <w:szCs w:val="22"/>
          <w:u w:val="single"/>
        </w:rPr>
        <w:t>which must be targeted to districts who are or were the original trial and plaintiff school districts in the Abbeville law suit to increase the capacity of educators and leaders in those districts</w:t>
      </w:r>
      <w:r w:rsidRPr="001A4560">
        <w:rPr>
          <w:rFonts w:cs="Times New Roman"/>
          <w:color w:val="auto"/>
          <w:szCs w:val="22"/>
        </w:rPr>
        <w:t xml:space="preserve">.  The Department of Education must provide professional development on assessing student mastery of the content standards through classroom, formative and end-of-year assessments.  The Department of Education also must post on the agency’s website the South Carolina Professional </w:t>
      </w:r>
      <w:r w:rsidRPr="001A4560">
        <w:rPr>
          <w:rFonts w:cs="Times New Roman"/>
          <w:color w:val="auto"/>
          <w:szCs w:val="22"/>
        </w:rPr>
        <w:lastRenderedPageBreak/>
        <w:t xml:space="preserve">Development Standards and provide training through telecommunication methods to school leadership on the professional development standards.  </w:t>
      </w:r>
      <w:r w:rsidRPr="001A4560">
        <w:rPr>
          <w:rFonts w:cs="Times New Roman"/>
          <w:i/>
          <w:color w:val="auto"/>
          <w:szCs w:val="22"/>
          <w:u w:val="single"/>
        </w:rPr>
        <w:t>The department is authorized to carry forward and expend professional development funds for the same purpose.</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1A.26.</w:t>
      </w:r>
      <w:r w:rsidRPr="001A4560">
        <w:rPr>
          <w:rFonts w:cs="Times New Roman"/>
          <w:b/>
          <w:color w:val="auto"/>
          <w:szCs w:val="22"/>
        </w:rPr>
        <w:tab/>
      </w:r>
      <w:r w:rsidRPr="001A4560">
        <w:rPr>
          <w:rFonts w:cs="Times New Roman"/>
          <w:color w:val="auto"/>
          <w:szCs w:val="22"/>
        </w:rPr>
        <w:t xml:space="preserve">(SDE-EIA: Assessments-Gifted &amp; Talented, Advanced Placement, &amp; International Baccalaureate Exams)  Of the funds appropriated and/or authorized for assessment, up to </w:t>
      </w:r>
      <w:r w:rsidRPr="001A4560">
        <w:rPr>
          <w:rFonts w:cs="Times New Roman"/>
          <w:strike/>
          <w:color w:val="auto"/>
          <w:szCs w:val="22"/>
        </w:rPr>
        <w:t>$4,600,000</w:t>
      </w:r>
      <w:r w:rsidRPr="001A4560">
        <w:rPr>
          <w:rFonts w:cs="Times New Roman"/>
          <w:color w:val="auto"/>
          <w:szCs w:val="22"/>
        </w:rPr>
        <w:t xml:space="preserve"> </w:t>
      </w:r>
      <w:r w:rsidRPr="001A4560">
        <w:rPr>
          <w:rFonts w:cs="Times New Roman"/>
          <w:i/>
          <w:color w:val="auto"/>
          <w:szCs w:val="22"/>
          <w:u w:val="single"/>
        </w:rPr>
        <w:t>$5,400,000</w:t>
      </w:r>
      <w:r w:rsidRPr="001A4560">
        <w:rPr>
          <w:rFonts w:cs="Times New Roman"/>
          <w:color w:val="auto"/>
          <w:szCs w:val="22"/>
        </w:rPr>
        <w:t xml:space="preserve"> shall be used for assessments to </w:t>
      </w:r>
      <w:r w:rsidRPr="001A4560">
        <w:rPr>
          <w:rFonts w:cs="Times New Roman"/>
          <w:bCs/>
          <w:iCs/>
          <w:color w:val="auto"/>
          <w:szCs w:val="22"/>
        </w:rPr>
        <w:t>determine</w:t>
      </w:r>
      <w:r w:rsidRPr="001A4560">
        <w:rPr>
          <w:rFonts w:cs="Times New Roman"/>
          <w:color w:val="auto"/>
          <w:szCs w:val="22"/>
        </w:rPr>
        <w:t xml:space="preserve"> eligibility of students for gifted and talented programs and for the cost of Advanced Placement and International Baccalaureate exams.</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1A4560">
        <w:rPr>
          <w:rFonts w:cs="Times New Roman"/>
          <w:color w:val="auto"/>
          <w:szCs w:val="22"/>
        </w:rPr>
        <w:tab/>
      </w:r>
      <w:r w:rsidRPr="001A4560">
        <w:rPr>
          <w:rFonts w:cs="Times New Roman"/>
          <w:b/>
          <w:color w:val="auto"/>
          <w:szCs w:val="22"/>
        </w:rPr>
        <w:t>1A.27.</w:t>
      </w:r>
      <w:r w:rsidRPr="001A4560">
        <w:rPr>
          <w:rFonts w:cs="Times New Roman"/>
          <w:b/>
          <w:color w:val="auto"/>
          <w:szCs w:val="22"/>
        </w:rPr>
        <w:tab/>
      </w:r>
      <w:r w:rsidRPr="001A4560">
        <w:rPr>
          <w:rFonts w:cs="Times New Roman"/>
          <w:color w:val="auto"/>
          <w:szCs w:val="22"/>
        </w:rPr>
        <w:t xml:space="preserve">(SDE-EIA: Adult Education)  A minimum of thirty percent of the funds appropriated for adult education must be allocated to school districts to serve adult education students between the ages of seventeen and twenty-one who are enrolled in programs leading to a state high school diploma, state high school equivalency diploma (GED), or career readiness certificate (WorkKeys).  The remaining funds will be allocated to districts based on a formula which includes factors such as target populations without a high school credential, program enrollment the previous school year, number of students making an educational gain the previous school year, and performance factors such as number of high school credentials and career readiness certificates awarded the previous school year.  Overall levels of state funding must meet the federal requirement of state maintenance of effort.  Each school district must collect information from both the student and the school including why the student has enrolled in Adult Education and whether or not the student is pursuing a GED or Diploma.  The school district must then provide a quarterly report to the Department of Education and must include the unique student identifier.  The department, in turn, will provide summary information to the House Ways and Means Committee, the House Education and Public Works Committee, the Senate Finance Committee and the Senate Education Committee on the information.  </w:t>
      </w:r>
      <w:r w:rsidRPr="001A4560">
        <w:rPr>
          <w:rFonts w:eastAsia="Calibri" w:cs="Times New Roman"/>
          <w:i/>
          <w:color w:val="auto"/>
          <w:szCs w:val="22"/>
          <w:u w:val="single"/>
        </w:rPr>
        <w:t>Up to a maximum of $300,000, of funds may be used to establish an initiative by which qualifying adult education students may qualify for a free high school equivalency test. The Department of Education shall establish guidelines for the free high school equivalency testing initiative.</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1A4560">
        <w:rPr>
          <w:rFonts w:cs="Times New Roman"/>
          <w:color w:val="auto"/>
          <w:szCs w:val="22"/>
        </w:rPr>
        <w:tab/>
      </w:r>
      <w:r w:rsidRPr="001A4560">
        <w:rPr>
          <w:rFonts w:cs="Times New Roman"/>
          <w:b/>
          <w:color w:val="auto"/>
          <w:szCs w:val="22"/>
        </w:rPr>
        <w:t>1A.28.</w:t>
      </w:r>
      <w:r w:rsidRPr="001A4560">
        <w:rPr>
          <w:rFonts w:cs="Times New Roman"/>
          <w:color w:val="auto"/>
          <w:szCs w:val="22"/>
        </w:rPr>
        <w:tab/>
        <w:t>(SDE-EIA: Clemson Agriculture Education Teachers)  The funds appropriated in Part IA, Section VIII.E. for Clemson Agriculture Education Teachers must be transferred to Clemson University PSA to fund summer employment of agriculture teachers and to cover state</w:t>
      </w:r>
      <w:r w:rsidRPr="001A4560">
        <w:rPr>
          <w:rFonts w:cs="Times New Roman"/>
          <w:color w:val="auto"/>
          <w:szCs w:val="22"/>
        </w:rPr>
        <w:noBreakHyphen/>
        <w:t xml:space="preserve">mandated salary increases on that portion of the agriculture teachers’ salaries attributable to summer employment.  </w:t>
      </w:r>
      <w:r w:rsidRPr="001A4560">
        <w:rPr>
          <w:rFonts w:cs="Times New Roman"/>
          <w:i/>
          <w:color w:val="auto"/>
          <w:szCs w:val="22"/>
          <w:u w:val="single"/>
        </w:rPr>
        <w:t>If sufficient funds remain, Clemson University PSA may utilize such funds for a Regional Coordinator.</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1A.29.</w:t>
      </w:r>
      <w:r w:rsidRPr="001A4560">
        <w:rPr>
          <w:rFonts w:cs="Times New Roman"/>
          <w:color w:val="auto"/>
          <w:szCs w:val="22"/>
        </w:rPr>
        <w:tab/>
        <w:t xml:space="preserve">(SDE-EIA: Incentive for National Board Certification After June 30, 2010)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Should the program not be suspended, up to nine hundred applications shall be processed annually.  Of the funds appropriated in Part IA, Section 1, VIII.C.2. for National Board Certification, the </w:t>
      </w:r>
      <w:r w:rsidRPr="001A4560">
        <w:rPr>
          <w:rFonts w:cs="Times New Roman"/>
          <w:color w:val="auto"/>
          <w:szCs w:val="22"/>
        </w:rPr>
        <w:lastRenderedPageBreak/>
        <w:t xml:space="preserve">Department of Education shall transfer to the Center for Educator Recruitment, Retention, and Advancement (CERRA-South Carolina) the funds necessary for the administration of teachers applying to the National Board for Professional Teaching Standards for certification. </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color w:val="auto"/>
          <w:szCs w:val="22"/>
        </w:rPr>
        <w:tab/>
      </w:r>
      <w:r w:rsidRPr="001A4560">
        <w:rPr>
          <w:rFonts w:cs="Times New Roman"/>
          <w:b/>
          <w:snapToGrid w:val="0"/>
          <w:color w:val="auto"/>
          <w:szCs w:val="22"/>
        </w:rPr>
        <w:t>1A.30.</w:t>
      </w:r>
      <w:r w:rsidRPr="001A4560">
        <w:rPr>
          <w:rFonts w:cs="Times New Roman"/>
          <w:snapToGrid w:val="0"/>
          <w:color w:val="auto"/>
          <w:szCs w:val="22"/>
        </w:rPr>
        <w:tab/>
        <w:t xml:space="preserve">(SDE-EIA: Full-Day 4K)  </w:t>
      </w:r>
      <w:r w:rsidRPr="001A4560">
        <w:rPr>
          <w:rFonts w:cs="Times New Roman"/>
          <w:strike/>
          <w:snapToGrid w:val="0"/>
          <w:color w:val="auto"/>
          <w:szCs w:val="22"/>
        </w:rPr>
        <w:t xml:space="preserve">For the </w:t>
      </w:r>
      <w:r w:rsidRPr="001A4560">
        <w:rPr>
          <w:rFonts w:cs="Times New Roman"/>
          <w:strike/>
          <w:color w:val="auto"/>
          <w:szCs w:val="22"/>
        </w:rPr>
        <w:t>current</w:t>
      </w:r>
      <w:r w:rsidRPr="001A4560">
        <w:rPr>
          <w:rFonts w:cs="Times New Roman"/>
          <w:strike/>
          <w:snapToGrid w:val="0"/>
          <w:color w:val="auto"/>
          <w:szCs w:val="22"/>
        </w:rPr>
        <w:t xml:space="preserve"> school year, eligible</w:t>
      </w:r>
      <w:r w:rsidRPr="001A4560">
        <w:rPr>
          <w:rFonts w:cs="Times New Roman"/>
          <w:snapToGrid w:val="0"/>
          <w:color w:val="auto"/>
          <w:szCs w:val="22"/>
        </w:rPr>
        <w:t xml:space="preserve"> </w:t>
      </w:r>
      <w:r w:rsidRPr="001A4560">
        <w:rPr>
          <w:rFonts w:cs="Times New Roman"/>
          <w:i/>
          <w:snapToGrid w:val="0"/>
          <w:color w:val="auto"/>
          <w:szCs w:val="22"/>
          <w:u w:val="single"/>
        </w:rPr>
        <w:t>Eligible</w:t>
      </w:r>
      <w:r w:rsidRPr="001A4560">
        <w:rPr>
          <w:rFonts w:cs="Times New Roman"/>
          <w:snapToGrid w:val="0"/>
          <w:color w:val="auto"/>
          <w:szCs w:val="22"/>
        </w:rPr>
        <w:t xml:space="preserve"> students residing in a school district </w:t>
      </w:r>
      <w:r w:rsidRPr="001A4560">
        <w:rPr>
          <w:rFonts w:cs="Times New Roman"/>
          <w:strike/>
          <w:snapToGrid w:val="0"/>
          <w:color w:val="auto"/>
          <w:szCs w:val="22"/>
        </w:rPr>
        <w:t>with a poverty index of seventy percent or greater may participate</w:t>
      </w:r>
      <w:r w:rsidRPr="001A4560">
        <w:rPr>
          <w:rFonts w:cs="Times New Roman"/>
          <w:snapToGrid w:val="0"/>
          <w:color w:val="auto"/>
          <w:szCs w:val="22"/>
        </w:rPr>
        <w:t xml:space="preserve"> </w:t>
      </w:r>
      <w:r w:rsidRPr="001A4560">
        <w:rPr>
          <w:rFonts w:cs="Times New Roman"/>
          <w:i/>
          <w:snapToGrid w:val="0"/>
          <w:color w:val="auto"/>
          <w:szCs w:val="22"/>
          <w:u w:val="single"/>
        </w:rPr>
        <w:t>that met the poverty level for participation in the prior school year are eligible to participate</w:t>
      </w:r>
      <w:r w:rsidRPr="001A4560">
        <w:rPr>
          <w:rFonts w:cs="Times New Roman"/>
          <w:snapToGrid w:val="0"/>
          <w:color w:val="auto"/>
          <w:szCs w:val="22"/>
        </w:rPr>
        <w:t xml:space="preserve"> in the South Carolina Early Reading Development and Education Program </w:t>
      </w:r>
      <w:r w:rsidRPr="001A4560">
        <w:rPr>
          <w:rFonts w:cs="Times New Roman"/>
          <w:i/>
          <w:snapToGrid w:val="0"/>
          <w:color w:val="auto"/>
          <w:szCs w:val="22"/>
          <w:u w:val="single"/>
        </w:rPr>
        <w:t>in the current school year</w:t>
      </w:r>
      <w:r w:rsidRPr="001A4560">
        <w:rPr>
          <w:rFonts w:cs="Times New Roman"/>
          <w:snapToGrid w:val="0"/>
          <w:color w:val="auto"/>
          <w:szCs w:val="22"/>
        </w:rPr>
        <w:t xml:space="preserve">.  Public and private providers will be reimbursed for instructional costs at a rate of </w:t>
      </w:r>
      <w:r w:rsidRPr="001A4560">
        <w:rPr>
          <w:rFonts w:cs="Times New Roman"/>
          <w:strike/>
          <w:snapToGrid w:val="0"/>
          <w:color w:val="auto"/>
          <w:szCs w:val="22"/>
        </w:rPr>
        <w:t>$4,218</w:t>
      </w:r>
      <w:r w:rsidRPr="001A4560">
        <w:rPr>
          <w:rFonts w:cs="Times New Roman"/>
          <w:snapToGrid w:val="0"/>
          <w:color w:val="auto"/>
          <w:szCs w:val="22"/>
        </w:rPr>
        <w:t xml:space="preserve"> </w:t>
      </w:r>
      <w:r w:rsidRPr="001A4560">
        <w:rPr>
          <w:rFonts w:cs="Times New Roman"/>
          <w:i/>
          <w:snapToGrid w:val="0"/>
          <w:color w:val="auto"/>
          <w:szCs w:val="22"/>
          <w:u w:val="single"/>
        </w:rPr>
        <w:t>$4,323</w:t>
      </w:r>
      <w:r w:rsidRPr="001A4560">
        <w:rPr>
          <w:rFonts w:cs="Times New Roman"/>
          <w:snapToGrid w:val="0"/>
          <w:color w:val="auto"/>
          <w:szCs w:val="22"/>
        </w:rPr>
        <w:t xml:space="preserve"> per student enrolled.  Eligible students enrolling during the school year or withdrawing during the school year shall be funded on a pro rata basis determined by the length of their enrollment.  Private providers transporting eligible children to and from school shall also be eligible for a reimbursement of $550 per eligible child transported.  All providers who are reimbursed are required to retain records as required by their fiscal agent.  New providers participating for the first time in the current fiscal year and enrolling between one and six eligible children shall be eligible to receive up to $1,000 per child in materials and equipment funding, with providers enrolling seven or more such children eligible for funding not to exceed $10,000.  Providers receiving equipment funding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color w:val="auto"/>
          <w:szCs w:val="22"/>
        </w:rPr>
        <w:tab/>
        <w:t>Of the funds appropriated, $300,000 shall be allocated to the Education Oversight Committee to conduct an annual evaluation of the South Carolina Child Development Education Pilot Program and to issue findings in a report to the General Assembly by January fifteenth of each year.  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1A.31.</w:t>
      </w:r>
      <w:r w:rsidRPr="001A4560">
        <w:rPr>
          <w:rFonts w:cs="Times New Roman"/>
          <w:color w:val="auto"/>
          <w:szCs w:val="22"/>
        </w:rPr>
        <w:tab/>
        <w:t>(SDE-EIA: Aid to Districts)  Funds appropriated in Part IA, Section 1, VIII.A.1. Aid to Districts shall be dispersed to school districts based on the number of weighted pupil units.</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1A.32.</w:t>
      </w:r>
      <w:r w:rsidRPr="001A4560">
        <w:rPr>
          <w:rFonts w:cs="Times New Roman"/>
          <w:b/>
          <w:color w:val="auto"/>
          <w:szCs w:val="22"/>
        </w:rPr>
        <w:tab/>
      </w:r>
      <w:r w:rsidRPr="001A4560">
        <w:rPr>
          <w:rFonts w:cs="Times New Roman"/>
          <w:color w:val="auto"/>
          <w:szCs w:val="22"/>
        </w:rPr>
        <w:t>(SDE-EIA: Centers of Excellence)  Of the funds appropriated for Centers of Excellence, $350,000 must be allocated to the Francis Marion University Center of Excellence to Prepare Teachers of Children of Poverty to expand statewide training for individuals who teach children of poverty through weekend college, nontraditional or alternative learning opportunities.</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szCs w:val="22"/>
        </w:rPr>
        <w:tab/>
      </w:r>
      <w:r w:rsidRPr="001A4560">
        <w:rPr>
          <w:rFonts w:cs="Times New Roman"/>
          <w:b/>
          <w:szCs w:val="22"/>
        </w:rPr>
        <w:t>1A.33.</w:t>
      </w:r>
      <w:r w:rsidRPr="001A4560">
        <w:rPr>
          <w:rFonts w:cs="Times New Roman"/>
          <w:b/>
          <w:szCs w:val="22"/>
        </w:rPr>
        <w:tab/>
      </w:r>
      <w:r w:rsidRPr="001A4560">
        <w:rPr>
          <w:rFonts w:cs="Times New Roman"/>
          <w:szCs w:val="22"/>
        </w:rPr>
        <w:t xml:space="preserve">(SDE-EIA: IDEA Maintenance of Effort)  Prior to the dispersal of funds appropriated in Section VIII.A.1. Aid to Districts according to Proviso 1A.31 for the current fiscal year, the department shall direct funds appropriated in Section VIII.A.1. Aid To Districts to school districts and special schools for supplemental support of programs and services for students with disabilities, to </w:t>
      </w:r>
      <w:r w:rsidRPr="001A4560">
        <w:rPr>
          <w:rFonts w:cs="Times New Roman"/>
          <w:szCs w:val="22"/>
        </w:rPr>
        <w:lastRenderedPageBreak/>
        <w:t xml:space="preserve">meet the estimated maintenance of effort for IDEA </w:t>
      </w:r>
      <w:r w:rsidRPr="001A4560">
        <w:rPr>
          <w:rFonts w:cs="Times New Roman"/>
          <w:i/>
          <w:szCs w:val="22"/>
          <w:u w:val="single"/>
        </w:rPr>
        <w:t>or to resolve pending litigation concerning the IDEA maintenance of effort</w:t>
      </w:r>
      <w:r w:rsidRPr="001A4560">
        <w:rPr>
          <w:rFonts w:cs="Times New Roman"/>
          <w:szCs w:val="22"/>
        </w:rPr>
        <w:t xml:space="preserve">.  Funds provided for </w:t>
      </w:r>
      <w:r w:rsidRPr="001A4560">
        <w:rPr>
          <w:rFonts w:cs="Times New Roman"/>
          <w:strike/>
          <w:szCs w:val="22"/>
        </w:rPr>
        <w:t>the maintenance of effort for IDEA</w:t>
      </w:r>
      <w:r w:rsidRPr="001A4560">
        <w:rPr>
          <w:rFonts w:cs="Times New Roman"/>
          <w:szCs w:val="22"/>
        </w:rPr>
        <w:t xml:space="preserve"> </w:t>
      </w:r>
      <w:r w:rsidRPr="001A4560">
        <w:rPr>
          <w:rFonts w:cs="Times New Roman"/>
          <w:i/>
          <w:szCs w:val="22"/>
          <w:u w:val="single"/>
        </w:rPr>
        <w:t>these purposes</w:t>
      </w:r>
      <w:r w:rsidRPr="001A4560">
        <w:rPr>
          <w:rFonts w:cs="Times New Roman"/>
          <w:szCs w:val="22"/>
        </w:rPr>
        <w:t xml:space="preserve"> may not be transferred to any other purpose and therefore are not subject to flexibility.  The department shall distribute these funds using the current fiscal year one hundred thirty-five day Average Daily Membership </w:t>
      </w:r>
      <w:r w:rsidRPr="001A4560">
        <w:rPr>
          <w:rFonts w:cs="Times New Roman"/>
          <w:i/>
          <w:szCs w:val="22"/>
          <w:u w:val="single"/>
        </w:rPr>
        <w:t>or as directed in any litigation settlement agreement</w:t>
      </w:r>
      <w:r w:rsidRPr="001A4560">
        <w:rPr>
          <w:rFonts w:cs="Times New Roman"/>
          <w:szCs w:val="22"/>
        </w:rPr>
        <w:t xml:space="preserve">.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w:t>
      </w:r>
      <w:r w:rsidRPr="001A4560">
        <w:rPr>
          <w:rFonts w:cs="Times New Roman"/>
          <w:strike/>
          <w:szCs w:val="22"/>
        </w:rPr>
        <w:t>2015</w:t>
      </w:r>
      <w:r w:rsidRPr="001A4560">
        <w:rPr>
          <w:rFonts w:cs="Times New Roman"/>
          <w:szCs w:val="22"/>
        </w:rPr>
        <w:t xml:space="preserve"> </w:t>
      </w:r>
      <w:r w:rsidRPr="001A4560">
        <w:rPr>
          <w:rFonts w:cs="Times New Roman"/>
          <w:i/>
          <w:szCs w:val="22"/>
          <w:u w:val="single"/>
        </w:rPr>
        <w:t>2016</w:t>
      </w:r>
      <w:r w:rsidRPr="001A4560">
        <w:rPr>
          <w:rFonts w:cs="Times New Roman"/>
          <w:szCs w:val="22"/>
        </w:rPr>
        <w:t xml:space="preserve">, the department must submit an estimate of the IDEA MOE requirement to the General Assembly and the Governor.  </w:t>
      </w:r>
      <w:r w:rsidRPr="001A4560">
        <w:rPr>
          <w:rFonts w:cs="Times New Roman"/>
          <w:i/>
          <w:szCs w:val="22"/>
          <w:u w:val="single"/>
        </w:rPr>
        <w:t>For the current fiscal year, the department may carry forward IDEA Maintenance of Effort funds from the prior fiscal year and expend them in the same manner.</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1A4560">
        <w:rPr>
          <w:rFonts w:cs="Times New Roman"/>
          <w:color w:val="auto"/>
          <w:szCs w:val="22"/>
        </w:rPr>
        <w:tab/>
      </w:r>
      <w:r w:rsidRPr="001A4560">
        <w:rPr>
          <w:rFonts w:cs="Times New Roman"/>
          <w:b/>
          <w:color w:val="auto"/>
          <w:szCs w:val="22"/>
        </w:rPr>
        <w:t>1A.34.</w:t>
      </w:r>
      <w:r w:rsidRPr="001A4560">
        <w:rPr>
          <w:rFonts w:cs="Times New Roman"/>
          <w:color w:val="auto"/>
          <w:szCs w:val="22"/>
        </w:rPr>
        <w:tab/>
        <w:t xml:space="preserve">(SDE-EIA: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w:t>
      </w:r>
      <w:r w:rsidRPr="001A4560">
        <w:rPr>
          <w:rFonts w:cs="Times New Roman"/>
          <w:strike/>
          <w:color w:val="auto"/>
          <w:szCs w:val="22"/>
        </w:rPr>
        <w:t>first</w:t>
      </w:r>
      <w:r w:rsidRPr="001A4560">
        <w:rPr>
          <w:rFonts w:cs="Times New Roman"/>
          <w:color w:val="auto"/>
          <w:szCs w:val="22"/>
        </w:rPr>
        <w:t xml:space="preserve"> </w:t>
      </w:r>
      <w:r w:rsidRPr="001A4560">
        <w:rPr>
          <w:rFonts w:cs="Times New Roman"/>
          <w:i/>
          <w:color w:val="auto"/>
          <w:szCs w:val="22"/>
          <w:u w:val="single"/>
        </w:rPr>
        <w:t>31st</w:t>
      </w:r>
      <w:r w:rsidRPr="001A4560">
        <w:rPr>
          <w:rFonts w:cs="Times New Roman"/>
          <w:color w:val="auto"/>
          <w:szCs w:val="22"/>
        </w:rPr>
        <w:t xml:space="preserve">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w:t>
      </w:r>
      <w:r w:rsidRPr="001A4560">
        <w:rPr>
          <w:rFonts w:cs="Times New Roman"/>
          <w:i/>
          <w:color w:val="auto"/>
          <w:szCs w:val="22"/>
          <w:u w:val="single"/>
        </w:rPr>
        <w:t>in direct support of students</w:t>
      </w:r>
      <w:r w:rsidRPr="001A4560">
        <w:rPr>
          <w:rFonts w:cs="Times New Roman"/>
          <w:color w:val="auto"/>
          <w:szCs w:val="22"/>
        </w:rPr>
        <w:t xml:space="preserve">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1A4560">
        <w:rPr>
          <w:rFonts w:cs="Times New Roman"/>
          <w:color w:val="auto"/>
          <w:szCs w:val="22"/>
        </w:rPr>
        <w:noBreakHyphen/>
        <w: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  Organizations awarded must submit a semi-annual programmatic and financial report on the last day of December in addition to the final report due August first that has been audited by a third party accounting firm.</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1A4560">
        <w:rPr>
          <w:rFonts w:cs="Times New Roman"/>
          <w:b/>
          <w:bCs/>
          <w:color w:val="auto"/>
          <w:szCs w:val="22"/>
        </w:rPr>
        <w:lastRenderedPageBreak/>
        <w:tab/>
      </w:r>
      <w:r w:rsidRPr="001A4560">
        <w:rPr>
          <w:rFonts w:cs="Times New Roman"/>
          <w:b/>
          <w:color w:val="auto"/>
          <w:szCs w:val="22"/>
        </w:rPr>
        <w:t>1A.35.</w:t>
      </w:r>
      <w:r w:rsidRPr="001A4560">
        <w:rPr>
          <w:rFonts w:cs="Times New Roman"/>
          <w:color w:val="auto"/>
          <w:szCs w:val="22"/>
        </w:rPr>
        <w:tab/>
        <w:t>(SDE-EIA: Partnerships/Other Agencies &amp; Entities)  For the current fiscal year, agencies and other entities receiving funds appropriated in Part IA, Section 1, VIII.E. will continue to report annually to the Education Oversight Committee (EOC).  Any entity receiving funds that must flow through a state agency will receive those funds through the EOC.  The EOC will make funding recommendations to the Governor and General Assembly as part of the agency’s annual budget request.</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1A4560">
        <w:rPr>
          <w:rFonts w:cs="Times New Roman"/>
          <w:b/>
          <w:color w:val="auto"/>
          <w:szCs w:val="22"/>
        </w:rPr>
        <w:tab/>
        <w:t>1A.36.</w:t>
      </w:r>
      <w:r w:rsidRPr="001A4560">
        <w:rPr>
          <w:rFonts w:cs="Times New Roman"/>
          <w:b/>
          <w:color w:val="auto"/>
          <w:szCs w:val="22"/>
        </w:rPr>
        <w:tab/>
      </w:r>
      <w:r w:rsidRPr="001A4560">
        <w:rPr>
          <w:rFonts w:cs="Times New Roman"/>
          <w:color w:val="auto"/>
          <w:szCs w:val="22"/>
        </w:rPr>
        <w:t>(SDE-EIA: ETV Teacher Training/Support)  Of the funds appropriated in Part IA, Section 1, VIII.E. South Carolina Educational Television must provide training and technical support on the educational resources available to teachers and school districts.</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color w:val="auto"/>
          <w:szCs w:val="22"/>
        </w:rPr>
      </w:pPr>
      <w:r w:rsidRPr="001A4560">
        <w:rPr>
          <w:rFonts w:cs="Times New Roman"/>
          <w:b/>
          <w:color w:val="auto"/>
          <w:szCs w:val="22"/>
        </w:rPr>
        <w:tab/>
        <w:t>1A.37.</w:t>
      </w:r>
      <w:r w:rsidRPr="001A4560">
        <w:rPr>
          <w:rFonts w:cs="Times New Roman"/>
          <w:b/>
          <w:color w:val="auto"/>
          <w:szCs w:val="22"/>
        </w:rPr>
        <w:tab/>
      </w:r>
      <w:r w:rsidRPr="001A4560">
        <w:rPr>
          <w:rFonts w:cs="Times New Roman"/>
          <w:color w:val="auto"/>
          <w:szCs w:val="22"/>
        </w:rPr>
        <w:t xml:space="preserve">(SDE-EIA: Career and Technology Education Consumables)  </w:t>
      </w:r>
      <w:r w:rsidRPr="001A4560">
        <w:rPr>
          <w:rFonts w:cs="Times New Roman"/>
          <w:strike/>
          <w:color w:val="auto"/>
          <w:szCs w:val="22"/>
        </w:rPr>
        <w:t>A maximum of twenty-five percent of the funds appropriated for Modernize Vocational Equipment, Career and Technology Education may be utilized to purchase textbooks, instructional materials and other consumables used in classroom instruction.  The department may carry forward unexpended Modernize Vocational Equipment and Tech Prep funds to be used for the same purpose.</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1A.38.</w:t>
      </w:r>
      <w:r w:rsidRPr="001A4560">
        <w:rPr>
          <w:rFonts w:cs="Times New Roman"/>
          <w:color w:val="auto"/>
          <w:szCs w:val="22"/>
        </w:rPr>
        <w:tab/>
        <w:t xml:space="preserve">(SDE-EIA: Teacher Salaries/SE Average)  The projected Southeastern average teacher salary shall be the average of the average </w:t>
      </w:r>
      <w:r w:rsidRPr="001A4560">
        <w:rPr>
          <w:rFonts w:cs="Times New Roman"/>
          <w:bCs/>
          <w:iCs/>
          <w:color w:val="auto"/>
          <w:szCs w:val="22"/>
        </w:rPr>
        <w:t>teachers’</w:t>
      </w:r>
      <w:r w:rsidRPr="001A4560">
        <w:rPr>
          <w:rFonts w:cs="Times New Roman"/>
          <w:color w:val="auto"/>
          <w:szCs w:val="22"/>
        </w:rPr>
        <w:t xml:space="preserve"> salaries of the southeastern states as projected by the Revenue and Fiscal Affairs Office.  For the current school year the Southeastern average teacher salary is projected to be </w:t>
      </w:r>
      <w:r w:rsidRPr="001A4560">
        <w:rPr>
          <w:rFonts w:cs="Times New Roman"/>
          <w:strike/>
          <w:color w:val="auto"/>
          <w:szCs w:val="22"/>
        </w:rPr>
        <w:t>$49,796</w:t>
      </w:r>
      <w:r w:rsidRPr="001A4560">
        <w:rPr>
          <w:rFonts w:cs="Times New Roman"/>
          <w:color w:val="auto"/>
          <w:szCs w:val="22"/>
        </w:rPr>
        <w:t xml:space="preserve"> </w:t>
      </w:r>
      <w:r w:rsidRPr="001A4560">
        <w:rPr>
          <w:rFonts w:cs="Times New Roman"/>
          <w:i/>
          <w:color w:val="auto"/>
          <w:szCs w:val="22"/>
          <w:u w:val="single"/>
        </w:rPr>
        <w:t>$51,495</w:t>
      </w:r>
      <w:r w:rsidRPr="001A4560">
        <w:rPr>
          <w:rFonts w:cs="Times New Roman"/>
          <w:color w:val="auto"/>
          <w:szCs w:val="22"/>
        </w:rPr>
        <w:t>.  The General Assembly remains desirous of raising the average teacher salary in South Carolina through incremental increases over the next few years so as to make such equivalent to the national average teacher salary.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1A4560">
        <w:rPr>
          <w:rFonts w:cs="Times New Roman"/>
          <w:color w:val="auto"/>
          <w:szCs w:val="22"/>
        </w:rPr>
        <w:tab/>
        <w:t xml:space="preserve">The statewide minimum teacher salary schedule used in Fiscal Year 2012-13 will continue to be used in Fiscal Year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2016-17 and be increased by 2%</w:t>
      </w:r>
      <w:r w:rsidRPr="001A4560">
        <w:rPr>
          <w:rFonts w:cs="Times New Roman"/>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Additionally, for the current fiscal year, a local school district board of trustees must increase the salary compensation for all eligible certified teachers employed by the district by no less than one year of experience credit using the district salary schedule utilized the prior fiscal year as the basis for providing the step.  Application of this provision must be applied uniformly for all eligible certified teachers.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1A4560">
        <w:rPr>
          <w:rFonts w:cs="Times New Roman"/>
          <w:color w:val="auto"/>
          <w:szCs w:val="22"/>
        </w:rPr>
        <w:tab/>
        <w:t>Funds appropriated in Part IA, Section 1, VIII.C.2. for Teacher Salaries must be used to increase salaries of those teachers eligible pursuant to Section 59-20-50(b), to include classroom teachers, librarians, guidance counselors, psychologists, social workers, occupational and physical therapists, school nurses, orientation/mobility instructors, and audiologists in the school districts of the state.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For purposes of this provision teachers shall be defined by the Department of Education using the Professional Certified Staff (PCS) System.</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1A.39.</w:t>
      </w:r>
      <w:r w:rsidRPr="001A4560">
        <w:rPr>
          <w:rFonts w:cs="Times New Roman"/>
          <w:color w:val="auto"/>
          <w:szCs w:val="22"/>
        </w:rPr>
        <w:tab/>
        <w:t xml:space="preserve">(SDE-EIA: PowerSchool Dropout Recovery Data)  With the funds appropriated to the Department of Education for PowerSchool and data collection, the department will begin in the current fiscal year to collect data from schools and school districts on the number of students who had previously dropped out of school and who reenrolled in a public school or adult education to pursue a high school diploma.  The Education Oversight Committee working with the Department of Education will determine how to calculate a dropout recovery rate that will be reflected on the annual school and district report cards.  </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1A.40.</w:t>
      </w:r>
      <w:r w:rsidRPr="001A4560">
        <w:rPr>
          <w:rFonts w:cs="Times New Roman"/>
          <w:b/>
          <w:color w:val="auto"/>
          <w:szCs w:val="22"/>
        </w:rPr>
        <w:tab/>
      </w:r>
      <w:r w:rsidRPr="001A4560">
        <w:rPr>
          <w:rFonts w:cs="Times New Roman"/>
          <w:color w:val="auto"/>
          <w:szCs w:val="22"/>
        </w:rPr>
        <w:t xml:space="preserve">(SDE-EIA: Assisting, Developing and Evaluating Professional Teaching -ADEPT)  With funds appropriated in the current fiscal year, the Department of Education, school districts, the Department of Juvenile Justice and special schools of the state may continue implementation of the ADEPT program.  Governing boards of public institutions of higher education may provide by policy </w:t>
      </w:r>
      <w:r w:rsidRPr="001A4560">
        <w:rPr>
          <w:rFonts w:cs="Times New Roman"/>
          <w:color w:val="auto"/>
          <w:szCs w:val="22"/>
        </w:rPr>
        <w:lastRenderedPageBreak/>
        <w:t>or regulation for a tuition waiver for the tuition for one three-hour course at that institution for those public school teachers who serve as supervisors for full-time students completing education degree requirements.  Unexpended funds appropriated for this purpose may be carried forward from the prior fiscal year into the current fiscal year and expended for the same purposes.</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color w:val="auto"/>
          <w:szCs w:val="22"/>
        </w:rPr>
      </w:pPr>
      <w:r w:rsidRPr="001A4560">
        <w:rPr>
          <w:rFonts w:cs="Times New Roman"/>
          <w:bCs/>
          <w:color w:val="auto"/>
          <w:szCs w:val="22"/>
        </w:rPr>
        <w:tab/>
      </w:r>
      <w:r w:rsidRPr="001A4560">
        <w:rPr>
          <w:rFonts w:cs="Times New Roman"/>
          <w:b/>
          <w:bCs/>
          <w:color w:val="auto"/>
          <w:szCs w:val="22"/>
        </w:rPr>
        <w:t>1A.41.</w:t>
      </w:r>
      <w:r w:rsidRPr="001A4560">
        <w:rPr>
          <w:rFonts w:cs="Times New Roman"/>
          <w:b/>
          <w:bCs/>
          <w:color w:val="auto"/>
          <w:szCs w:val="22"/>
        </w:rPr>
        <w:tab/>
      </w:r>
      <w:r w:rsidRPr="001A4560">
        <w:rPr>
          <w:rFonts w:cs="Times New Roman"/>
          <w:color w:val="auto"/>
          <w:szCs w:val="22"/>
        </w:rPr>
        <w:t xml:space="preserve">(SDE-EIA: Assessment Preparation)  </w:t>
      </w:r>
      <w:r w:rsidRPr="001A4560">
        <w:rPr>
          <w:rFonts w:cs="Times New Roman"/>
          <w:strike/>
          <w:color w:val="auto"/>
          <w:szCs w:val="22"/>
        </w:rPr>
        <w:t>From the funds appropriated in Part IA for Assessment Preparation, the Department of Education shall institute a plan reviewing the strengths and weaknesses of students on national assessments such as, but not limited to, the SAT, ACT, WorkKeys, GED, Advanced Placement exams, and International Baccalaureate exams.  The department shall use reports that analyze student strengths and weaknesses to provide guidance to local school districts.</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560">
        <w:rPr>
          <w:rFonts w:eastAsiaTheme="minorHAnsi" w:cs="Times New Roman"/>
          <w:color w:val="auto"/>
          <w:szCs w:val="22"/>
        </w:rPr>
        <w:tab/>
      </w:r>
      <w:r w:rsidRPr="001A4560">
        <w:rPr>
          <w:rFonts w:eastAsiaTheme="minorHAnsi" w:cs="Times New Roman"/>
          <w:b/>
          <w:color w:val="auto"/>
          <w:szCs w:val="22"/>
        </w:rPr>
        <w:t>1A.42.</w:t>
      </w:r>
      <w:r w:rsidRPr="001A4560">
        <w:rPr>
          <w:rFonts w:eastAsiaTheme="minorHAnsi" w:cs="Times New Roman"/>
          <w:color w:val="auto"/>
          <w:szCs w:val="22"/>
        </w:rPr>
        <w:tab/>
        <w:t>(SDE-EIA: National Board Certification Incentive)  Public school classroom teachers to include teachers employed at the special schools</w:t>
      </w:r>
      <w:r w:rsidRPr="001A4560">
        <w:rPr>
          <w:rFonts w:eastAsiaTheme="minorHAnsi" w:cs="Times New Roman"/>
          <w:b/>
          <w:color w:val="auto"/>
          <w:szCs w:val="22"/>
        </w:rPr>
        <w:t xml:space="preserve"> </w:t>
      </w:r>
      <w:r w:rsidRPr="001A4560">
        <w:rPr>
          <w:rFonts w:eastAsiaTheme="minorHAnsi" w:cs="Times New Roman"/>
          <w:color w:val="auto"/>
          <w:szCs w:val="22"/>
        </w:rPr>
        <w:t xml:space="preserve">or </w:t>
      </w:r>
      <w:r w:rsidRPr="001A4560">
        <w:rPr>
          <w:rFonts w:cs="Times New Roman"/>
          <w:color w:val="auto"/>
          <w:szCs w:val="22"/>
        </w:rPr>
        <w:t>classroom</w:t>
      </w:r>
      <w:r w:rsidRPr="001A4560">
        <w:rPr>
          <w:rFonts w:eastAsiaTheme="minorHAnsi" w:cs="Times New Roman"/>
          <w:color w:val="auto"/>
          <w:szCs w:val="22"/>
        </w:rPr>
        <w:t xml:space="preserve"> teachers who work with classroom teachers to include teachers employed at the special schools who are certified by the State Board of Education and who have been certified by the National Board for Professional Teaching Standards or completed the application process prior to July 1, 2010 shall be paid a $7,500 salary 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1A4560">
        <w:rPr>
          <w:rFonts w:eastAsiaTheme="minorHAnsi" w:cs="Times New Roman"/>
          <w:b/>
          <w:color w:val="auto"/>
          <w:szCs w:val="22"/>
        </w:rPr>
        <w:t xml:space="preserve"> </w:t>
      </w:r>
      <w:r w:rsidRPr="001A4560">
        <w:rPr>
          <w:rFonts w:eastAsiaTheme="minorHAnsi" w:cs="Times New Roman"/>
          <w:color w:val="auto"/>
          <w:szCs w:val="22"/>
        </w:rPr>
        <w:t>of the loan principal amount and interest forgiven when the required portfolio is submitted to the national board.  Teachers who applied to the National Board for Professional Teaching Standards for certification prior to July 1, 2010 who</w:t>
      </w:r>
      <w:r w:rsidRPr="001A4560">
        <w:rPr>
          <w:rFonts w:eastAsiaTheme="minorHAnsi" w:cs="Times New Roman"/>
          <w:b/>
          <w:color w:val="auto"/>
          <w:szCs w:val="22"/>
        </w:rPr>
        <w:t xml:space="preserve"> </w:t>
      </w:r>
      <w:r w:rsidRPr="001A4560">
        <w:rPr>
          <w:rFonts w:eastAsiaTheme="minorHAnsi" w:cs="Times New Roman"/>
          <w:color w:val="auto"/>
          <w:szCs w:val="22"/>
        </w:rPr>
        <w:t>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VIII.C.2.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1A4560">
        <w:rPr>
          <w:rFonts w:eastAsiaTheme="minorHAnsi" w:cs="Times New Roman"/>
          <w:b/>
          <w:color w:val="auto"/>
          <w:szCs w:val="22"/>
        </w:rPr>
        <w:t xml:space="preserve"> </w:t>
      </w:r>
      <w:r w:rsidRPr="001A4560">
        <w:rPr>
          <w:rFonts w:eastAsiaTheme="minorHAnsi" w:cs="Times New Roman"/>
          <w:color w:val="auto"/>
          <w:szCs w:val="22"/>
        </w:rPr>
        <w:t xml:space="preserve">moving to this State who hold a valid standard certificate from their sending state are </w:t>
      </w:r>
      <w:r w:rsidRPr="001A4560">
        <w:rPr>
          <w:rFonts w:eastAsiaTheme="minorHAnsi" w:cs="Times New Roman"/>
          <w:color w:val="auto"/>
          <w:szCs w:val="22"/>
        </w:rPr>
        <w:lastRenderedPageBreak/>
        <w:t>exempted from initial certification requirements and are eligible for a professional teaching certificate and continuing contract status.  Their recertification cycle will be consistent with national board certification.</w:t>
      </w:r>
      <w:r w:rsidRPr="001A4560">
        <w:rPr>
          <w:rFonts w:eastAsiaTheme="minorHAnsi" w:cs="Times New Roman"/>
          <w:color w:val="auto"/>
          <w:szCs w:val="22"/>
        </w:rPr>
        <w:tab/>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560">
        <w:rPr>
          <w:rFonts w:eastAsiaTheme="minorHAnsi" w:cs="Times New Roman"/>
          <w:color w:val="auto"/>
          <w:szCs w:val="22"/>
        </w:rPr>
        <w:tab/>
        <w:t xml:space="preserve">Provided, further, that in calculating the compensation for teacher specialists, the Department of Education shall include state and local compensation as defined in </w:t>
      </w:r>
      <w:r w:rsidRPr="001A4560">
        <w:rPr>
          <w:rFonts w:eastAsia="Calibri" w:cs="Times New Roman"/>
          <w:color w:val="auto"/>
          <w:szCs w:val="22"/>
        </w:rPr>
        <w:t>Section</w:t>
      </w:r>
      <w:r w:rsidRPr="001A4560">
        <w:rPr>
          <w:rFonts w:eastAsiaTheme="minorHAnsi" w:cs="Times New Roman"/>
          <w:color w:val="auto"/>
          <w:szCs w:val="22"/>
        </w:rPr>
        <w:t xml:space="preserve"> 59-18-1530 to include local supplements except local supplements for National Board certification.  Teacher specialists remain eligible for state supplement for National Board certification. </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eastAsia="Calibri" w:cs="Times New Roman"/>
          <w:color w:val="auto"/>
          <w:szCs w:val="22"/>
        </w:rPr>
        <w:tab/>
      </w:r>
      <w:r w:rsidRPr="001A4560">
        <w:rPr>
          <w:rFonts w:eastAsia="Calibri" w:cs="Times New Roman"/>
          <w:b/>
          <w:color w:val="auto"/>
          <w:szCs w:val="22"/>
        </w:rPr>
        <w:t>1A.43.</w:t>
      </w:r>
      <w:r w:rsidRPr="001A4560">
        <w:rPr>
          <w:rFonts w:eastAsia="Calibri" w:cs="Times New Roman"/>
          <w:color w:val="auto"/>
          <w:szCs w:val="22"/>
        </w:rPr>
        <w:tab/>
        <w:t>(</w:t>
      </w:r>
      <w:r w:rsidRPr="001A4560">
        <w:rPr>
          <w:rFonts w:cs="Times New Roman"/>
          <w:color w:val="auto"/>
          <w:szCs w:val="22"/>
        </w:rPr>
        <w:t>SDE-EIA: Educational Partnerships)</w:t>
      </w:r>
      <w:r w:rsidRPr="001A4560">
        <w:rPr>
          <w:rFonts w:eastAsia="Calibri" w:cs="Times New Roman"/>
          <w:color w:val="auto"/>
          <w:szCs w:val="22"/>
        </w:rPr>
        <w:t xml:space="preserve"> The funds provided to the Center for Educational Partnerships at the College of Education at the University of South Carolina will be used to create a consortium of educational initiatives and services to schools and communities. These initiatives will include, but are not limited to, professional development in writing, geography and other content areas; training; </w:t>
      </w:r>
      <w:r w:rsidRPr="001A4560">
        <w:rPr>
          <w:rFonts w:eastAsiaTheme="minorHAnsi" w:cs="Times New Roman"/>
          <w:color w:val="auto"/>
          <w:szCs w:val="22"/>
        </w:rPr>
        <w:t>research</w:t>
      </w:r>
      <w:r w:rsidRPr="001A4560">
        <w:rPr>
          <w:rFonts w:eastAsia="Calibri" w:cs="Times New Roman"/>
          <w:color w:val="auto"/>
          <w:szCs w:val="22"/>
        </w:rPr>
        <w:t>; advocacy; and practical consultancy.  The Center will establish collaborative educational enterprises with schools, school districts, parents, communities, and businesses while fulfilling the responsibilities of the School Improvement Council Assistance.  The Center will focus on connecting the educational needs and goals of communities to improve efficiency and effectiveness.</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eastAsia="Calibri" w:cs="Times New Roman"/>
          <w:color w:val="auto"/>
          <w:szCs w:val="22"/>
        </w:rPr>
        <w:tab/>
      </w:r>
      <w:r w:rsidRPr="001A4560">
        <w:rPr>
          <w:rFonts w:eastAsia="Calibri" w:cs="Times New Roman"/>
          <w:b/>
          <w:color w:val="auto"/>
          <w:szCs w:val="22"/>
        </w:rPr>
        <w:t>1A.44.</w:t>
      </w:r>
      <w:r w:rsidRPr="001A4560">
        <w:rPr>
          <w:rFonts w:eastAsia="Calibri" w:cs="Times New Roman"/>
          <w:color w:val="auto"/>
          <w:szCs w:val="22"/>
        </w:rPr>
        <w:tab/>
      </w:r>
      <w:r w:rsidRPr="001A4560">
        <w:rPr>
          <w:rFonts w:cs="Times New Roman"/>
          <w:color w:val="auto"/>
          <w:szCs w:val="22"/>
        </w:rPr>
        <w:t xml:space="preserve">(SDE-EIA: STEM Centers SC)  </w:t>
      </w:r>
      <w:r w:rsidRPr="001A4560">
        <w:rPr>
          <w:rFonts w:eastAsia="Calibri" w:cs="Times New Roman"/>
          <w:color w:val="auto"/>
          <w:szCs w:val="22"/>
        </w:rPr>
        <w:t xml:space="preserve">All EIA-funded entities that provide professional development and science programming to teachers and </w:t>
      </w:r>
      <w:r w:rsidRPr="001A4560">
        <w:rPr>
          <w:rFonts w:cs="Times New Roman"/>
          <w:color w:val="auto"/>
          <w:szCs w:val="22"/>
        </w:rPr>
        <w:t>students</w:t>
      </w:r>
      <w:r w:rsidRPr="001A4560">
        <w:rPr>
          <w:rFonts w:eastAsia="Calibri" w:cs="Times New Roman"/>
          <w:color w:val="auto"/>
          <w:szCs w:val="22"/>
        </w:rPr>
        <w:t xml:space="preserve"> should be included in the state’s science, technology, engineering and mathematics education strategic plan.</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color w:val="auto"/>
          <w:szCs w:val="22"/>
        </w:rPr>
        <w:t>1A.45.</w:t>
      </w:r>
      <w:r w:rsidRPr="001A4560">
        <w:rPr>
          <w:rFonts w:cs="Times New Roman"/>
          <w:color w:val="auto"/>
          <w:szCs w:val="22"/>
        </w:rPr>
        <w:tab/>
        <w:t>(SDE-EIA: EOC Partnerships for Innovation)  Of the funds appropriated or carried forward from the prior fiscal year, the Education Oversight Committee is directed to participate in public</w:t>
      </w:r>
      <w:r w:rsidRPr="001A4560">
        <w:rPr>
          <w:rFonts w:cs="Times New Roman"/>
          <w:color w:val="auto"/>
          <w:szCs w:val="22"/>
        </w:rPr>
        <w:noBreakHyphen/>
        <w:t xml:space="preserve">private partnerships to promote innovative ways to transform the assessment of public education in South Carolina that support increased student achievement in reading and college and career readiness.  The Education Oversight Committee may provide financial support to districts and to public-private partnerships </w:t>
      </w:r>
      <w:r w:rsidRPr="001A4560">
        <w:rPr>
          <w:rFonts w:eastAsiaTheme="minorHAnsi" w:cs="Times New Roman"/>
          <w:color w:val="auto"/>
          <w:szCs w:val="22"/>
        </w:rPr>
        <w:t>for</w:t>
      </w:r>
      <w:r w:rsidRPr="001A4560">
        <w:rPr>
          <w:rFonts w:cs="Times New Roman"/>
          <w:color w:val="auto"/>
          <w:szCs w:val="22"/>
        </w:rPr>
        <w:t xml:space="preserve"> planning and support to implement, sustain and evaluate the innovation and to develop a matrix and measurements of student academic success based on evidence-based models.  These funds may also focus on creating public-private literacy partnerships utilizing a 2:1 matching funds provision when the initiative employs research-based methods, has demonstrated success in increasing reading proficiency of struggling readers, and works directly with high poverty schools and districts.  The committee will work to expand the engagement of stakeholders including state agencies and boards like the Educational Television Commission, businesses, and higher education institutions. The committee shall annually report to the General Assembly on the measurement results.</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
          <w:bCs/>
          <w:color w:val="auto"/>
          <w:szCs w:val="22"/>
        </w:rPr>
        <w:t>1A.46.</w:t>
      </w:r>
      <w:r w:rsidRPr="001A4560">
        <w:rPr>
          <w:rFonts w:cs="Times New Roman"/>
          <w:b/>
          <w:bCs/>
          <w:color w:val="auto"/>
          <w:szCs w:val="22"/>
        </w:rPr>
        <w:tab/>
      </w:r>
      <w:r w:rsidRPr="001A4560">
        <w:rPr>
          <w:rFonts w:cs="Times New Roman"/>
          <w:bCs/>
          <w:color w:val="auto"/>
          <w:szCs w:val="22"/>
        </w:rPr>
        <w:t>(</w:t>
      </w:r>
      <w:r w:rsidRPr="001A4560">
        <w:rPr>
          <w:rFonts w:cs="Times New Roman"/>
          <w:color w:val="auto"/>
          <w:szCs w:val="22"/>
        </w:rPr>
        <w:t>SDE-EIA: Aid to Districts Draw Down)  For the current fiscal year, in order to draw down funds appropriated in Part IA, Section 1, VIII.A.1, Aid to Districts, school districts, Palmetto Unified District and the Department of Juvenile Justice must work with local law enforcement agencies, and when necessary, state law enforcement agencies in order to ensure that the district has an updated school safety plan in place.  The safety plan must include safety directives in the classroom, a safe student and staff exit strategy and necessary safety staff.  Notice of completion of the updated plan must be submitted to the Department of Education no later than September first, of the current fiscal year.  The department must report to the Chairman of the House Ways and Means Committee, the Chairman of the House Education and Public Works Committee, the Chairman of the Senate Finance Committee and the Chairman of the Senate Education Committee by September thirtieth, of the current fiscal year, on any districts that failed to submit an updated plan.</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color w:val="auto"/>
          <w:szCs w:val="22"/>
        </w:rPr>
        <w:t>1A.47.</w:t>
      </w:r>
      <w:r w:rsidRPr="001A4560">
        <w:rPr>
          <w:rFonts w:cs="Times New Roman"/>
          <w:b/>
          <w:color w:val="auto"/>
          <w:szCs w:val="22"/>
        </w:rPr>
        <w:tab/>
      </w:r>
      <w:r w:rsidRPr="001A4560">
        <w:rPr>
          <w:rFonts w:cs="Times New Roman"/>
          <w:color w:val="auto"/>
          <w:szCs w:val="22"/>
        </w:rPr>
        <w:t>(SDE-EIA: Education and Economic Development Act Carry Forward)  Funds provided for the Education and Economic Development Act may be carried forward into the current fiscal year to be expended for the same purposes by the department, school districts, and special schools.</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
          <w:color w:val="auto"/>
          <w:szCs w:val="22"/>
        </w:rPr>
        <w:lastRenderedPageBreak/>
        <w:tab/>
        <w:t>1A.48.</w:t>
      </w:r>
      <w:r w:rsidRPr="001A4560">
        <w:rPr>
          <w:rFonts w:cs="Times New Roman"/>
          <w:b/>
          <w:color w:val="auto"/>
          <w:szCs w:val="22"/>
        </w:rPr>
        <w:tab/>
      </w:r>
      <w:r w:rsidRPr="001A4560">
        <w:rPr>
          <w:rFonts w:cs="Times New Roman"/>
          <w:color w:val="auto"/>
          <w:szCs w:val="22"/>
        </w:rPr>
        <w:t>(SDE-EIA: EEDA Regional Education Centers)  Funds appropriated from the EEDA for Regional Education Centers must not be less than $108,500.</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
          <w:color w:val="auto"/>
          <w:szCs w:val="22"/>
        </w:rPr>
        <w:tab/>
        <w:t>1A.49.</w:t>
      </w:r>
      <w:r w:rsidRPr="001A4560">
        <w:rPr>
          <w:rFonts w:cs="Times New Roman"/>
          <w:b/>
          <w:color w:val="auto"/>
          <w:szCs w:val="22"/>
        </w:rPr>
        <w:tab/>
      </w:r>
      <w:r w:rsidRPr="001A4560">
        <w:rPr>
          <w:rFonts w:cs="Times New Roman"/>
          <w:color w:val="auto"/>
          <w:szCs w:val="22"/>
        </w:rPr>
        <w:t>(SDE-EIA: Teach for America SC)  Because Teach For America SC receives EIA funds in the current fiscal year, school districts that partner with Teach For America SC are required to provide to Teach For America SC by September first annually, information on the prior year’s academic achievement of students who were directly taught by Teach For America corps members.  The information must be in a format that protects the identity of individual students and must include state assessment data as appropriate.</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color w:val="auto"/>
          <w:szCs w:val="22"/>
        </w:rPr>
        <w:t>1A.50.</w:t>
      </w:r>
      <w:r w:rsidRPr="001A4560">
        <w:rPr>
          <w:rFonts w:cs="Times New Roman"/>
          <w:color w:val="auto"/>
          <w:szCs w:val="22"/>
        </w:rPr>
        <w:tab/>
        <w:t>(SDE-EIA: EOC-South Carolina Autism Society)  Of the funds appropriated in Section 1A, VIII.E. Partnerships, Education Oversight Committee (A85), $500,000 must be transferred in quarterly installments from the Education Oversight Committee to the South Carolina Autism Society for the Autism Parent-School Partnership Program.  Beginning October 10, 2015, the South Carolina Autism Society shall provide a quarterly accounting report to the Chairman of the Senate Finance Committee, the Chairman of the House Ways and Means Committee and the Education Oversight Committee.</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
          <w:color w:val="auto"/>
          <w:szCs w:val="22"/>
        </w:rPr>
        <w:t>1A.51.</w:t>
      </w:r>
      <w:r w:rsidRPr="001A4560">
        <w:rPr>
          <w:rFonts w:cs="Times New Roman"/>
          <w:b/>
          <w:color w:val="auto"/>
          <w:szCs w:val="22"/>
        </w:rPr>
        <w:tab/>
      </w:r>
      <w:r w:rsidRPr="001A4560">
        <w:rPr>
          <w:rFonts w:cs="Times New Roman"/>
          <w:color w:val="auto"/>
          <w:szCs w:val="22"/>
        </w:rPr>
        <w:t>(SDE-EIA: CHE/CERRA)  The Center for Educator Recruitment, Retention and Advancement (CERRA) must complete periodic evaluations of the institutions currently hosting a Teaching Fellows (TF) program and ensure that the TF programs at the current host institutions continue to meet the requirements for a TF program as set forth by the CERRA Board of Directors.  Further, CERRA will continue implementing a long-range plan for approving additional TF programs at other public, four-year institutions who wish to be considered to host a TF program, provided the proposed programs meet the requirements set forth by the CERRA Board of Directors.  CERRA will publish TF program criteria and requirements prominently on its website.  Any institution who applies but is not selected to host a TF program will be informed in writing of the basis for the selection decision and be offered technical support if the institution elects to reapply.  Any institution that applies but is not selected to host a TF program may appeal to the Commission on Higher Education.</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1A.52.</w:t>
      </w:r>
      <w:r w:rsidRPr="001A4560">
        <w:rPr>
          <w:rFonts w:cs="Times New Roman"/>
          <w:color w:val="auto"/>
          <w:szCs w:val="22"/>
        </w:rPr>
        <w:tab/>
        <w:t xml:space="preserve">(SDE-EIA: Surplus)  For Fiscal Year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EIA surplus funds from the prior fiscal year and not otherwise appropriated or authorized must be carried forward and expended on the following items:</w:t>
      </w:r>
    </w:p>
    <w:p w:rsidR="00F01316" w:rsidRPr="001A4560" w:rsidRDefault="00F01316" w:rsidP="00F01316">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 xml:space="preserve">EOC - Partnerships for Innovation - </w:t>
      </w:r>
      <w:r w:rsidRPr="001A4560">
        <w:rPr>
          <w:rFonts w:cs="Times New Roman"/>
          <w:strike/>
          <w:color w:val="auto"/>
          <w:szCs w:val="22"/>
        </w:rPr>
        <w:t>$900,000</w:t>
      </w:r>
      <w:r w:rsidRPr="001A4560">
        <w:rPr>
          <w:rFonts w:cs="Times New Roman"/>
          <w:color w:val="auto"/>
          <w:szCs w:val="22"/>
        </w:rPr>
        <w:t xml:space="preserve"> </w:t>
      </w:r>
      <w:r w:rsidRPr="001A4560">
        <w:rPr>
          <w:rFonts w:cs="Times New Roman"/>
          <w:i/>
          <w:color w:val="auto"/>
          <w:szCs w:val="22"/>
          <w:u w:val="single"/>
        </w:rPr>
        <w:t>$3,100,000</w:t>
      </w:r>
      <w:r w:rsidRPr="001A4560">
        <w:rPr>
          <w:rFonts w:cs="Times New Roman"/>
          <w:color w:val="auto"/>
          <w:szCs w:val="22"/>
        </w:rPr>
        <w:t>;</w:t>
      </w:r>
    </w:p>
    <w:p w:rsidR="00F01316" w:rsidRPr="001A4560" w:rsidRDefault="00F01316" w:rsidP="00F01316">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Allendale County School District - $150,000;</w:t>
      </w:r>
    </w:p>
    <w:p w:rsidR="00F01316" w:rsidRPr="001A4560" w:rsidRDefault="00F01316" w:rsidP="00F01316">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 xml:space="preserve">Modernize </w:t>
      </w:r>
      <w:r w:rsidRPr="001A4560">
        <w:rPr>
          <w:rFonts w:cs="Times New Roman"/>
          <w:bCs/>
          <w:iCs/>
          <w:color w:val="auto"/>
          <w:szCs w:val="22"/>
        </w:rPr>
        <w:t>Vocational</w:t>
      </w:r>
      <w:r w:rsidRPr="001A4560">
        <w:rPr>
          <w:rFonts w:cs="Times New Roman"/>
          <w:color w:val="auto"/>
          <w:szCs w:val="22"/>
        </w:rPr>
        <w:t xml:space="preserve"> Equipment - $1,501,307;</w:t>
      </w:r>
    </w:p>
    <w:p w:rsidR="00F01316" w:rsidRPr="001A4560" w:rsidRDefault="00F01316" w:rsidP="00F01316">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r>
      <w:r w:rsidRPr="001A4560">
        <w:rPr>
          <w:rFonts w:cs="Times New Roman"/>
          <w:strike/>
          <w:color w:val="auto"/>
          <w:szCs w:val="22"/>
        </w:rPr>
        <w:t>Assessment/Testing - $7,300,000; and</w:t>
      </w:r>
      <w:r w:rsidRPr="001A4560">
        <w:rPr>
          <w:rFonts w:cs="Times New Roman"/>
          <w:color w:val="auto"/>
          <w:szCs w:val="22"/>
        </w:rPr>
        <w:t xml:space="preserve"> </w:t>
      </w:r>
      <w:r w:rsidRPr="001A4560">
        <w:rPr>
          <w:rFonts w:cs="Times New Roman"/>
          <w:i/>
          <w:color w:val="auto"/>
          <w:szCs w:val="22"/>
          <w:u w:val="single"/>
        </w:rPr>
        <w:t>Industry Certification - $3,000,000;</w:t>
      </w:r>
    </w:p>
    <w:p w:rsidR="00F01316" w:rsidRPr="001A4560" w:rsidRDefault="00F01316" w:rsidP="00F01316">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t>5.</w:t>
      </w:r>
      <w:r w:rsidRPr="001A4560">
        <w:rPr>
          <w:rFonts w:cs="Times New Roman"/>
          <w:color w:val="auto"/>
          <w:szCs w:val="22"/>
        </w:rPr>
        <w:tab/>
      </w:r>
      <w:r w:rsidRPr="001A4560">
        <w:rPr>
          <w:rFonts w:cs="Times New Roman"/>
          <w:strike/>
          <w:color w:val="auto"/>
          <w:szCs w:val="22"/>
        </w:rPr>
        <w:t>Digital Music Materials as provided in FY 2014-15 - up to $625,000</w:t>
      </w:r>
      <w:r w:rsidRPr="001A4560">
        <w:rPr>
          <w:rFonts w:cs="Times New Roman"/>
          <w:color w:val="auto"/>
          <w:szCs w:val="22"/>
        </w:rPr>
        <w:t xml:space="preserve"> </w:t>
      </w:r>
      <w:r w:rsidRPr="001A4560">
        <w:rPr>
          <w:rFonts w:cs="Times New Roman"/>
          <w:i/>
          <w:color w:val="auto"/>
          <w:szCs w:val="22"/>
          <w:u w:val="single"/>
        </w:rPr>
        <w:t>Adult Education - $1,000,000;</w:t>
      </w:r>
    </w:p>
    <w:p w:rsidR="00F01316" w:rsidRPr="001A4560" w:rsidRDefault="00F01316" w:rsidP="00F01316">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6.</w:t>
      </w:r>
      <w:r w:rsidRPr="001A4560">
        <w:rPr>
          <w:rFonts w:cs="Times New Roman"/>
          <w:i/>
          <w:color w:val="auto"/>
          <w:szCs w:val="22"/>
          <w:u w:val="single"/>
        </w:rPr>
        <w:tab/>
        <w:t>Power Schools/Data Collection - $1,952,000;</w:t>
      </w:r>
    </w:p>
    <w:p w:rsidR="00F01316" w:rsidRPr="001A4560" w:rsidRDefault="00F01316" w:rsidP="00F01316">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7.</w:t>
      </w:r>
      <w:r w:rsidRPr="001A4560">
        <w:rPr>
          <w:rFonts w:cs="Times New Roman"/>
          <w:i/>
          <w:color w:val="auto"/>
          <w:szCs w:val="22"/>
          <w:u w:val="single"/>
        </w:rPr>
        <w:tab/>
        <w:t>IT Academy - $750,000;</w:t>
      </w:r>
    </w:p>
    <w:p w:rsidR="00F01316" w:rsidRPr="001A4560" w:rsidRDefault="00F01316" w:rsidP="00F01316">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8.</w:t>
      </w:r>
      <w:r w:rsidRPr="001A4560">
        <w:rPr>
          <w:rFonts w:cs="Times New Roman"/>
          <w:i/>
          <w:color w:val="auto"/>
          <w:szCs w:val="22"/>
          <w:u w:val="single"/>
        </w:rPr>
        <w:tab/>
        <w:t>Instructional Development and Digital Content Curation - $393,443; and</w:t>
      </w:r>
    </w:p>
    <w:p w:rsidR="00F01316" w:rsidRPr="001A4560" w:rsidRDefault="00F01316" w:rsidP="00F01316">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9.</w:t>
      </w:r>
      <w:r w:rsidRPr="001A4560">
        <w:rPr>
          <w:rFonts w:cs="Times New Roman"/>
          <w:i/>
          <w:color w:val="auto"/>
          <w:szCs w:val="22"/>
          <w:u w:val="single"/>
        </w:rPr>
        <w:tab/>
        <w:t>EOC - Customized STEM labs for grades 6-8 located in school districts that are a trial or plaintiff district in the Abbeville equity lawsuit - $300,000.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Any additional funds carried forward and not otherwise appropriated or authorized may be used for Instructional Materials.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t>If excess EIA revenues are less than the amounts appropriated, funding for the items listed herein shall be reduced on a pro rata basis.</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b/>
          <w:color w:val="auto"/>
          <w:szCs w:val="22"/>
        </w:rPr>
        <w:lastRenderedPageBreak/>
        <w:tab/>
        <w:t>1A.53.</w:t>
      </w:r>
      <w:r w:rsidRPr="001A4560">
        <w:rPr>
          <w:rFonts w:cs="Times New Roman"/>
          <w:b/>
          <w:color w:val="auto"/>
          <w:szCs w:val="22"/>
        </w:rPr>
        <w:tab/>
      </w:r>
      <w:r w:rsidRPr="001A4560">
        <w:rPr>
          <w:rFonts w:cs="Times New Roman"/>
          <w:color w:val="auto"/>
          <w:szCs w:val="22"/>
        </w:rPr>
        <w:t>(SDE-EIA: Public Charter Pupil Counts)  With funds appropriated to the South Carolina Public Charter School District, the district must require each charter school to submit a student attendance report for the 5</w:t>
      </w:r>
      <w:r w:rsidRPr="001A4560">
        <w:rPr>
          <w:rFonts w:cs="Times New Roman"/>
          <w:color w:val="auto"/>
          <w:szCs w:val="22"/>
          <w:vertAlign w:val="superscript"/>
        </w:rPr>
        <w:t>th</w:t>
      </w:r>
      <w:r w:rsidRPr="001A4560">
        <w:rPr>
          <w:rFonts w:cs="Times New Roman"/>
          <w:color w:val="auto"/>
          <w:szCs w:val="22"/>
        </w:rPr>
        <w:t>, 45</w:t>
      </w:r>
      <w:r w:rsidRPr="001A4560">
        <w:rPr>
          <w:rFonts w:cs="Times New Roman"/>
          <w:color w:val="auto"/>
          <w:szCs w:val="22"/>
          <w:vertAlign w:val="superscript"/>
        </w:rPr>
        <w:t>th</w:t>
      </w:r>
      <w:r w:rsidRPr="001A4560">
        <w:rPr>
          <w:rFonts w:cs="Times New Roman"/>
          <w:color w:val="auto"/>
          <w:szCs w:val="22"/>
        </w:rPr>
        <w:t>, 90</w:t>
      </w:r>
      <w:r w:rsidRPr="001A4560">
        <w:rPr>
          <w:rFonts w:cs="Times New Roman"/>
          <w:color w:val="auto"/>
          <w:szCs w:val="22"/>
          <w:vertAlign w:val="superscript"/>
        </w:rPr>
        <w:t>th</w:t>
      </w:r>
      <w:r w:rsidRPr="001A4560">
        <w:rPr>
          <w:rFonts w:cs="Times New Roman"/>
          <w:color w:val="auto"/>
          <w:szCs w:val="22"/>
        </w:rPr>
        <w:t xml:space="preserve"> and 135</w:t>
      </w:r>
      <w:r w:rsidRPr="001A4560">
        <w:rPr>
          <w:rFonts w:cs="Times New Roman"/>
          <w:color w:val="auto"/>
          <w:szCs w:val="22"/>
          <w:vertAlign w:val="superscript"/>
        </w:rPr>
        <w:t>th</w:t>
      </w:r>
      <w:r w:rsidRPr="001A4560">
        <w:rPr>
          <w:rFonts w:cs="Times New Roman"/>
          <w:color w:val="auto"/>
          <w:szCs w:val="22"/>
        </w:rPr>
        <w:t xml:space="preserve"> days.  Reporting requirements shall include both Average Daily Membership and Weighted Pupil Unit membership.  The South Carolina Public Charter School District shall then provide the data for each charter school to the Department of Education.  Quarterly, the department will submit the information to the House Ways and Means Committee, the House Education and Public Works Committee, the Senate Finance Committee and the Senate Education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South Carolina Public Charter School District must also require each virtual charter school to collect the following information:  (1) the reason or reasons why each student enrolled in the virtual charter school district from both the parent(s) and the referring school district; and (2) the reason or reasons why a student withdrew from the virtual charter school district.  This data must be provided to the Department of Education quarterly and must include the unique student identifier.  The department, in turn, will provide summary information to the House Ways and Means Committee, the House Education and Public Works Committee, the Senate Finance Committee and the Senate Education Committee on the enrollment and withdrawal information.</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
          <w:bCs/>
          <w:color w:val="auto"/>
          <w:szCs w:val="22"/>
        </w:rPr>
        <w:tab/>
        <w:t>1A.54.</w:t>
      </w:r>
      <w:r w:rsidRPr="001A4560">
        <w:rPr>
          <w:rFonts w:cs="Times New Roman"/>
          <w:b/>
          <w:bCs/>
          <w:color w:val="auto"/>
          <w:szCs w:val="22"/>
        </w:rPr>
        <w:tab/>
      </w:r>
      <w:r w:rsidRPr="001A4560">
        <w:rPr>
          <w:rFonts w:cs="Times New Roman"/>
          <w:bCs/>
          <w:color w:val="auto"/>
          <w:szCs w:val="22"/>
        </w:rPr>
        <w:t xml:space="preserve">(SDE-EIA: South Carolina Public Charter School District Funding)  The funds appropriated in Part IA, Section VIII.G. - South Carolina Public </w:t>
      </w:r>
      <w:r w:rsidRPr="001A4560">
        <w:rPr>
          <w:rFonts w:cs="Times New Roman"/>
          <w:color w:val="auto"/>
          <w:szCs w:val="22"/>
        </w:rPr>
        <w:t>Charter</w:t>
      </w:r>
      <w:r w:rsidRPr="001A4560">
        <w:rPr>
          <w:rFonts w:cs="Times New Roman"/>
          <w:bCs/>
          <w:color w:val="auto"/>
          <w:szCs w:val="22"/>
        </w:rPr>
        <w:t xml:space="preserve"> School District must be allocated in the following manner to students at charter schools within the South Carolina Public Charter School District:  Pupils enrolled in virtual charter schools sponsored by the South Carolina Public Charter School District shall receive $1,900 per weighted pupil and pupils enrolled in brick and mortar charter schools sponsored by the South Carolina Public Charter School District shall receive $3,600 per weighted pupil.  Any unexpended funds, not to exceed ten percent of the prior year appropriation, must be </w:t>
      </w:r>
      <w:r w:rsidRPr="001A4560">
        <w:rPr>
          <w:rFonts w:cs="Times New Roman"/>
          <w:color w:val="auto"/>
          <w:szCs w:val="22"/>
        </w:rPr>
        <w:t>carried</w:t>
      </w:r>
      <w:r w:rsidRPr="001A4560">
        <w:rPr>
          <w:rFonts w:cs="Times New Roman"/>
          <w:bCs/>
          <w:color w:val="auto"/>
          <w:szCs w:val="22"/>
        </w:rPr>
        <w:t xml:space="preserve"> forward from the prior fiscal year and expended for the same purpose.  Any unexpended funds exceeding ten percent of the prior year appropriation must be transferred to the Charter School Facility Revolving Loan Program established in Section 59-40-175.  </w:t>
      </w:r>
      <w:r w:rsidRPr="001A4560">
        <w:rPr>
          <w:rFonts w:cs="Times New Roman"/>
          <w:bCs/>
          <w:i/>
          <w:color w:val="auto"/>
          <w:szCs w:val="22"/>
          <w:u w:val="single"/>
        </w:rPr>
        <w:t>For Fiscal Year 2016-17, the timelines set forth for ruling on charter school applications are extended for sixty calendar days for all applications submitted to the South Carolina Public Charter School District if the district determines that an applicant should be permitted to amend its application to meet the requirements of Section 59-40-60 and Section 59-40-70, of the 1976 Code, based on an applicant’s proposal to address an existing achievement gap utilizing an evidence-based educational program in an underserved geographical area of the state including, but not limited to, charter schools proposed to be located in any school district that is a plaintiff in the Abbeville law suit.  The South Carolina Public Charter School District shall report to the Senate Finance Committee and the House Ways and Means Committee on the outcomes of this extended time for a hearing at the end of the application cycle.</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color w:val="auto"/>
          <w:szCs w:val="22"/>
        </w:rPr>
        <w:t>1A.55.</w:t>
      </w:r>
      <w:r w:rsidRPr="001A4560">
        <w:rPr>
          <w:rFonts w:cs="Times New Roman"/>
          <w:b/>
          <w:color w:val="auto"/>
          <w:szCs w:val="22"/>
        </w:rPr>
        <w:tab/>
      </w:r>
      <w:r w:rsidRPr="001A4560">
        <w:rPr>
          <w:rFonts w:cs="Times New Roman"/>
          <w:color w:val="auto"/>
          <w:szCs w:val="22"/>
        </w:rPr>
        <w:t>(SDE-EIA: Low Achieving Schools)  Of the funds appropriated to the Education Oversight Committee for Partnerships for Innovation, $500,000 must be allocated to support up to three low</w:t>
      </w:r>
      <w:r w:rsidRPr="001A4560">
        <w:rPr>
          <w:rFonts w:cs="Times New Roman"/>
          <w:color w:val="auto"/>
          <w:szCs w:val="22"/>
        </w:rPr>
        <w:noBreakHyphen/>
        <w:t>achieving schools in designing and planning for implementation innovative, research-based strategies focused on recruiting and retaining highly effective teachers and on increasing time-on-task through the amount of time, the quality of instruction and the engagement of students.  The committee will assist the schools in determining the evidence that will be collected to measure the effectiveness of the initiative and in identifying resources to support the initiative and in collaborating with TransformSC.</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1A4560">
        <w:rPr>
          <w:rFonts w:cs="Times New Roman"/>
          <w:color w:val="auto"/>
          <w:szCs w:val="22"/>
        </w:rPr>
        <w:tab/>
      </w:r>
      <w:r w:rsidRPr="001A4560">
        <w:rPr>
          <w:rFonts w:cs="Times New Roman"/>
          <w:b/>
          <w:color w:val="auto"/>
          <w:szCs w:val="22"/>
        </w:rPr>
        <w:t>1A.56.</w:t>
      </w:r>
      <w:r w:rsidRPr="001A4560">
        <w:rPr>
          <w:rFonts w:cs="Times New Roman"/>
          <w:b/>
          <w:color w:val="auto"/>
          <w:szCs w:val="22"/>
        </w:rPr>
        <w:tab/>
      </w:r>
      <w:r w:rsidRPr="001A4560">
        <w:rPr>
          <w:rFonts w:cs="Times New Roman"/>
          <w:color w:val="auto"/>
          <w:szCs w:val="22"/>
        </w:rPr>
        <w:t xml:space="preserve">(SDE-EIA: Public Charter School District Hold Harmless)  </w:t>
      </w:r>
      <w:r w:rsidRPr="001A4560">
        <w:rPr>
          <w:rFonts w:cs="Times New Roman"/>
          <w:strike/>
          <w:color w:val="auto"/>
          <w:szCs w:val="22"/>
        </w:rPr>
        <w:t>For Fiscal Year 2015-16, the South Carolina Public Charter School District must use up to $3,000,000 in prior year carry forward funds to hold its schools harmless from any reduction in funds as a result of changes to the EFA weightings in the current fiscal year.</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lastRenderedPageBreak/>
        <w:tab/>
      </w:r>
      <w:r w:rsidRPr="001A4560">
        <w:rPr>
          <w:rFonts w:cs="Times New Roman"/>
          <w:b/>
          <w:color w:val="auto"/>
          <w:szCs w:val="22"/>
        </w:rPr>
        <w:t>1A.57.</w:t>
      </w:r>
      <w:r w:rsidRPr="001A4560">
        <w:rPr>
          <w:rFonts w:cs="Times New Roman"/>
          <w:b/>
          <w:color w:val="auto"/>
          <w:szCs w:val="22"/>
        </w:rPr>
        <w:tab/>
      </w:r>
      <w:r w:rsidRPr="001A4560">
        <w:rPr>
          <w:rFonts w:cs="Times New Roman"/>
          <w:color w:val="auto"/>
          <w:szCs w:val="22"/>
        </w:rPr>
        <w:t>(SDE-EIA: TransformSC)  Of the funds appropriated to the Education Oversight Committee for Partnerships for Innovation, at least $400,000 shall be allocated to the TransformSC public-private project.</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1A4560">
        <w:rPr>
          <w:rFonts w:cs="Times New Roman"/>
          <w:color w:val="auto"/>
          <w:szCs w:val="22"/>
        </w:rPr>
        <w:tab/>
      </w:r>
      <w:r w:rsidRPr="001A4560">
        <w:rPr>
          <w:rFonts w:cs="Times New Roman"/>
          <w:b/>
          <w:color w:val="auto"/>
          <w:szCs w:val="22"/>
        </w:rPr>
        <w:t>1A.58.</w:t>
      </w:r>
      <w:r w:rsidRPr="001A4560">
        <w:rPr>
          <w:rFonts w:cs="Times New Roman"/>
          <w:b/>
          <w:color w:val="auto"/>
          <w:szCs w:val="22"/>
        </w:rPr>
        <w:tab/>
      </w:r>
      <w:r w:rsidRPr="001A4560">
        <w:rPr>
          <w:rFonts w:cs="Times New Roman"/>
          <w:color w:val="auto"/>
          <w:szCs w:val="22"/>
        </w:rPr>
        <w:t xml:space="preserve">(SDE-EIA: Palmetto Priority School)  </w:t>
      </w:r>
      <w:r w:rsidRPr="001A4560">
        <w:rPr>
          <w:rFonts w:cs="Times New Roman"/>
          <w:strike/>
          <w:color w:val="auto"/>
          <w:szCs w:val="22"/>
        </w:rPr>
        <w:t>Of the funds appropriated for EAA-Technical Assistance, up to $2,200,000 must be expended to provide $200,000 to each school that was designated by the department as a Palmetto Priority School in the prior year, but did not receive an allocation of EIA technical assistance funds in the prior fiscal year to improve teacher recruitment and retention, to reduce the district’s dropout rate, to improve student achievement in reading/literacy, or to train teachers in how to teach children of poverty as stipulated in the school’s renewal plan.  If funds are not sufficient to provide $200,000 to each qualifying school, the $200,000 shall be reduced on a pro-rata basis.</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
          <w:bCs/>
          <w:color w:val="auto"/>
          <w:szCs w:val="22"/>
        </w:rPr>
        <w:t>1A.59.</w:t>
      </w:r>
      <w:r w:rsidRPr="001A4560">
        <w:rPr>
          <w:rFonts w:cs="Times New Roman"/>
          <w:bCs/>
          <w:color w:val="auto"/>
          <w:szCs w:val="22"/>
        </w:rPr>
        <w:tab/>
        <w:t xml:space="preserve">(SDE-EIA: CDEPP Student Information and Reporting)  For the current fiscal year, the Department of Education and the Office of First Steps to School Readiness must acquire unique student identifiers or SUNS numbers for each student enrolled in the CDEPP program </w:t>
      </w:r>
      <w:r w:rsidRPr="001A4560">
        <w:rPr>
          <w:rFonts w:cs="Times New Roman"/>
          <w:color w:val="auto"/>
          <w:szCs w:val="22"/>
        </w:rPr>
        <w:t>no</w:t>
      </w:r>
      <w:r w:rsidRPr="001A4560">
        <w:rPr>
          <w:rFonts w:cs="Times New Roman"/>
          <w:bCs/>
          <w:color w:val="auto"/>
          <w:szCs w:val="22"/>
        </w:rPr>
        <w:t xml:space="preserve"> later than the 45th day and must provide a report of such to the House Ways and Means Committee, the House Education Committee, the Senate Finance Committee, the Senate Education Committee and the Education Oversight Committee by November first.  The Department of Education and the Office of First Steps to School Readiness must provide any information required by the Education Oversight Committee for the annual CDEPP report no later than November thirtieth.</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
          <w:bCs/>
          <w:color w:val="auto"/>
          <w:szCs w:val="22"/>
        </w:rPr>
        <w:t>1A.60.</w:t>
      </w:r>
      <w:r w:rsidRPr="001A4560">
        <w:rPr>
          <w:rFonts w:cs="Times New Roman"/>
          <w:bCs/>
          <w:color w:val="auto"/>
          <w:szCs w:val="22"/>
        </w:rPr>
        <w:tab/>
        <w:t xml:space="preserve">(SDE-EIA: BabyNet Early Intervention Autism Therapy)  The $814,348 in funds appropriated in this act to the Office of First Steps to School Readiness for BabyNet Autism Therapy must be used only to increase the BabyNet autism therapy provider hourly rate and </w:t>
      </w:r>
      <w:r w:rsidRPr="001A4560">
        <w:rPr>
          <w:rFonts w:cs="Times New Roman"/>
          <w:color w:val="auto"/>
          <w:szCs w:val="22"/>
        </w:rPr>
        <w:t>the</w:t>
      </w:r>
      <w:r w:rsidRPr="001A4560">
        <w:rPr>
          <w:rFonts w:cs="Times New Roman"/>
          <w:bCs/>
          <w:color w:val="auto"/>
          <w:szCs w:val="22"/>
        </w:rPr>
        <w:t xml:space="preserve"> individual hourly pay of line therapists during the current fiscal year.  The Office of First Steps must consult with the Department of Disabilities and Special Needs regarding </w:t>
      </w:r>
      <w:r w:rsidRPr="001A4560">
        <w:rPr>
          <w:rFonts w:cs="Times New Roman"/>
          <w:color w:val="auto"/>
          <w:szCs w:val="22"/>
        </w:rPr>
        <w:t>the</w:t>
      </w:r>
      <w:r w:rsidRPr="001A4560">
        <w:rPr>
          <w:rFonts w:cs="Times New Roman"/>
          <w:bCs/>
          <w:color w:val="auto"/>
          <w:szCs w:val="22"/>
        </w:rPr>
        <w:t xml:space="preserve"> implementation of these increases.  The Office of First Steps must ensure that, prior to payment, these line therapists meet all current state requirements.  It is the intent of the General Assembly that these monies be used solely for the purpose of increasing the BabyNet autism therapy provider rate to $13.58 per hour </w:t>
      </w:r>
      <w:r w:rsidRPr="001A4560">
        <w:rPr>
          <w:rFonts w:cs="Times New Roman"/>
          <w:bCs/>
          <w:i/>
          <w:color w:val="auto"/>
          <w:szCs w:val="22"/>
          <w:u w:val="single"/>
        </w:rPr>
        <w:t>or the current Medicaid rate, whichever is higher,</w:t>
      </w:r>
      <w:r w:rsidRPr="001A4560">
        <w:rPr>
          <w:rFonts w:cs="Times New Roman"/>
          <w:bCs/>
          <w:color w:val="auto"/>
          <w:szCs w:val="22"/>
        </w:rPr>
        <w:t xml:space="preserve"> and the hourly pay to individual line therapists being increased to a minimum of $10.00 per hour.  Quarterly, the Office of First Steps must send a letter to the Chairman of the Senate Finance Committee and the Chairman of the House Ways and Means Committee reporting on their compliance with the requirements of this proviso.  The report must include information regarding the expenditure of state funds as well as the receipt and expenditure of Federal Medicaid funds associated with the program.</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
          <w:bCs/>
          <w:color w:val="auto"/>
          <w:szCs w:val="22"/>
        </w:rPr>
        <w:tab/>
        <w:t>1A.61.</w:t>
      </w:r>
      <w:r w:rsidRPr="001A4560">
        <w:rPr>
          <w:rFonts w:cs="Times New Roman"/>
          <w:b/>
          <w:bCs/>
          <w:color w:val="auto"/>
          <w:szCs w:val="22"/>
        </w:rPr>
        <w:tab/>
      </w:r>
      <w:r w:rsidRPr="001A4560">
        <w:rPr>
          <w:rFonts w:cs="Times New Roman"/>
          <w:bCs/>
          <w:color w:val="auto"/>
          <w:szCs w:val="22"/>
        </w:rPr>
        <w:t xml:space="preserve">(SDE-EIA: Charter School Funding-Chartered by Institution of Higher Education)  Pupils enrolled in a brick and mortar charter school authorized by an approved institution of higher education located in this state shall receive $3,600 per weighted pupil and pupils </w:t>
      </w:r>
      <w:r w:rsidRPr="001A4560">
        <w:rPr>
          <w:rFonts w:cs="Times New Roman"/>
          <w:color w:val="auto"/>
          <w:szCs w:val="22"/>
        </w:rPr>
        <w:t>enrolled</w:t>
      </w:r>
      <w:r w:rsidRPr="001A4560">
        <w:rPr>
          <w:rFonts w:cs="Times New Roman"/>
          <w:bCs/>
          <w:color w:val="auto"/>
          <w:szCs w:val="22"/>
        </w:rPr>
        <w:t xml:space="preserve"> in a virtual charter school authorized by an approved institution of higher education located in this state shall receive $1,900 per weighted pupil from the funds appropriated in Part IA, Section VIII.G. - South Carolina Public Charter School - Institution of Higher Education.  Any unexpended funds, not to exceed ten percent of the prior year appropriation, must be </w:t>
      </w:r>
      <w:r w:rsidRPr="001A4560">
        <w:rPr>
          <w:rFonts w:cs="Times New Roman"/>
          <w:color w:val="auto"/>
          <w:szCs w:val="22"/>
        </w:rPr>
        <w:t>carried</w:t>
      </w:r>
      <w:r w:rsidRPr="001A4560">
        <w:rPr>
          <w:rFonts w:cs="Times New Roman"/>
          <w:bCs/>
          <w:color w:val="auto"/>
          <w:szCs w:val="22"/>
        </w:rPr>
        <w:t xml:space="preserve"> forward from the prior fiscal year and expended for the same purpose.  Any unexpended funds exceeding ten percent of the prior year appropriation must be transferred to the Charter School Facility Revolving Loan Program established in Section 59</w:t>
      </w:r>
      <w:r w:rsidRPr="001A4560">
        <w:rPr>
          <w:rFonts w:cs="Times New Roman"/>
          <w:bCs/>
          <w:color w:val="auto"/>
          <w:szCs w:val="22"/>
        </w:rPr>
        <w:noBreakHyphen/>
        <w:t>40</w:t>
      </w:r>
      <w:r w:rsidRPr="001A4560">
        <w:rPr>
          <w:rFonts w:cs="Times New Roman"/>
          <w:bCs/>
          <w:color w:val="auto"/>
          <w:szCs w:val="22"/>
        </w:rPr>
        <w:noBreakHyphen/>
        <w:t>175, of the 1976 Code.</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1A.62.</w:t>
      </w:r>
      <w:r w:rsidRPr="001A4560">
        <w:rPr>
          <w:rFonts w:cs="Times New Roman"/>
          <w:color w:val="auto"/>
          <w:szCs w:val="22"/>
        </w:rPr>
        <w:tab/>
        <w:t xml:space="preserve">(SDE-EIA: Technology Professional Development)  Of the funds appropriated in </w:t>
      </w:r>
      <w:r w:rsidRPr="001A4560">
        <w:rPr>
          <w:rFonts w:cs="Times New Roman"/>
          <w:bCs/>
          <w:color w:val="auto"/>
          <w:szCs w:val="22"/>
        </w:rPr>
        <w:t>Section VIII.C.3 for Professional Development, $4,000,000 shall be designated for use as professional development for the use of classroom technology</w:t>
      </w:r>
      <w:r w:rsidRPr="001A4560">
        <w:rPr>
          <w:rFonts w:cs="Times New Roman"/>
          <w:color w:val="auto"/>
          <w:szCs w:val="22"/>
        </w:rPr>
        <w:t xml:space="preserve">.  Funds designated for technology-related professional development shall be distributed to each school district or special school in proportion </w:t>
      </w:r>
      <w:r w:rsidRPr="001A4560">
        <w:rPr>
          <w:rFonts w:cs="Times New Roman"/>
          <w:color w:val="auto"/>
          <w:szCs w:val="22"/>
        </w:rPr>
        <w:lastRenderedPageBreak/>
        <w:t>to the previous year’s one hundred thirty-five day average daily membership.  Districts must report by June fifteenth of the current fiscal year on the amount of funds expended, the types of activities funded by the district, and the number of teachers participating in the activity on a form prescribed by the department.</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1A.63.</w:t>
      </w:r>
      <w:r w:rsidRPr="001A4560">
        <w:rPr>
          <w:rFonts w:cs="Times New Roman"/>
          <w:b/>
          <w:color w:val="auto"/>
          <w:szCs w:val="22"/>
        </w:rPr>
        <w:tab/>
      </w:r>
      <w:r w:rsidRPr="001A4560">
        <w:rPr>
          <w:rFonts w:cs="Times New Roman"/>
          <w:color w:val="auto"/>
          <w:szCs w:val="22"/>
        </w:rPr>
        <w:t xml:space="preserve">(SDE-EIA: Technology/Device Pilot Project)  </w:t>
      </w:r>
      <w:r w:rsidRPr="001A4560">
        <w:rPr>
          <w:rFonts w:cs="Times New Roman"/>
          <w:strike/>
          <w:color w:val="auto"/>
          <w:szCs w:val="22"/>
        </w:rPr>
        <w:t>For the current fiscal year, the Department of Education is authorized to utilize up to $4,500,000 of available carry forward funds, not including CDEPP or 4K funds, for the purchase of electronic devices and digital content.  The Department of Education may select up to six school districts to participate in this pilot project.  For purposes of this pilot, digital content is not defined as the digital equivalent of printed instructional material.  Districts receiving approval from the State Board of Education may purchase devices and digital content directly from a state approved vendor.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In order to best serve schools and students within the school district, the school district must develop an implementation plan listing the devices and digital content by grade level and subject and the implementation plan must be presented to the local school board in a public meeting for approval and be made available to the public on the school district website prior to the public school board meeting.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The department must provide a certification form for a local school board on behalf of the school district to approve in a public meeting, have signed by the board chairman and district superintendent requesting approval for funding based on the number of students in the schools participating in the pilot.  The department must develop the certification form with the intent of assisting school districts with meeting State Board of Education approval.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Upon school board approval, and no later than July twenty-fifth, the certification form and the detailed plan must be submitted to the department for State Board of Education approval.  The State Board of Education must notify the school district of their decision to approve or disapprove no later than August fifteenth.  If a school district does not receive State Board of Education approval the valid cause along with measurements necessary for the school district to meet approval must be provided to the local school board.  The school district may make the required adjustments to their implementation plan and resubmit their certification form and plan to the State Board of Education for subsequent approval no later than ten days from the date of resubmission.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The school district may utilize no more than ten percent of the funds for professional development on the use of the acquisitions and must utilize no less than ninety percent of the funding received for the acquisition of devices and digital content.  If approved the school district is required to ensure that all participating students in the pilot have access to the curriculum needed without regard to the student’s home internet access capabilities.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The school district shall establish rules and policies that provide for the reasonable care and safety of the materials to include reasonable penalties for abuse, destruction, and loss and excluding ordinary wear and tear, provide for reimbursement by the pupils, their parents or legal guardians.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No later than December 15, 2015, the department shall provide a report outlining the implementation and use in the selected districts to the Chairman of the Senate Finance Committee, the Chairman of the Senate Education Committee, the Chairman of the House Ways and Means Committee and the Chairman of the House Education and Public Works Committee.</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1A.64.</w:t>
      </w:r>
      <w:r w:rsidRPr="001A4560">
        <w:rPr>
          <w:rFonts w:cs="Times New Roman"/>
          <w:color w:val="auto"/>
          <w:szCs w:val="22"/>
        </w:rPr>
        <w:tab/>
        <w:t>(SDE-EIA: Rural Teacher Recruiting Incentive)  (A)  There is created a program within the South Carolina Center for Educator Recruitment, Retention, and Advancement (CERRA) to recruit and retain classroom educators in rural and underserved districts experiencing excessive turnover of classroom teachers on an annual basis.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t>(B)</w:t>
      </w:r>
      <w:r w:rsidRPr="001A4560">
        <w:rPr>
          <w:rFonts w:cs="Times New Roman"/>
          <w:color w:val="auto"/>
          <w:szCs w:val="22"/>
        </w:rPr>
        <w:tab/>
        <w:t xml:space="preserve">During </w:t>
      </w:r>
      <w:r w:rsidRPr="001A4560">
        <w:rPr>
          <w:rFonts w:cs="Times New Roman"/>
          <w:strike/>
          <w:color w:val="auto"/>
          <w:szCs w:val="22"/>
        </w:rPr>
        <w:t>Fiscal Year 2015-16</w:t>
      </w:r>
      <w:r w:rsidRPr="001A4560">
        <w:rPr>
          <w:rFonts w:cs="Times New Roman"/>
          <w:color w:val="auto"/>
          <w:szCs w:val="22"/>
        </w:rPr>
        <w:t xml:space="preserve"> </w:t>
      </w:r>
      <w:r w:rsidRPr="001A4560">
        <w:rPr>
          <w:rFonts w:cs="Times New Roman"/>
          <w:i/>
          <w:color w:val="auto"/>
          <w:szCs w:val="22"/>
          <w:u w:val="single"/>
        </w:rPr>
        <w:t>the current fiscal year</w:t>
      </w:r>
      <w:r w:rsidRPr="001A4560">
        <w:rPr>
          <w:rFonts w:cs="Times New Roman"/>
          <w:color w:val="auto"/>
          <w:szCs w:val="22"/>
        </w:rPr>
        <w:t xml:space="preserve"> CERRA shall </w:t>
      </w:r>
      <w:r w:rsidRPr="001A4560">
        <w:rPr>
          <w:rFonts w:cs="Times New Roman"/>
          <w:strike/>
          <w:color w:val="auto"/>
          <w:szCs w:val="22"/>
        </w:rPr>
        <w:t>develop</w:t>
      </w:r>
      <w:r w:rsidRPr="001A4560">
        <w:rPr>
          <w:rFonts w:cs="Times New Roman"/>
          <w:color w:val="auto"/>
          <w:szCs w:val="22"/>
        </w:rPr>
        <w:t xml:space="preserve"> </w:t>
      </w:r>
      <w:r w:rsidRPr="001A4560">
        <w:rPr>
          <w:rFonts w:cs="Times New Roman"/>
          <w:i/>
          <w:color w:val="auto"/>
          <w:szCs w:val="22"/>
          <w:u w:val="single"/>
        </w:rPr>
        <w:t>publish</w:t>
      </w:r>
      <w:r w:rsidRPr="001A4560">
        <w:rPr>
          <w:rFonts w:cs="Times New Roman"/>
          <w:color w:val="auto"/>
          <w:szCs w:val="22"/>
        </w:rPr>
        <w:t xml:space="preserve"> eligibility requirements and applications for individual educators, school districts, and institutions of higher education not inconsistent with existing licensure </w:t>
      </w:r>
      <w:r w:rsidRPr="001A4560">
        <w:rPr>
          <w:rFonts w:cs="Times New Roman"/>
          <w:bCs/>
          <w:iCs/>
          <w:color w:val="auto"/>
          <w:szCs w:val="22"/>
        </w:rPr>
        <w:t>requirements</w:t>
      </w:r>
      <w:r w:rsidRPr="001A4560">
        <w:rPr>
          <w:rFonts w:cs="Times New Roman"/>
          <w:color w:val="auto"/>
          <w:szCs w:val="22"/>
        </w:rPr>
        <w:t xml:space="preserve"> for each, but also including: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 xml:space="preserve">Eligible districts identified by CERRA as experiencing greater than </w:t>
      </w:r>
      <w:r w:rsidRPr="001A4560">
        <w:rPr>
          <w:rFonts w:cs="Times New Roman"/>
          <w:strike/>
          <w:color w:val="auto"/>
          <w:szCs w:val="22"/>
        </w:rPr>
        <w:t>twelve</w:t>
      </w:r>
      <w:r w:rsidRPr="001A4560">
        <w:rPr>
          <w:rFonts w:cs="Times New Roman"/>
          <w:color w:val="auto"/>
          <w:szCs w:val="22"/>
        </w:rPr>
        <w:t xml:space="preserve"> </w:t>
      </w:r>
      <w:r w:rsidRPr="001A4560">
        <w:rPr>
          <w:rFonts w:cs="Times New Roman"/>
          <w:i/>
          <w:color w:val="auto"/>
          <w:szCs w:val="22"/>
          <w:u w:val="single"/>
        </w:rPr>
        <w:t>eleven</w:t>
      </w:r>
      <w:r w:rsidRPr="001A4560">
        <w:rPr>
          <w:rFonts w:cs="Times New Roman"/>
          <w:color w:val="auto"/>
          <w:szCs w:val="22"/>
        </w:rPr>
        <w:t xml:space="preserve"> percent average annual teacher turnover, as reported on the districts' five most recent district report cards issued by the South Carolina Department of Education, may make application to participate in the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Individuals eligible for incentives shall be willing to provide instructional services in an eligible district in exchange for participation in an incentive detailed in item (C) of this section, pursuant to the obligations and restrictions stated for each.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 xml:space="preserve">Institutions of higher education eligible to receive education funding as a component of recruiting incentives </w:t>
      </w:r>
      <w:r w:rsidRPr="001A4560">
        <w:rPr>
          <w:rFonts w:cs="Times New Roman"/>
          <w:bCs/>
          <w:iCs/>
          <w:color w:val="auto"/>
          <w:szCs w:val="22"/>
        </w:rPr>
        <w:t>created</w:t>
      </w:r>
      <w:r w:rsidRPr="001A4560">
        <w:rPr>
          <w:rFonts w:cs="Times New Roman"/>
          <w:color w:val="auto"/>
          <w:szCs w:val="22"/>
        </w:rPr>
        <w:t xml:space="preserve"> pursuant to item (C) of this section shall not be excluded from participation in Teaching Fellows Program </w:t>
      </w:r>
      <w:r w:rsidRPr="001A4560">
        <w:rPr>
          <w:rFonts w:cs="Times New Roman"/>
          <w:strike/>
          <w:color w:val="auto"/>
          <w:szCs w:val="22"/>
        </w:rPr>
        <w:t>in accordance with proviso 1A.57 of this Act</w:t>
      </w:r>
      <w:r w:rsidRPr="001A4560">
        <w:rPr>
          <w:rFonts w:cs="Times New Roman"/>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t>Any incentives requiring individuals to relocate into an eligible district to provide instructional services shall not be made available to individuals providing instructional services in other eligible districts.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(C)</w:t>
      </w:r>
      <w:r w:rsidRPr="001A4560">
        <w:rPr>
          <w:rFonts w:cs="Times New Roman"/>
          <w:color w:val="auto"/>
          <w:szCs w:val="22"/>
        </w:rPr>
        <w:tab/>
        <w:t xml:space="preserve">Pursuant to item (A), CERRA shall develop a set of incentives including, but not limited to, salary supplements, </w:t>
      </w:r>
      <w:r w:rsidRPr="001A4560">
        <w:rPr>
          <w:rFonts w:cs="Times New Roman"/>
          <w:bCs/>
          <w:iCs/>
          <w:color w:val="auto"/>
          <w:szCs w:val="22"/>
        </w:rPr>
        <w:t>education</w:t>
      </w:r>
      <w:r w:rsidRPr="001A4560">
        <w:rPr>
          <w:rFonts w:cs="Times New Roman"/>
          <w:color w:val="auto"/>
          <w:szCs w:val="22"/>
        </w:rPr>
        <w:t xml:space="preserve"> subsidies, </w:t>
      </w:r>
      <w:r w:rsidRPr="001A4560">
        <w:rPr>
          <w:rFonts w:cs="Times New Roman"/>
          <w:i/>
          <w:color w:val="auto"/>
          <w:szCs w:val="22"/>
          <w:u w:val="single"/>
        </w:rPr>
        <w:t>loan forgiveness,</w:t>
      </w:r>
      <w:r w:rsidRPr="001A4560">
        <w:rPr>
          <w:rFonts w:cs="Times New Roman"/>
          <w:color w:val="auto"/>
          <w:szCs w:val="22"/>
        </w:rPr>
        <w:t xml:space="preserve"> professional development, and mentorship to be provided to classroom educators that offer instructional services in eligible districts</w:t>
      </w:r>
      <w:r w:rsidRPr="001A4560">
        <w:rPr>
          <w:rFonts w:cs="Times New Roman"/>
          <w:strike/>
          <w:color w:val="auto"/>
          <w:szCs w:val="22"/>
        </w:rPr>
        <w:t>.  The incentives and implementation shall be developed in consultation with the State Department of Education and the Education Oversight Committee,</w:t>
      </w:r>
      <w:r w:rsidRPr="001A4560">
        <w:rPr>
          <w:rFonts w:cs="Times New Roman"/>
          <w:color w:val="auto"/>
          <w:szCs w:val="22"/>
        </w:rPr>
        <w:t xml:space="preserve"> and shall provide incentive options for eligible individuals at all stages of their careers, including high-school and college or university students interested in entering the teaching profession </w:t>
      </w:r>
      <w:r w:rsidRPr="001A4560">
        <w:rPr>
          <w:rFonts w:cs="Times New Roman"/>
          <w:i/>
          <w:szCs w:val="22"/>
          <w:u w:val="single"/>
        </w:rPr>
        <w:t>and including individuals entering the field through an alternative certification pathway to include, but not limited to, PACE, ABCTE, Teach for American and CATE Work-Based Certification</w:t>
      </w:r>
      <w:r w:rsidRPr="001A4560">
        <w:rPr>
          <w:rFonts w:cs="Times New Roman"/>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At a minimum, the incentives shall include:</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(1)</w:t>
      </w:r>
      <w:r w:rsidRPr="001A4560">
        <w:rPr>
          <w:rFonts w:cs="Times New Roman"/>
          <w:i/>
          <w:color w:val="auto"/>
          <w:szCs w:val="22"/>
          <w:u w:val="single"/>
        </w:rPr>
        <w:tab/>
        <w:t>South Carolina Teachers Loan forgiveness at a rate of one year for every two years of service as a teacher in an eligible district, unless otherwise eligible for a greater forgiveness rate under the guidelines of the South Carolina Teachers Loan Program.</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(2)</w:t>
      </w:r>
      <w:r w:rsidRPr="001A4560">
        <w:rPr>
          <w:rFonts w:cs="Times New Roman"/>
          <w:i/>
          <w:color w:val="auto"/>
          <w:szCs w:val="22"/>
          <w:u w:val="single"/>
        </w:rPr>
        <w:tab/>
        <w:t xml:space="preserve">Development of a program for forgiveness </w:t>
      </w:r>
      <w:r w:rsidRPr="001A4560">
        <w:rPr>
          <w:rFonts w:cs="Times New Roman"/>
          <w:i/>
          <w:szCs w:val="22"/>
          <w:u w:val="single"/>
        </w:rPr>
        <w:t>of undergraduate student loans, not to exceed $5,000 per year, for up to 7 years, for teachers participating in this incentive that achieve certification through an alternative pathway or who have a loan from an institution other than the South Carolina Student Loan Corporation or program other than the South Carolina Teachers Loan Program.</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(3)</w:t>
      </w:r>
      <w:r w:rsidRPr="001A4560">
        <w:rPr>
          <w:rFonts w:cs="Times New Roman"/>
          <w:i/>
          <w:color w:val="auto"/>
          <w:szCs w:val="22"/>
          <w:u w:val="single"/>
        </w:rPr>
        <w:tab/>
        <w:t>Development of a forgivable loan program for individuals pursuing graduate coursework in furtherance of a teaching career, including enrollment in graduate-level coursework necessary to seek additional credentialing or certification relevant to the participant’s teaching practice, or individuals seeking an alternative pathway to certification as a teacher.</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(4)</w:t>
      </w:r>
      <w:r w:rsidRPr="001A4560">
        <w:rPr>
          <w:rFonts w:cs="Times New Roman"/>
          <w:i/>
          <w:color w:val="auto"/>
          <w:szCs w:val="22"/>
          <w:u w:val="single"/>
        </w:rPr>
        <w:tab/>
        <w:t>Support for the establishment and maintenance of a teaching mentorship program, including salary supplements for teaching mentors not to exceed $2,500 per year.</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(5)</w:t>
      </w:r>
      <w:r w:rsidRPr="001A4560">
        <w:rPr>
          <w:rFonts w:cs="Times New Roman"/>
          <w:i/>
          <w:color w:val="auto"/>
          <w:szCs w:val="22"/>
          <w:u w:val="single"/>
        </w:rPr>
        <w:tab/>
        <w:t>Other technical support and recruiting incentives as developed by CERRA in conjunction with the Department of Education and the Education Oversight Committee consistent with the objectives of this section.</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(D)</w:t>
      </w:r>
      <w:r w:rsidRPr="001A4560">
        <w:rPr>
          <w:rFonts w:cs="Times New Roman"/>
          <w:i/>
          <w:color w:val="auto"/>
          <w:szCs w:val="22"/>
          <w:u w:val="single"/>
        </w:rPr>
        <w:tab/>
        <w:t xml:space="preserve">In addition to eligibility and application requirements, CERRA shall develop a process for recovering an amount equal to the incentives given to individual participants who fail to comply with the obligations associated with a relevant incentive in which </w:t>
      </w:r>
      <w:r w:rsidRPr="001A4560">
        <w:rPr>
          <w:rFonts w:cs="Times New Roman"/>
          <w:i/>
          <w:color w:val="auto"/>
          <w:szCs w:val="22"/>
          <w:u w:val="single"/>
        </w:rPr>
        <w:lastRenderedPageBreak/>
        <w:t>they participate including, but not limited to, failure to complete a prescribed course of study, failure to obtain a relevant certification or licensure upon completion of a course of study, or failure to provide instructional services in an eligible district for a prescribed period of time.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w:t>
      </w:r>
      <w:r w:rsidRPr="001A4560">
        <w:rPr>
          <w:rFonts w:cs="Times New Roman"/>
          <w:strike/>
          <w:color w:val="auto"/>
          <w:szCs w:val="22"/>
        </w:rPr>
        <w:t>D</w:t>
      </w:r>
      <w:r w:rsidRPr="001A4560">
        <w:rPr>
          <w:rFonts w:cs="Times New Roman"/>
          <w:color w:val="auto"/>
          <w:szCs w:val="22"/>
        </w:rPr>
        <w:t xml:space="preserve"> </w:t>
      </w:r>
      <w:r w:rsidRPr="001A4560">
        <w:rPr>
          <w:rFonts w:cs="Times New Roman"/>
          <w:i/>
          <w:color w:val="auto"/>
          <w:szCs w:val="22"/>
          <w:u w:val="single"/>
        </w:rPr>
        <w:t>E</w:t>
      </w:r>
      <w:r w:rsidRPr="001A4560">
        <w:rPr>
          <w:rFonts w:cs="Times New Roman"/>
          <w:color w:val="auto"/>
          <w:szCs w:val="22"/>
        </w:rPr>
        <w:t>)</w:t>
      </w:r>
      <w:r w:rsidRPr="001A4560">
        <w:rPr>
          <w:rFonts w:cs="Times New Roman"/>
          <w:color w:val="auto"/>
          <w:szCs w:val="22"/>
        </w:rPr>
        <w:tab/>
        <w:t xml:space="preserve">CERRA shall report by </w:t>
      </w:r>
      <w:r w:rsidRPr="001A4560">
        <w:rPr>
          <w:rFonts w:cs="Times New Roman"/>
          <w:strike/>
          <w:color w:val="auto"/>
          <w:szCs w:val="22"/>
        </w:rPr>
        <w:t>January 15, 2016</w:t>
      </w:r>
      <w:r w:rsidRPr="001A4560">
        <w:rPr>
          <w:rFonts w:cs="Times New Roman"/>
          <w:color w:val="auto"/>
          <w:szCs w:val="22"/>
        </w:rPr>
        <w:t xml:space="preserve"> </w:t>
      </w:r>
      <w:r w:rsidRPr="001A4560">
        <w:rPr>
          <w:rFonts w:cs="Times New Roman"/>
          <w:i/>
          <w:color w:val="auto"/>
          <w:szCs w:val="22"/>
          <w:u w:val="single"/>
        </w:rPr>
        <w:t>July 31 of the current fiscal year</w:t>
      </w:r>
      <w:r w:rsidRPr="001A4560">
        <w:rPr>
          <w:rFonts w:cs="Times New Roman"/>
          <w:color w:val="auto"/>
          <w:szCs w:val="22"/>
        </w:rPr>
        <w:t xml:space="preserve"> to the Governor, President pro Tempore of the Senate, and Speaker of the House on the incentives developed pursuant to item (C) of this section and make recommendations for attracting and retaining high quality teachers in rural and underserved districts.  The report shall contain at a minimum eligibility requirements and application processes for districts and individuals, descriptions of and proposed budgets for each incentive program and an analysis of the number and demographics of individuals potentially eligible for each.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w:t>
      </w:r>
      <w:r w:rsidRPr="001A4560">
        <w:rPr>
          <w:rFonts w:cs="Times New Roman"/>
          <w:strike/>
          <w:color w:val="auto"/>
          <w:szCs w:val="22"/>
        </w:rPr>
        <w:t>E</w:t>
      </w:r>
      <w:r w:rsidRPr="001A4560">
        <w:rPr>
          <w:rFonts w:cs="Times New Roman"/>
          <w:color w:val="auto"/>
          <w:szCs w:val="22"/>
        </w:rPr>
        <w:t xml:space="preserve"> </w:t>
      </w:r>
      <w:r w:rsidRPr="001A4560">
        <w:rPr>
          <w:rFonts w:cs="Times New Roman"/>
          <w:i/>
          <w:color w:val="auto"/>
          <w:szCs w:val="22"/>
          <w:u w:val="single"/>
        </w:rPr>
        <w:t>F</w:t>
      </w:r>
      <w:r w:rsidRPr="001A4560">
        <w:rPr>
          <w:rFonts w:cs="Times New Roman"/>
          <w:color w:val="auto"/>
          <w:szCs w:val="22"/>
        </w:rPr>
        <w:t>)</w:t>
      </w:r>
      <w:r w:rsidRPr="001A4560">
        <w:rPr>
          <w:rFonts w:cs="Times New Roman"/>
          <w:color w:val="auto"/>
          <w:szCs w:val="22"/>
        </w:rPr>
        <w:tab/>
        <w:t>Funds appropriated or transferred for use in the Rural Teacher Recruiting Incentive may be carried forward from prior fiscal years and used for the same purpose.</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1A.65.</w:t>
      </w:r>
      <w:r w:rsidRPr="001A4560">
        <w:rPr>
          <w:rFonts w:cs="Times New Roman"/>
          <w:color w:val="auto"/>
          <w:szCs w:val="22"/>
        </w:rPr>
        <w:tab/>
        <w:t>(SDE-EIA: Project Read)  Of the funds appropriated in Section 1A. VIII.A.3. for Reading, $500,000 must be used for teacher in-service training and professional development related to Project Read.  The department may set accountability guidelines to ensure that funds are spent in accordance with the proviso.</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color w:val="auto"/>
          <w:szCs w:val="22"/>
        </w:rPr>
        <w:tab/>
      </w:r>
      <w:r w:rsidRPr="001A4560">
        <w:rPr>
          <w:rFonts w:cs="Times New Roman"/>
          <w:b/>
          <w:color w:val="auto"/>
          <w:szCs w:val="22"/>
        </w:rPr>
        <w:t>1A.66.</w:t>
      </w:r>
      <w:r w:rsidRPr="001A4560">
        <w:rPr>
          <w:rFonts w:cs="Times New Roman"/>
          <w:color w:val="auto"/>
          <w:szCs w:val="22"/>
        </w:rPr>
        <w:tab/>
        <w:t xml:space="preserve">(SDE-EIA: </w:t>
      </w:r>
      <w:r w:rsidRPr="001A4560">
        <w:rPr>
          <w:rFonts w:cs="Times New Roman"/>
          <w:szCs w:val="22"/>
        </w:rPr>
        <w:t>Reading</w:t>
      </w:r>
      <w:r w:rsidRPr="001A4560">
        <w:rPr>
          <w:rFonts w:cs="Times New Roman"/>
          <w:i/>
          <w:szCs w:val="22"/>
          <w:u w:val="single"/>
        </w:rPr>
        <w:t>/Literacy</w:t>
      </w:r>
      <w:r w:rsidRPr="001A4560">
        <w:rPr>
          <w:rFonts w:cs="Times New Roman"/>
          <w:szCs w:val="22"/>
        </w:rPr>
        <w:t xml:space="preserve"> Coaches)  (A)  Funds appropriated for Reading</w:t>
      </w:r>
      <w:r w:rsidRPr="001A4560">
        <w:rPr>
          <w:rFonts w:cs="Times New Roman"/>
          <w:i/>
          <w:szCs w:val="22"/>
          <w:u w:val="single"/>
        </w:rPr>
        <w:t>/Literacy</w:t>
      </w:r>
      <w:r w:rsidRPr="001A4560">
        <w:rPr>
          <w:rFonts w:cs="Times New Roman"/>
          <w:szCs w:val="22"/>
        </w:rPr>
        <w:t xml:space="preserve"> Coaches must be allocated to school districts by the Department of Education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r>
      <w:r w:rsidRPr="001A4560">
        <w:rPr>
          <w:rFonts w:cs="Times New Roman"/>
          <w:szCs w:val="22"/>
        </w:rPr>
        <w:tab/>
        <w:t>(1)</w:t>
      </w:r>
      <w:r w:rsidRPr="001A4560">
        <w:rPr>
          <w:rFonts w:cs="Times New Roman"/>
          <w:szCs w:val="22"/>
        </w:rPr>
        <w:tab/>
        <w:t xml:space="preserve">for each elementary school in which twenty percent or more of the students scored </w:t>
      </w:r>
      <w:r w:rsidRPr="001A4560">
        <w:rPr>
          <w:rFonts w:cs="Times New Roman"/>
          <w:strike/>
          <w:szCs w:val="22"/>
        </w:rPr>
        <w:t>Not Met</w:t>
      </w:r>
      <w:r w:rsidRPr="001A4560">
        <w:rPr>
          <w:rFonts w:cs="Times New Roman"/>
          <w:szCs w:val="22"/>
        </w:rPr>
        <w:t xml:space="preserve"> </w:t>
      </w:r>
      <w:r w:rsidRPr="001A4560">
        <w:rPr>
          <w:rFonts w:cs="Times New Roman"/>
          <w:i/>
          <w:szCs w:val="22"/>
          <w:u w:val="single"/>
        </w:rPr>
        <w:t>below proficient</w:t>
      </w:r>
      <w:r w:rsidRPr="001A4560">
        <w:rPr>
          <w:rFonts w:cs="Times New Roman"/>
          <w:szCs w:val="22"/>
        </w:rPr>
        <w:t xml:space="preserve"> on the reading and research test in the most recent year for which such data are available, the school district shall be eligible to receive the lesser of either up to $62,730 or the actual cost of salary and benefits for a full-time reading</w:t>
      </w:r>
      <w:r w:rsidRPr="001A4560">
        <w:rPr>
          <w:rFonts w:cs="Times New Roman"/>
          <w:szCs w:val="22"/>
          <w:u w:val="single"/>
        </w:rPr>
        <w:t>/</w:t>
      </w:r>
      <w:r w:rsidRPr="001A4560">
        <w:rPr>
          <w:rFonts w:cs="Times New Roman"/>
          <w:i/>
          <w:szCs w:val="22"/>
          <w:u w:val="single"/>
        </w:rPr>
        <w:t>literacy</w:t>
      </w:r>
      <w:r w:rsidRPr="001A4560">
        <w:rPr>
          <w:rFonts w:cs="Times New Roman"/>
          <w:szCs w:val="22"/>
        </w:rPr>
        <w:t xml:space="preserve"> coach; and</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r>
      <w:r w:rsidRPr="001A4560">
        <w:rPr>
          <w:rFonts w:cs="Times New Roman"/>
          <w:szCs w:val="22"/>
        </w:rPr>
        <w:tab/>
        <w:t>(2)</w:t>
      </w:r>
      <w:r w:rsidRPr="001A4560">
        <w:rPr>
          <w:rFonts w:cs="Times New Roman"/>
          <w:szCs w:val="22"/>
        </w:rPr>
        <w:tab/>
        <w:t xml:space="preserve">for each elementary school in which fewer than twenty percent of the students scored </w:t>
      </w:r>
      <w:r w:rsidRPr="001A4560">
        <w:rPr>
          <w:rFonts w:cs="Times New Roman"/>
          <w:strike/>
          <w:szCs w:val="22"/>
        </w:rPr>
        <w:t>Not Met</w:t>
      </w:r>
      <w:r w:rsidRPr="001A4560">
        <w:rPr>
          <w:rFonts w:cs="Times New Roman"/>
          <w:szCs w:val="22"/>
        </w:rPr>
        <w:t xml:space="preserve"> </w:t>
      </w:r>
      <w:r w:rsidRPr="001A4560">
        <w:rPr>
          <w:rFonts w:cs="Times New Roman"/>
          <w:i/>
          <w:szCs w:val="22"/>
          <w:u w:val="single"/>
        </w:rPr>
        <w:t>below proficient</w:t>
      </w:r>
      <w:r w:rsidRPr="001A4560">
        <w:rPr>
          <w:rFonts w:cs="Times New Roman"/>
          <w:szCs w:val="22"/>
        </w:rPr>
        <w:t xml:space="preserve"> on the reading and research test during the same period, the school district shall be eligible to receive the lesser of either up to $31,365 or fifty percent of the actual cost of salary and benefits for a full-time reading</w:t>
      </w:r>
      <w:r w:rsidRPr="001A4560">
        <w:rPr>
          <w:rFonts w:cs="Times New Roman"/>
          <w:szCs w:val="22"/>
          <w:u w:val="single"/>
        </w:rPr>
        <w:t>/</w:t>
      </w:r>
      <w:r w:rsidRPr="001A4560">
        <w:rPr>
          <w:rFonts w:cs="Times New Roman"/>
          <w:i/>
          <w:szCs w:val="22"/>
          <w:u w:val="single"/>
        </w:rPr>
        <w:t>literacy</w:t>
      </w:r>
      <w:r w:rsidRPr="001A4560">
        <w:rPr>
          <w:rFonts w:cs="Times New Roman"/>
          <w:szCs w:val="22"/>
        </w:rPr>
        <w:t xml:space="preserve"> coach.  A school district must provide local support for state funds provided under this paragraph.  School districts may use existing local funds currently used for reading assistance as the local support.</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t>(B)</w:t>
      </w:r>
      <w:r w:rsidRPr="001A4560">
        <w:rPr>
          <w:rFonts w:cs="Times New Roman"/>
          <w:szCs w:val="22"/>
        </w:rPr>
        <w:tab/>
        <w:t>By accepting these funds, a school district warrants that they will not be used to supplant existing school district expenditures, except for districts that either are currently, or in the prior fiscal year, were paying for reading</w:t>
      </w:r>
      <w:r w:rsidRPr="001A4560">
        <w:rPr>
          <w:rFonts w:cs="Times New Roman"/>
          <w:szCs w:val="22"/>
          <w:u w:val="single"/>
        </w:rPr>
        <w:t>/</w:t>
      </w:r>
      <w:r w:rsidRPr="001A4560">
        <w:rPr>
          <w:rFonts w:cs="Times New Roman"/>
          <w:i/>
          <w:szCs w:val="22"/>
          <w:u w:val="single"/>
        </w:rPr>
        <w:t>literacy</w:t>
      </w:r>
      <w:r w:rsidRPr="001A4560">
        <w:rPr>
          <w:rFonts w:cs="Times New Roman"/>
          <w:b/>
          <w:szCs w:val="22"/>
        </w:rPr>
        <w:t xml:space="preserve"> </w:t>
      </w:r>
      <w:r w:rsidRPr="001A4560">
        <w:rPr>
          <w:rFonts w:cs="Times New Roman"/>
          <w:szCs w:val="22"/>
        </w:rPr>
        <w:t>coaches with local funds.  A district may, however, assign a reading</w:t>
      </w:r>
      <w:r w:rsidRPr="001A4560">
        <w:rPr>
          <w:rFonts w:cs="Times New Roman"/>
          <w:b/>
          <w:i/>
          <w:szCs w:val="22"/>
          <w:u w:val="single"/>
        </w:rPr>
        <w:t>/</w:t>
      </w:r>
      <w:r w:rsidRPr="001A4560">
        <w:rPr>
          <w:rFonts w:cs="Times New Roman"/>
          <w:i/>
          <w:szCs w:val="22"/>
          <w:u w:val="single"/>
        </w:rPr>
        <w:t>literacy</w:t>
      </w:r>
      <w:r w:rsidRPr="001A4560">
        <w:rPr>
          <w:rFonts w:cs="Times New Roman"/>
          <w:szCs w:val="22"/>
        </w:rPr>
        <w:t xml:space="preserve"> coach to a primary school rather than to the elementary school to improve the early literacy skills of young children.</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560">
        <w:rPr>
          <w:rFonts w:cs="Times New Roman"/>
          <w:szCs w:val="22"/>
        </w:rPr>
        <w:tab/>
        <w:t>(C)</w:t>
      </w:r>
      <w:r w:rsidRPr="001A4560">
        <w:rPr>
          <w:rFonts w:cs="Times New Roman"/>
          <w:szCs w:val="22"/>
        </w:rPr>
        <w:tab/>
        <w:t>Funds appropriated for Reading</w:t>
      </w:r>
      <w:r w:rsidRPr="001A4560">
        <w:rPr>
          <w:rFonts w:cs="Times New Roman"/>
          <w:b/>
          <w:i/>
          <w:szCs w:val="22"/>
          <w:u w:val="single"/>
        </w:rPr>
        <w:t>/</w:t>
      </w:r>
      <w:r w:rsidRPr="001A4560">
        <w:rPr>
          <w:rFonts w:cs="Times New Roman"/>
          <w:i/>
          <w:szCs w:val="22"/>
          <w:u w:val="single"/>
        </w:rPr>
        <w:t>Literacy</w:t>
      </w:r>
      <w:r w:rsidRPr="001A4560">
        <w:rPr>
          <w:rFonts w:cs="Times New Roman"/>
          <w:szCs w:val="22"/>
        </w:rPr>
        <w:t xml:space="preserve"> Coaches are intended to be used to provide elementary schools with reading</w:t>
      </w:r>
      <w:r w:rsidRPr="001A4560">
        <w:rPr>
          <w:rFonts w:cs="Times New Roman"/>
          <w:szCs w:val="22"/>
          <w:u w:val="single"/>
        </w:rPr>
        <w:t>/</w:t>
      </w:r>
      <w:r w:rsidRPr="001A4560">
        <w:rPr>
          <w:rFonts w:cs="Times New Roman"/>
          <w:i/>
          <w:szCs w:val="22"/>
          <w:u w:val="single"/>
        </w:rPr>
        <w:t>literacy</w:t>
      </w:r>
      <w:r w:rsidRPr="001A4560">
        <w:rPr>
          <w:rFonts w:cs="Times New Roman"/>
          <w:szCs w:val="22"/>
        </w:rPr>
        <w:t xml:space="preserve"> coaches</w:t>
      </w:r>
      <w:r w:rsidRPr="001A4560">
        <w:rPr>
          <w:rFonts w:cs="Times New Roman"/>
          <w:strike/>
          <w:szCs w:val="22"/>
        </w:rPr>
        <w:t>, who shall serve as job-embedded, stable resources for professional development throughout schools in order to generate improvement in reading and literacy instruction and student achievement</w:t>
      </w:r>
      <w:r w:rsidRPr="001A4560">
        <w:rPr>
          <w:rFonts w:cs="Times New Roman"/>
          <w:szCs w:val="22"/>
        </w:rPr>
        <w:t xml:space="preserve"> </w:t>
      </w:r>
      <w:r w:rsidRPr="001A4560">
        <w:rPr>
          <w:rFonts w:cs="Times New Roman"/>
          <w:i/>
          <w:szCs w:val="22"/>
          <w:u w:val="single"/>
        </w:rPr>
        <w:t>who shall serve according to the provisions in Chapter 155 of Title 59</w:t>
      </w:r>
      <w:r w:rsidRPr="001A4560">
        <w:rPr>
          <w:rFonts w:cs="Times New Roman"/>
          <w:szCs w:val="22"/>
        </w:rPr>
        <w:t xml:space="preserve">.  </w:t>
      </w:r>
      <w:r w:rsidRPr="001A4560">
        <w:rPr>
          <w:rFonts w:cs="Times New Roman"/>
          <w:strike/>
          <w:szCs w:val="22"/>
        </w:rPr>
        <w:t>Reading coaches shall support and provide initial and ongoing professional development to teachers based on an analysis of student assessment and the provision of differentiated instruction and intensive intervention.  The reading coach shall:</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r>
      <w:r w:rsidRPr="001A4560">
        <w:rPr>
          <w:rFonts w:cs="Times New Roman"/>
          <w:szCs w:val="22"/>
        </w:rPr>
        <w:tab/>
      </w:r>
      <w:r w:rsidRPr="001A4560">
        <w:rPr>
          <w:rFonts w:cs="Times New Roman"/>
          <w:strike/>
          <w:szCs w:val="22"/>
        </w:rPr>
        <w:t>(1)</w:t>
      </w:r>
      <w:r w:rsidRPr="001A4560">
        <w:rPr>
          <w:rFonts w:cs="Times New Roman"/>
          <w:strike/>
          <w:szCs w:val="22"/>
        </w:rPr>
        <w:tab/>
        <w:t>model effective instructional strategies for teachers by working weekly with students in whole, and small groups, or individually</w:t>
      </w:r>
      <w:r w:rsidRPr="001A4560">
        <w:rPr>
          <w:rFonts w:cs="Times New Roman"/>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560">
        <w:rPr>
          <w:rFonts w:cs="Times New Roman"/>
          <w:szCs w:val="22"/>
        </w:rPr>
        <w:tab/>
      </w:r>
      <w:r w:rsidRPr="001A4560">
        <w:rPr>
          <w:rFonts w:cs="Times New Roman"/>
          <w:szCs w:val="22"/>
        </w:rPr>
        <w:tab/>
      </w:r>
      <w:r w:rsidRPr="001A4560">
        <w:rPr>
          <w:rFonts w:cs="Times New Roman"/>
          <w:strike/>
          <w:szCs w:val="22"/>
        </w:rPr>
        <w:t>(2)</w:t>
      </w:r>
      <w:r w:rsidRPr="001A4560">
        <w:rPr>
          <w:rFonts w:cs="Times New Roman"/>
          <w:strike/>
          <w:szCs w:val="22"/>
        </w:rPr>
        <w:tab/>
        <w:t>facilitate study groups;</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560">
        <w:rPr>
          <w:rFonts w:cs="Times New Roman"/>
          <w:szCs w:val="22"/>
        </w:rPr>
        <w:tab/>
      </w:r>
      <w:r w:rsidRPr="001A4560">
        <w:rPr>
          <w:rFonts w:cs="Times New Roman"/>
          <w:szCs w:val="22"/>
        </w:rPr>
        <w:tab/>
      </w:r>
      <w:r w:rsidRPr="001A4560">
        <w:rPr>
          <w:rFonts w:cs="Times New Roman"/>
          <w:strike/>
          <w:szCs w:val="22"/>
        </w:rPr>
        <w:t>(3)</w:t>
      </w:r>
      <w:r w:rsidRPr="001A4560">
        <w:rPr>
          <w:rFonts w:cs="Times New Roman"/>
          <w:strike/>
          <w:szCs w:val="22"/>
        </w:rPr>
        <w:tab/>
        <w:t xml:space="preserve">train teachers in data analysis and using data to differentiated instruction; </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560">
        <w:rPr>
          <w:rFonts w:cs="Times New Roman"/>
          <w:szCs w:val="22"/>
        </w:rPr>
        <w:lastRenderedPageBreak/>
        <w:tab/>
      </w:r>
      <w:r w:rsidRPr="001A4560">
        <w:rPr>
          <w:rFonts w:cs="Times New Roman"/>
          <w:szCs w:val="22"/>
        </w:rPr>
        <w:tab/>
      </w:r>
      <w:r w:rsidRPr="001A4560">
        <w:rPr>
          <w:rFonts w:cs="Times New Roman"/>
          <w:strike/>
          <w:szCs w:val="22"/>
        </w:rPr>
        <w:t>(4)</w:t>
      </w:r>
      <w:r w:rsidRPr="001A4560">
        <w:rPr>
          <w:rFonts w:cs="Times New Roman"/>
          <w:strike/>
          <w:szCs w:val="22"/>
        </w:rPr>
        <w:tab/>
        <w:t>coaching and mentoring colleagues;</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560">
        <w:rPr>
          <w:rFonts w:cs="Times New Roman"/>
          <w:szCs w:val="22"/>
        </w:rPr>
        <w:tab/>
      </w:r>
      <w:r w:rsidRPr="001A4560">
        <w:rPr>
          <w:rFonts w:cs="Times New Roman"/>
          <w:szCs w:val="22"/>
        </w:rPr>
        <w:tab/>
      </w:r>
      <w:r w:rsidRPr="001A4560">
        <w:rPr>
          <w:rFonts w:cs="Times New Roman"/>
          <w:strike/>
          <w:szCs w:val="22"/>
        </w:rPr>
        <w:t>(5)</w:t>
      </w:r>
      <w:r w:rsidRPr="001A4560">
        <w:rPr>
          <w:rFonts w:cs="Times New Roman"/>
          <w:strike/>
          <w:szCs w:val="22"/>
        </w:rPr>
        <w:tab/>
        <w:t xml:space="preserve">work with teachers to ensure that research-based reading programs are implemented with fidelity; </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560">
        <w:rPr>
          <w:rFonts w:cs="Times New Roman"/>
          <w:szCs w:val="22"/>
        </w:rPr>
        <w:tab/>
      </w:r>
      <w:r w:rsidRPr="001A4560">
        <w:rPr>
          <w:rFonts w:cs="Times New Roman"/>
          <w:szCs w:val="22"/>
        </w:rPr>
        <w:tab/>
      </w:r>
      <w:r w:rsidRPr="001A4560">
        <w:rPr>
          <w:rFonts w:cs="Times New Roman"/>
          <w:strike/>
          <w:szCs w:val="22"/>
        </w:rPr>
        <w:t>(6)</w:t>
      </w:r>
      <w:r w:rsidRPr="001A4560">
        <w:rPr>
          <w:rFonts w:cs="Times New Roman"/>
          <w:strike/>
          <w:szCs w:val="22"/>
        </w:rPr>
        <w:tab/>
        <w:t>work with all teachers (including content area and elective areas) at the school they serve, and help prioritize time for those teachers, activities, and roles that will have the greatest impact on student achievement, namely coaching and mentoring in the classrooms;</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trike/>
          <w:szCs w:val="22"/>
          <w:u w:val="single"/>
        </w:rPr>
      </w:pPr>
      <w:r w:rsidRPr="001A4560">
        <w:rPr>
          <w:rFonts w:cs="Times New Roman"/>
          <w:szCs w:val="22"/>
        </w:rPr>
        <w:tab/>
      </w:r>
      <w:r w:rsidRPr="001A4560">
        <w:rPr>
          <w:rFonts w:cs="Times New Roman"/>
          <w:szCs w:val="22"/>
        </w:rPr>
        <w:tab/>
      </w:r>
      <w:r w:rsidRPr="001A4560">
        <w:rPr>
          <w:rFonts w:cs="Times New Roman"/>
          <w:strike/>
          <w:szCs w:val="22"/>
        </w:rPr>
        <w:t>(7)</w:t>
      </w:r>
      <w:r w:rsidRPr="001A4560">
        <w:rPr>
          <w:rFonts w:cs="Times New Roman"/>
          <w:strike/>
          <w:szCs w:val="22"/>
        </w:rPr>
        <w:tab/>
        <w:t>help lead and support reading leadership teams; and</w:t>
      </w:r>
      <w:r w:rsidRPr="001A4560">
        <w:rPr>
          <w:rFonts w:cs="Times New Roman"/>
          <w:i/>
          <w:strike/>
          <w:szCs w:val="22"/>
          <w:u w:val="single"/>
        </w:rPr>
        <w:t>.</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560">
        <w:rPr>
          <w:rFonts w:cs="Times New Roman"/>
          <w:szCs w:val="22"/>
        </w:rPr>
        <w:tab/>
      </w:r>
      <w:r w:rsidRPr="001A4560">
        <w:rPr>
          <w:rFonts w:cs="Times New Roman"/>
          <w:szCs w:val="22"/>
        </w:rPr>
        <w:tab/>
      </w:r>
      <w:r w:rsidRPr="001A4560">
        <w:rPr>
          <w:rFonts w:cs="Times New Roman"/>
          <w:strike/>
          <w:szCs w:val="22"/>
        </w:rPr>
        <w:t>(8)</w:t>
      </w:r>
      <w:r w:rsidRPr="001A4560">
        <w:rPr>
          <w:rFonts w:cs="Times New Roman"/>
          <w:strike/>
          <w:szCs w:val="22"/>
        </w:rPr>
        <w:tab/>
        <w:t>The reading coach must not be assigned a regular classroom teaching assignment, must not serve an as administrator, must not perform administrative functions that deter from the flow of improving reading instruction and reading performance of students</w:t>
      </w:r>
      <w:r w:rsidRPr="001A4560">
        <w:rPr>
          <w:rFonts w:cs="Times New Roman"/>
          <w:i/>
          <w:strike/>
          <w:szCs w:val="22"/>
          <w:u w:val="single"/>
        </w:rPr>
        <w:t>,</w:t>
      </w:r>
      <w:r w:rsidRPr="001A4560">
        <w:rPr>
          <w:rFonts w:cs="Times New Roman"/>
          <w:strike/>
          <w:szCs w:val="22"/>
        </w:rPr>
        <w:t xml:space="preserve"> and must not devote a significant portion of his or her time to administering or coordinating assessments.</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u w:val="single"/>
        </w:rPr>
      </w:pPr>
      <w:r w:rsidRPr="001A4560">
        <w:rPr>
          <w:rFonts w:cs="Times New Roman"/>
          <w:b/>
          <w:i/>
          <w:szCs w:val="22"/>
        </w:rPr>
        <w:tab/>
      </w:r>
      <w:r w:rsidRPr="001A4560">
        <w:rPr>
          <w:rFonts w:cs="Times New Roman"/>
          <w:i/>
          <w:szCs w:val="22"/>
          <w:u w:val="single"/>
        </w:rPr>
        <w:t>(D)</w:t>
      </w:r>
      <w:r w:rsidRPr="001A4560">
        <w:rPr>
          <w:rFonts w:cs="Times New Roman"/>
          <w:i/>
          <w:szCs w:val="22"/>
          <w:u w:val="single"/>
        </w:rPr>
        <w:tab/>
        <w:t>Schools and districts accepting funding to support a coaching position agree</w:t>
      </w:r>
      <w:r w:rsidRPr="001A4560">
        <w:rPr>
          <w:rFonts w:cs="Times New Roman"/>
          <w:szCs w:val="22"/>
          <w:u w:val="single"/>
        </w:rPr>
        <w:t xml:space="preserve"> </w:t>
      </w:r>
      <w:r w:rsidRPr="001A4560">
        <w:rPr>
          <w:rFonts w:cs="Times New Roman"/>
          <w:i/>
          <w:szCs w:val="22"/>
          <w:u w:val="single"/>
        </w:rPr>
        <w:t>that the reading/literacy coach must not serve as an administrator.  If the department finds that school districts are using these funds for administrative costs as defined in statute they must withhold that districts remaining balance of funds allocated pursuant to this proviso.</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t>(</w:t>
      </w:r>
      <w:r w:rsidRPr="001A4560">
        <w:rPr>
          <w:rFonts w:cs="Times New Roman"/>
          <w:strike/>
          <w:szCs w:val="22"/>
        </w:rPr>
        <w:t>D</w:t>
      </w:r>
      <w:r w:rsidRPr="001A4560">
        <w:rPr>
          <w:rFonts w:cs="Times New Roman"/>
          <w:szCs w:val="22"/>
        </w:rPr>
        <w:t xml:space="preserve"> </w:t>
      </w:r>
      <w:r w:rsidRPr="001A4560">
        <w:rPr>
          <w:rFonts w:cs="Times New Roman"/>
          <w:i/>
          <w:szCs w:val="22"/>
          <w:u w:val="single"/>
        </w:rPr>
        <w:t>E</w:t>
      </w:r>
      <w:r w:rsidRPr="001A4560">
        <w:rPr>
          <w:rFonts w:cs="Times New Roman"/>
          <w:szCs w:val="22"/>
        </w:rPr>
        <w:t>)</w:t>
      </w:r>
      <w:r w:rsidRPr="001A4560">
        <w:rPr>
          <w:rFonts w:cs="Times New Roman"/>
          <w:szCs w:val="22"/>
        </w:rPr>
        <w:tab/>
      </w:r>
      <w:r w:rsidRPr="001A4560">
        <w:rPr>
          <w:rFonts w:cs="Times New Roman"/>
          <w:strike/>
          <w:szCs w:val="22"/>
        </w:rPr>
        <w:t>No later than February 1, 2016, the</w:t>
      </w:r>
      <w:r w:rsidRPr="001A4560">
        <w:rPr>
          <w:rFonts w:cs="Times New Roman"/>
          <w:szCs w:val="22"/>
        </w:rPr>
        <w:t xml:space="preserve"> </w:t>
      </w:r>
      <w:r w:rsidRPr="001A4560">
        <w:rPr>
          <w:rFonts w:cs="Times New Roman"/>
          <w:i/>
          <w:szCs w:val="22"/>
          <w:u w:val="single"/>
        </w:rPr>
        <w:t>The</w:t>
      </w:r>
      <w:r w:rsidRPr="001A4560">
        <w:rPr>
          <w:rFonts w:cs="Times New Roman"/>
          <w:szCs w:val="22"/>
        </w:rPr>
        <w:t xml:space="preserve"> Department of Education must publish guidelines that define the minimum qualifications for a reading</w:t>
      </w:r>
      <w:r w:rsidRPr="001A4560">
        <w:rPr>
          <w:rFonts w:cs="Times New Roman"/>
          <w:szCs w:val="22"/>
          <w:u w:val="single"/>
        </w:rPr>
        <w:t>/</w:t>
      </w:r>
      <w:r w:rsidRPr="001A4560">
        <w:rPr>
          <w:rFonts w:cs="Times New Roman"/>
          <w:i/>
          <w:szCs w:val="22"/>
          <w:u w:val="single"/>
        </w:rPr>
        <w:t>literacy</w:t>
      </w:r>
      <w:r w:rsidRPr="001A4560">
        <w:rPr>
          <w:rFonts w:cs="Times New Roman"/>
          <w:szCs w:val="22"/>
        </w:rPr>
        <w:t xml:space="preserve"> coach </w:t>
      </w:r>
      <w:r w:rsidRPr="001A4560">
        <w:rPr>
          <w:rFonts w:cs="Times New Roman"/>
          <w:strike/>
          <w:szCs w:val="22"/>
        </w:rPr>
        <w:t>for Fiscal Year 2015-16</w:t>
      </w:r>
      <w:r w:rsidRPr="001A4560">
        <w:rPr>
          <w:rFonts w:cs="Times New Roman"/>
          <w:szCs w:val="22"/>
        </w:rPr>
        <w:t>.  These guidelines must deem any licensed/certified teacher qualified if, at a minimum, he or she:</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t>(1)</w:t>
      </w:r>
      <w:r w:rsidRPr="001A4560">
        <w:rPr>
          <w:rFonts w:cs="Times New Roman"/>
          <w:szCs w:val="22"/>
        </w:rPr>
        <w:tab/>
        <w:t>holds a bachelor’s degree or higher and an add-on endorsement for literacy coach or literacy specialist</w:t>
      </w:r>
      <w:r w:rsidRPr="001A4560">
        <w:rPr>
          <w:rFonts w:cs="Times New Roman"/>
          <w:strike/>
          <w:szCs w:val="22"/>
        </w:rPr>
        <w:t>,</w:t>
      </w:r>
      <w:r w:rsidRPr="001A4560">
        <w:rPr>
          <w:rFonts w:cs="Times New Roman"/>
          <w:szCs w:val="22"/>
        </w:rPr>
        <w:t xml:space="preserve"> </w:t>
      </w:r>
      <w:r w:rsidRPr="001A4560">
        <w:rPr>
          <w:rFonts w:cs="Times New Roman"/>
          <w:i/>
          <w:szCs w:val="22"/>
          <w:u w:val="single"/>
        </w:rPr>
        <w:t>; or</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r>
      <w:r w:rsidRPr="001A4560">
        <w:rPr>
          <w:rFonts w:cs="Times New Roman"/>
          <w:szCs w:val="22"/>
        </w:rPr>
        <w:tab/>
        <w:t>(2)</w:t>
      </w:r>
      <w:r w:rsidRPr="001A4560">
        <w:rPr>
          <w:rFonts w:cs="Times New Roman"/>
          <w:szCs w:val="22"/>
        </w:rPr>
        <w:tab/>
        <w:t>holds a bachelor’s degree or higher and is actively pursuing the literacy coach or literacy specialist endorsement; or</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r>
      <w:r w:rsidRPr="001A4560">
        <w:rPr>
          <w:rFonts w:cs="Times New Roman"/>
          <w:szCs w:val="22"/>
        </w:rPr>
        <w:tab/>
        <w:t>(3)</w:t>
      </w:r>
      <w:r w:rsidRPr="001A4560">
        <w:rPr>
          <w:rFonts w:cs="Times New Roman"/>
          <w:szCs w:val="22"/>
        </w:rPr>
        <w:tab/>
        <w:t>holds a master’s degree or higher in reading or a closely</w:t>
      </w:r>
      <w:r w:rsidRPr="001A4560">
        <w:rPr>
          <w:rFonts w:cs="Times New Roman"/>
          <w:szCs w:val="22"/>
        </w:rPr>
        <w:noBreakHyphen/>
        <w:t>related field.</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t xml:space="preserve">Within these guidelines, the Department of Education must </w:t>
      </w:r>
      <w:r w:rsidRPr="001A4560">
        <w:rPr>
          <w:rFonts w:cs="Times New Roman"/>
          <w:strike/>
          <w:szCs w:val="22"/>
        </w:rPr>
        <w:t>also establish a process for Fiscal Year 2015-16 through which an elementary school may be permitted to use some or all of the allocation granted under subsection (A) in order to obtain in-school reading coaching services from a department-approved consultant or vendor,</w:t>
      </w:r>
      <w:r w:rsidRPr="001A4560">
        <w:rPr>
          <w:rFonts w:cs="Times New Roman"/>
          <w:szCs w:val="22"/>
        </w:rPr>
        <w:t xml:space="preserve"> </w:t>
      </w:r>
      <w:r w:rsidRPr="001A4560">
        <w:rPr>
          <w:rFonts w:cs="Times New Roman"/>
          <w:i/>
          <w:szCs w:val="22"/>
          <w:u w:val="single"/>
        </w:rPr>
        <w:t>assist districts in identifying a reading</w:t>
      </w:r>
      <w:r w:rsidRPr="001A4560">
        <w:rPr>
          <w:rFonts w:cs="Times New Roman"/>
          <w:b/>
          <w:i/>
          <w:szCs w:val="22"/>
          <w:u w:val="single"/>
        </w:rPr>
        <w:t>/</w:t>
      </w:r>
      <w:r w:rsidRPr="001A4560">
        <w:rPr>
          <w:rFonts w:cs="Times New Roman"/>
          <w:i/>
          <w:szCs w:val="22"/>
          <w:u w:val="single"/>
        </w:rPr>
        <w:t>literacy coach</w:t>
      </w:r>
      <w:r w:rsidRPr="001A4560">
        <w:rPr>
          <w:rFonts w:cs="Times New Roman"/>
          <w:szCs w:val="22"/>
        </w:rPr>
        <w:t xml:space="preserve"> in the event that the school is not successful in identifying and directly employing a qualified candidate.  The provisions of subsection (A), including the local support requirements, shall also apply to any allocations made pursuant to this paragraph.</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t>(</w:t>
      </w:r>
      <w:r w:rsidRPr="001A4560">
        <w:rPr>
          <w:rFonts w:cs="Times New Roman"/>
          <w:strike/>
          <w:szCs w:val="22"/>
        </w:rPr>
        <w:t>E</w:t>
      </w:r>
      <w:r w:rsidRPr="001A4560">
        <w:rPr>
          <w:rFonts w:cs="Times New Roman"/>
          <w:szCs w:val="22"/>
        </w:rPr>
        <w:t xml:space="preserve"> </w:t>
      </w:r>
      <w:r w:rsidRPr="001A4560">
        <w:rPr>
          <w:rFonts w:cs="Times New Roman"/>
          <w:i/>
          <w:szCs w:val="22"/>
          <w:u w:val="single"/>
        </w:rPr>
        <w:t>F</w:t>
      </w:r>
      <w:r w:rsidRPr="001A4560">
        <w:rPr>
          <w:rFonts w:cs="Times New Roman"/>
          <w:szCs w:val="22"/>
        </w:rPr>
        <w:t>)</w:t>
      </w:r>
      <w:r w:rsidRPr="001A4560">
        <w:rPr>
          <w:rFonts w:cs="Times New Roman"/>
          <w:szCs w:val="22"/>
        </w:rPr>
        <w:tab/>
        <w:t xml:space="preserve">The Department of Education must develop procedures for monitoring the use of funds appropriated for </w:t>
      </w:r>
      <w:r w:rsidRPr="001A4560">
        <w:rPr>
          <w:rFonts w:cs="Times New Roman"/>
          <w:strike/>
          <w:szCs w:val="22"/>
        </w:rPr>
        <w:t>Reading Coaches</w:t>
      </w:r>
      <w:r w:rsidRPr="001A4560">
        <w:rPr>
          <w:rFonts w:cs="Times New Roman"/>
          <w:szCs w:val="22"/>
        </w:rPr>
        <w:t xml:space="preserve"> </w:t>
      </w:r>
      <w:r w:rsidRPr="001A4560">
        <w:rPr>
          <w:rFonts w:cs="Times New Roman"/>
          <w:i/>
          <w:szCs w:val="22"/>
          <w:u w:val="single"/>
        </w:rPr>
        <w:t>reading/literacy coaches</w:t>
      </w:r>
      <w:r w:rsidRPr="001A4560">
        <w:rPr>
          <w:rFonts w:cs="Times New Roman"/>
          <w:szCs w:val="22"/>
        </w:rPr>
        <w:t xml:space="preserve"> to ensure they are applied to their intended uses and are not redirected for other purposes.  The Department of Education may receive up to $100,000 of the funds appropriated for </w:t>
      </w:r>
      <w:r w:rsidRPr="001A4560">
        <w:rPr>
          <w:rFonts w:cs="Times New Roman"/>
          <w:strike/>
          <w:szCs w:val="22"/>
        </w:rPr>
        <w:t>Reading Coaches</w:t>
      </w:r>
      <w:r w:rsidRPr="001A4560">
        <w:rPr>
          <w:rFonts w:cs="Times New Roman"/>
          <w:szCs w:val="22"/>
        </w:rPr>
        <w:t xml:space="preserve"> </w:t>
      </w:r>
      <w:r w:rsidRPr="001A4560">
        <w:rPr>
          <w:rFonts w:cs="Times New Roman"/>
          <w:i/>
          <w:szCs w:val="22"/>
          <w:u w:val="single"/>
        </w:rPr>
        <w:t>reading/literacy coaches</w:t>
      </w:r>
      <w:r w:rsidRPr="001A4560">
        <w:rPr>
          <w:rFonts w:cs="Times New Roman"/>
          <w:szCs w:val="22"/>
        </w:rPr>
        <w:t xml:space="preserve"> in order to implement this program, provided that this allocation does not exceed the department’s actual costs.</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1A4560">
        <w:rPr>
          <w:rFonts w:cs="Times New Roman"/>
          <w:szCs w:val="22"/>
        </w:rPr>
        <w:tab/>
        <w:t>(</w:t>
      </w:r>
      <w:r w:rsidRPr="001A4560">
        <w:rPr>
          <w:rFonts w:cs="Times New Roman"/>
          <w:strike/>
          <w:szCs w:val="22"/>
        </w:rPr>
        <w:t>F</w:t>
      </w:r>
      <w:r w:rsidRPr="001A4560">
        <w:rPr>
          <w:rFonts w:cs="Times New Roman"/>
          <w:szCs w:val="22"/>
        </w:rPr>
        <w:t xml:space="preserve"> </w:t>
      </w:r>
      <w:r w:rsidRPr="001A4560">
        <w:rPr>
          <w:rFonts w:cs="Times New Roman"/>
          <w:i/>
          <w:szCs w:val="22"/>
          <w:u w:val="single"/>
        </w:rPr>
        <w:t>G</w:t>
      </w:r>
      <w:r w:rsidRPr="001A4560">
        <w:rPr>
          <w:rFonts w:cs="Times New Roman"/>
          <w:szCs w:val="22"/>
        </w:rPr>
        <w:t>)</w:t>
      </w:r>
      <w:r w:rsidRPr="001A4560">
        <w:rPr>
          <w:rFonts w:cs="Times New Roman"/>
          <w:szCs w:val="22"/>
        </w:rPr>
        <w:tab/>
        <w:t xml:space="preserve">Prior to the close of the current fiscal year, any </w:t>
      </w:r>
      <w:r w:rsidRPr="001A4560">
        <w:rPr>
          <w:rFonts w:cs="Times New Roman"/>
          <w:strike/>
          <w:szCs w:val="22"/>
        </w:rPr>
        <w:t>remaining</w:t>
      </w:r>
      <w:r w:rsidRPr="001A4560">
        <w:rPr>
          <w:rFonts w:cs="Times New Roman"/>
          <w:szCs w:val="22"/>
        </w:rPr>
        <w:t xml:space="preserve"> </w:t>
      </w:r>
      <w:r w:rsidRPr="001A4560">
        <w:rPr>
          <w:rFonts w:cs="Times New Roman"/>
          <w:i/>
          <w:szCs w:val="22"/>
          <w:u w:val="single"/>
        </w:rPr>
        <w:t>unspent or unallocated</w:t>
      </w:r>
      <w:r w:rsidRPr="001A4560">
        <w:rPr>
          <w:rFonts w:cs="Times New Roman"/>
          <w:szCs w:val="22"/>
        </w:rPr>
        <w:t xml:space="preserve"> funds for </w:t>
      </w:r>
      <w:r w:rsidRPr="001A4560">
        <w:rPr>
          <w:rFonts w:cs="Times New Roman"/>
          <w:strike/>
          <w:szCs w:val="22"/>
        </w:rPr>
        <w:t>Reading Coaches,</w:t>
      </w:r>
      <w:r w:rsidRPr="001A4560">
        <w:rPr>
          <w:rFonts w:cs="Times New Roman"/>
          <w:szCs w:val="22"/>
        </w:rPr>
        <w:t xml:space="preserve"> </w:t>
      </w:r>
      <w:r w:rsidRPr="001A4560">
        <w:rPr>
          <w:rFonts w:cs="Times New Roman"/>
          <w:i/>
          <w:szCs w:val="22"/>
          <w:u w:val="single"/>
        </w:rPr>
        <w:t>reading/literacy coaches</w:t>
      </w:r>
      <w:r w:rsidRPr="001A4560">
        <w:rPr>
          <w:rFonts w:cs="Times New Roman"/>
          <w:szCs w:val="22"/>
        </w:rPr>
        <w:t xml:space="preserve"> </w:t>
      </w:r>
      <w:r w:rsidRPr="001A4560">
        <w:rPr>
          <w:rFonts w:cs="Times New Roman"/>
          <w:strike/>
          <w:szCs w:val="22"/>
        </w:rPr>
        <w:t>but no more than $5,000,000,</w:t>
      </w:r>
      <w:r w:rsidRPr="001A4560">
        <w:rPr>
          <w:rFonts w:cs="Times New Roman"/>
          <w:szCs w:val="22"/>
        </w:rPr>
        <w:t xml:space="preserve"> shall be </w:t>
      </w:r>
      <w:r w:rsidRPr="001A4560">
        <w:rPr>
          <w:rFonts w:cs="Times New Roman"/>
          <w:strike/>
          <w:szCs w:val="22"/>
        </w:rPr>
        <w:t>distributed by the Department of Education among the school districts containing elementary or primary schools that were eligible for and which elected to receive funding under subsection (A)(1) of this proviso; these funds shall be distributed in proportion to these districts’ relative shares of students who scored Not Met on the research and reading test in the most recent year for which such data are available</w:t>
      </w:r>
      <w:r w:rsidRPr="001A4560">
        <w:rPr>
          <w:rFonts w:cs="Times New Roman"/>
          <w:szCs w:val="22"/>
        </w:rPr>
        <w:t xml:space="preserve"> </w:t>
      </w:r>
      <w:r w:rsidRPr="001A4560">
        <w:rPr>
          <w:rFonts w:cs="Times New Roman"/>
          <w:i/>
          <w:szCs w:val="22"/>
          <w:u w:val="single"/>
        </w:rPr>
        <w:t>used to fund Summer Reading Camps</w:t>
      </w:r>
      <w:r w:rsidRPr="001A4560">
        <w:rPr>
          <w:rFonts w:cs="Times New Roman"/>
          <w:szCs w:val="22"/>
        </w:rPr>
        <w:t xml:space="preserve">.  </w:t>
      </w:r>
      <w:r w:rsidRPr="001A4560">
        <w:rPr>
          <w:rFonts w:cs="Times New Roman"/>
          <w:strike/>
          <w:szCs w:val="22"/>
        </w:rPr>
        <w:t>Funds distributed under this subsection must be used exclusively to support reading</w:t>
      </w:r>
      <w:r w:rsidRPr="001A4560">
        <w:rPr>
          <w:rFonts w:cs="Times New Roman"/>
          <w:strike/>
          <w:szCs w:val="22"/>
        </w:rPr>
        <w:noBreakHyphen/>
        <w:t>related professional development opportunities for teachers that lead to the literacy add-on endorsement.</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t>(</w:t>
      </w:r>
      <w:r w:rsidRPr="001A4560">
        <w:rPr>
          <w:rFonts w:cs="Times New Roman"/>
          <w:strike/>
          <w:szCs w:val="22"/>
        </w:rPr>
        <w:t>G</w:t>
      </w:r>
      <w:r w:rsidRPr="001A4560">
        <w:rPr>
          <w:rFonts w:cs="Times New Roman"/>
          <w:szCs w:val="22"/>
        </w:rPr>
        <w:t xml:space="preserve"> </w:t>
      </w:r>
      <w:r w:rsidRPr="001A4560">
        <w:rPr>
          <w:rFonts w:cs="Times New Roman"/>
          <w:i/>
          <w:szCs w:val="22"/>
          <w:u w:val="single"/>
        </w:rPr>
        <w:t>H</w:t>
      </w:r>
      <w:r w:rsidRPr="001A4560">
        <w:rPr>
          <w:rFonts w:cs="Times New Roman"/>
          <w:szCs w:val="22"/>
        </w:rPr>
        <w:t>)</w:t>
      </w:r>
      <w:r w:rsidRPr="001A4560">
        <w:rPr>
          <w:rFonts w:cs="Times New Roman"/>
          <w:szCs w:val="22"/>
        </w:rPr>
        <w:tab/>
        <w:t>The Department of Education shall require:</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lastRenderedPageBreak/>
        <w:tab/>
      </w:r>
      <w:r w:rsidRPr="001A4560">
        <w:rPr>
          <w:rFonts w:cs="Times New Roman"/>
          <w:szCs w:val="22"/>
        </w:rPr>
        <w:tab/>
        <w:t>(1)</w:t>
      </w:r>
      <w:r w:rsidRPr="001A4560">
        <w:rPr>
          <w:rFonts w:cs="Times New Roman"/>
          <w:szCs w:val="22"/>
        </w:rPr>
        <w:tab/>
        <w:t>any school district receiving funding under subsection (A) to identify the name and qualifications of the supported reading</w:t>
      </w:r>
      <w:r w:rsidRPr="001A4560">
        <w:rPr>
          <w:rFonts w:cs="Times New Roman"/>
          <w:szCs w:val="22"/>
          <w:u w:val="single"/>
        </w:rPr>
        <w:t>/</w:t>
      </w:r>
      <w:r w:rsidRPr="001A4560">
        <w:rPr>
          <w:rFonts w:cs="Times New Roman"/>
          <w:i/>
          <w:szCs w:val="22"/>
          <w:u w:val="single"/>
        </w:rPr>
        <w:t>literacy</w:t>
      </w:r>
      <w:r w:rsidRPr="001A4560">
        <w:rPr>
          <w:rFonts w:cs="Times New Roman"/>
          <w:szCs w:val="22"/>
        </w:rPr>
        <w:t xml:space="preserve"> coach; as well as the school in which the coach is assigned </w:t>
      </w:r>
      <w:r w:rsidRPr="001A4560">
        <w:rPr>
          <w:rFonts w:cs="Times New Roman"/>
          <w:strike/>
          <w:szCs w:val="22"/>
        </w:rPr>
        <w:t>along with the rationale for how the school selection was made</w:t>
      </w:r>
      <w:r w:rsidRPr="001A4560">
        <w:rPr>
          <w:rFonts w:cs="Times New Roman"/>
          <w:szCs w:val="22"/>
        </w:rPr>
        <w:t>; and</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r>
      <w:r w:rsidRPr="001A4560">
        <w:rPr>
          <w:rFonts w:cs="Times New Roman"/>
          <w:szCs w:val="22"/>
        </w:rPr>
        <w:tab/>
        <w:t>(2)</w:t>
      </w:r>
      <w:r w:rsidRPr="001A4560">
        <w:rPr>
          <w:rFonts w:cs="Times New Roman"/>
          <w:szCs w:val="22"/>
        </w:rPr>
        <w:tab/>
        <w:t>any school district receiving funding under subsection (</w:t>
      </w:r>
      <w:r w:rsidRPr="001A4560">
        <w:rPr>
          <w:rFonts w:cs="Times New Roman"/>
          <w:strike/>
          <w:szCs w:val="22"/>
        </w:rPr>
        <w:t>F</w:t>
      </w:r>
      <w:r w:rsidRPr="001A4560">
        <w:rPr>
          <w:rFonts w:cs="Times New Roman"/>
          <w:szCs w:val="22"/>
        </w:rPr>
        <w:t xml:space="preserve"> </w:t>
      </w:r>
      <w:r w:rsidRPr="001A4560">
        <w:rPr>
          <w:rFonts w:cs="Times New Roman"/>
          <w:i/>
          <w:szCs w:val="22"/>
          <w:u w:val="single"/>
        </w:rPr>
        <w:t>G</w:t>
      </w:r>
      <w:r w:rsidRPr="001A4560">
        <w:rPr>
          <w:rFonts w:cs="Times New Roman"/>
          <w:szCs w:val="22"/>
        </w:rPr>
        <w:t>) to account for the specific amounts and uses of such funds.</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t>(</w:t>
      </w:r>
      <w:r w:rsidRPr="001A4560">
        <w:rPr>
          <w:rFonts w:cs="Times New Roman"/>
          <w:strike/>
          <w:szCs w:val="22"/>
        </w:rPr>
        <w:t>H</w:t>
      </w:r>
      <w:r w:rsidRPr="001A4560">
        <w:rPr>
          <w:rFonts w:cs="Times New Roman"/>
          <w:szCs w:val="22"/>
        </w:rPr>
        <w:t xml:space="preserve"> </w:t>
      </w:r>
      <w:r w:rsidRPr="001A4560">
        <w:rPr>
          <w:rFonts w:cs="Times New Roman"/>
          <w:i/>
          <w:szCs w:val="22"/>
          <w:u w:val="single"/>
        </w:rPr>
        <w:t>I</w:t>
      </w:r>
      <w:r w:rsidRPr="001A4560">
        <w:rPr>
          <w:rFonts w:cs="Times New Roman"/>
          <w:szCs w:val="22"/>
        </w:rPr>
        <w:t>)</w:t>
      </w:r>
      <w:r w:rsidRPr="001A4560">
        <w:rPr>
          <w:rFonts w:cs="Times New Roman"/>
          <w:szCs w:val="22"/>
        </w:rPr>
        <w:tab/>
        <w:t>With the data reported by the school districts, the department shall report by January fifteenth of the current fiscal year on the hiring of and assignment of reading</w:t>
      </w:r>
      <w:r w:rsidRPr="001A4560">
        <w:rPr>
          <w:rFonts w:cs="Times New Roman"/>
          <w:i/>
          <w:szCs w:val="22"/>
          <w:u w:val="single"/>
        </w:rPr>
        <w:t>/</w:t>
      </w:r>
      <w:r w:rsidRPr="001A4560">
        <w:rPr>
          <w:rFonts w:cs="Times New Roman"/>
          <w:szCs w:val="22"/>
        </w:rPr>
        <w:t xml:space="preserve"> </w:t>
      </w:r>
      <w:r w:rsidRPr="001A4560">
        <w:rPr>
          <w:rFonts w:cs="Times New Roman"/>
          <w:i/>
          <w:szCs w:val="22"/>
          <w:u w:val="single"/>
        </w:rPr>
        <w:t>literacy</w:t>
      </w:r>
      <w:r w:rsidRPr="001A4560">
        <w:rPr>
          <w:rFonts w:cs="Times New Roman"/>
          <w:szCs w:val="22"/>
        </w:rPr>
        <w:t xml:space="preserve"> coaches by school </w:t>
      </w:r>
      <w:r w:rsidRPr="001A4560">
        <w:rPr>
          <w:rFonts w:cs="Times New Roman"/>
          <w:strike/>
          <w:szCs w:val="22"/>
        </w:rPr>
        <w:t>and on the expenditure of professional development funds for opportunities for teachers to earn the literacy endorsement</w:t>
      </w:r>
      <w:r w:rsidRPr="001A4560">
        <w:rPr>
          <w:rFonts w:cs="Times New Roman"/>
          <w:szCs w:val="22"/>
        </w:rPr>
        <w:t xml:space="preserve">.  The department shall also report the amount of funds that will be </w:t>
      </w:r>
      <w:r w:rsidRPr="001A4560">
        <w:rPr>
          <w:rFonts w:cs="Times New Roman"/>
          <w:strike/>
          <w:szCs w:val="22"/>
        </w:rPr>
        <w:t>carried forward</w:t>
      </w:r>
      <w:r w:rsidRPr="001A4560">
        <w:rPr>
          <w:rFonts w:cs="Times New Roman"/>
          <w:szCs w:val="22"/>
        </w:rPr>
        <w:t xml:space="preserve"> </w:t>
      </w:r>
      <w:r w:rsidRPr="001A4560">
        <w:rPr>
          <w:rFonts w:cs="Times New Roman"/>
          <w:i/>
          <w:szCs w:val="22"/>
          <w:u w:val="single"/>
        </w:rPr>
        <w:t>used for Summer Reading Camps</w:t>
      </w:r>
      <w:r w:rsidRPr="001A4560">
        <w:rPr>
          <w:rFonts w:cs="Times New Roman"/>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t>(</w:t>
      </w:r>
      <w:r w:rsidRPr="001A4560">
        <w:rPr>
          <w:rFonts w:cs="Times New Roman"/>
          <w:strike/>
          <w:szCs w:val="22"/>
        </w:rPr>
        <w:t>I</w:t>
      </w:r>
      <w:r w:rsidRPr="001A4560">
        <w:rPr>
          <w:rFonts w:cs="Times New Roman"/>
          <w:i/>
          <w:szCs w:val="22"/>
          <w:u w:val="single"/>
        </w:rPr>
        <w:t xml:space="preserve"> J</w:t>
      </w:r>
      <w:r w:rsidRPr="001A4560">
        <w:rPr>
          <w:rFonts w:cs="Times New Roman"/>
          <w:szCs w:val="22"/>
        </w:rPr>
        <w:t>)</w:t>
      </w:r>
      <w:r w:rsidRPr="001A4560">
        <w:rPr>
          <w:rFonts w:cs="Times New Roman"/>
          <w:szCs w:val="22"/>
        </w:rPr>
        <w:tab/>
        <w:t xml:space="preserve">Funds appropriated for </w:t>
      </w:r>
      <w:r w:rsidRPr="001A4560">
        <w:rPr>
          <w:rFonts w:cs="Times New Roman"/>
          <w:strike/>
          <w:szCs w:val="22"/>
        </w:rPr>
        <w:t>Reading Coaches</w:t>
      </w:r>
      <w:r w:rsidRPr="001A4560">
        <w:rPr>
          <w:rFonts w:cs="Times New Roman"/>
          <w:szCs w:val="22"/>
        </w:rPr>
        <w:t xml:space="preserve"> </w:t>
      </w:r>
      <w:r w:rsidRPr="001A4560">
        <w:rPr>
          <w:rFonts w:cs="Times New Roman"/>
          <w:i/>
          <w:szCs w:val="22"/>
          <w:u w:val="single"/>
        </w:rPr>
        <w:t>reading/literacy coaches</w:t>
      </w:r>
      <w:r w:rsidRPr="001A4560">
        <w:rPr>
          <w:rFonts w:cs="Times New Roman"/>
          <w:szCs w:val="22"/>
        </w:rPr>
        <w:t xml:space="preserve"> shall be retained and carried forward to be used for the same purpose but may not be flexed.</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t>(</w:t>
      </w:r>
      <w:r w:rsidRPr="001A4560">
        <w:rPr>
          <w:rFonts w:cs="Times New Roman"/>
          <w:strike/>
          <w:szCs w:val="22"/>
        </w:rPr>
        <w:t>J</w:t>
      </w:r>
      <w:r w:rsidRPr="001A4560">
        <w:rPr>
          <w:rFonts w:cs="Times New Roman"/>
          <w:szCs w:val="22"/>
        </w:rPr>
        <w:t xml:space="preserve"> </w:t>
      </w:r>
      <w:r w:rsidRPr="001A4560">
        <w:rPr>
          <w:rFonts w:cs="Times New Roman"/>
          <w:i/>
          <w:szCs w:val="22"/>
          <w:u w:val="single"/>
        </w:rPr>
        <w:t>K</w:t>
      </w:r>
      <w:r w:rsidRPr="001A4560">
        <w:rPr>
          <w:rFonts w:cs="Times New Roman"/>
          <w:szCs w:val="22"/>
        </w:rPr>
        <w:t>)</w:t>
      </w:r>
      <w:r w:rsidRPr="001A4560">
        <w:rPr>
          <w:rFonts w:cs="Times New Roman"/>
          <w:szCs w:val="22"/>
        </w:rPr>
        <w:tab/>
        <w:t xml:space="preserve">For Fiscal Year </w:t>
      </w:r>
      <w:r w:rsidRPr="001A4560">
        <w:rPr>
          <w:rFonts w:cs="Times New Roman"/>
          <w:strike/>
          <w:szCs w:val="22"/>
        </w:rPr>
        <w:t>2015-16</w:t>
      </w:r>
      <w:r w:rsidRPr="001A4560">
        <w:rPr>
          <w:rFonts w:cs="Times New Roman"/>
          <w:szCs w:val="22"/>
        </w:rPr>
        <w:t xml:space="preserve"> </w:t>
      </w:r>
      <w:r w:rsidRPr="001A4560">
        <w:rPr>
          <w:rFonts w:cs="Times New Roman"/>
          <w:i/>
          <w:szCs w:val="22"/>
          <w:u w:val="single"/>
        </w:rPr>
        <w:t>2016-17</w:t>
      </w:r>
      <w:r w:rsidRPr="001A4560">
        <w:rPr>
          <w:rFonts w:cs="Times New Roman"/>
          <w:szCs w:val="22"/>
        </w:rPr>
        <w:t>, if increased funding for reading</w:t>
      </w:r>
      <w:r w:rsidRPr="001A4560">
        <w:rPr>
          <w:rFonts w:cs="Times New Roman"/>
          <w:szCs w:val="22"/>
          <w:u w:val="single"/>
        </w:rPr>
        <w:t>/</w:t>
      </w:r>
      <w:r w:rsidRPr="001A4560">
        <w:rPr>
          <w:rFonts w:cs="Times New Roman"/>
          <w:i/>
          <w:szCs w:val="22"/>
          <w:u w:val="single"/>
        </w:rPr>
        <w:t>literacy</w:t>
      </w:r>
      <w:r w:rsidRPr="001A4560">
        <w:rPr>
          <w:rFonts w:cs="Times New Roman"/>
          <w:szCs w:val="22"/>
        </w:rPr>
        <w:t xml:space="preserve"> coaches is not sufficient to provide additional reading</w:t>
      </w:r>
      <w:r w:rsidRPr="001A4560">
        <w:rPr>
          <w:rFonts w:cs="Times New Roman"/>
          <w:i/>
          <w:szCs w:val="22"/>
          <w:u w:val="single"/>
        </w:rPr>
        <w:t>/literacy</w:t>
      </w:r>
      <w:r w:rsidRPr="001A4560">
        <w:rPr>
          <w:rFonts w:cs="Times New Roman"/>
          <w:szCs w:val="22"/>
        </w:rPr>
        <w:t xml:space="preserve"> coaches at each elementary school then the funding must be targeted to the areas of greatest need based on the number of students substantially failing to demonstrate reading proficiency as indicated on the prior year’s state assessment.</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1A.67.</w:t>
      </w:r>
      <w:r w:rsidRPr="001A4560">
        <w:rPr>
          <w:rFonts w:cs="Times New Roman"/>
          <w:color w:val="auto"/>
          <w:szCs w:val="22"/>
        </w:rPr>
        <w:tab/>
        <w:t>(SDE-EIA: Digital Instructional Materials)  The Department of Education shall create an instructional materials list composed of those items (print and/or digital) that have received State Board of Education approval through the normal adoption process.  The department shall continue to work with the publishers of instructional materials to ensure that districts who wish to receive both the digital version and class sets of textbooks may be awarded that option.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  Funds provided for Instructional Materials may be carried forward from the prior fiscal year into the current fiscal year to be expended for the same purposes by the department, school districts, and special schools.  These funds are not subject to flexibility.  Digital Instructional Materials shall include the digital equivalent of materials and devices.</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1A.68.</w:t>
      </w:r>
      <w:r w:rsidRPr="001A4560">
        <w:rPr>
          <w:rFonts w:cs="Times New Roman"/>
          <w:b/>
          <w:color w:val="auto"/>
          <w:szCs w:val="22"/>
        </w:rPr>
        <w:tab/>
      </w:r>
      <w:r w:rsidRPr="001A4560">
        <w:rPr>
          <w:rFonts w:cs="Times New Roman"/>
          <w:color w:val="auto"/>
          <w:szCs w:val="22"/>
        </w:rPr>
        <w:t>(SDE-EIA: 4K Early Literacy Competencies Assessments)  Of the funds carried forward from the full-day 4K program from the previous fiscal year, the Department of Education is authorized to expend up to $800,000 on assessments and professional development to analyze the early literacy competencies of children in publicly funded prekindergarten.  The department</w:t>
      </w:r>
      <w:r w:rsidRPr="001A4560">
        <w:rPr>
          <w:rFonts w:cs="Times New Roman"/>
          <w:strike/>
          <w:color w:val="auto"/>
          <w:szCs w:val="22"/>
        </w:rPr>
        <w:t>, in consultation with the Office of First Steps, will select up to three formative</w:t>
      </w:r>
      <w:r w:rsidRPr="001A4560">
        <w:rPr>
          <w:rFonts w:cs="Times New Roman"/>
          <w:color w:val="auto"/>
          <w:szCs w:val="22"/>
        </w:rPr>
        <w:t xml:space="preserve"> </w:t>
      </w:r>
      <w:r w:rsidRPr="001A4560">
        <w:rPr>
          <w:rFonts w:cs="Times New Roman"/>
          <w:i/>
          <w:color w:val="auto"/>
          <w:szCs w:val="22"/>
          <w:u w:val="single"/>
        </w:rPr>
        <w:t>shall manage the administration of</w:t>
      </w:r>
      <w:r w:rsidRPr="001A4560">
        <w:rPr>
          <w:rFonts w:cs="Times New Roman"/>
          <w:color w:val="auto"/>
          <w:szCs w:val="22"/>
        </w:rPr>
        <w:t xml:space="preserve"> assessments that analyze the early literacy and language development of children in publicly funded prekindergarten </w:t>
      </w:r>
      <w:r w:rsidRPr="001A4560">
        <w:rPr>
          <w:rFonts w:cs="Times New Roman"/>
          <w:i/>
          <w:color w:val="auto"/>
          <w:szCs w:val="22"/>
          <w:u w:val="single"/>
        </w:rPr>
        <w:t>as done in the prior fiscal year</w:t>
      </w:r>
      <w:r w:rsidRPr="001A4560">
        <w:rPr>
          <w:rFonts w:cs="Times New Roman"/>
          <w:color w:val="auto"/>
          <w:szCs w:val="22"/>
        </w:rPr>
        <w:t xml:space="preserve">.  Each school district and private provider participating in a publicly funded prekindergarten program will administer one of the formative assessments selected by the department to each child eligible for and enrolled in a publicly funded prekindergarten program during the first forty-five days of the school year and during the last forty-five days of the school year.  </w:t>
      </w:r>
      <w:r w:rsidRPr="001A4560">
        <w:rPr>
          <w:rFonts w:cs="Times New Roman"/>
          <w:i/>
          <w:color w:val="auto"/>
          <w:szCs w:val="22"/>
          <w:u w:val="single"/>
        </w:rPr>
        <w:t>Accommodations that do not invalidate the results of these assessments must be provided in the manner set forth by the student’s Individualized Education Program or 504 Accommodations Plan.</w:t>
      </w:r>
      <w:r w:rsidRPr="001A4560">
        <w:rPr>
          <w:rFonts w:cs="Times New Roman"/>
          <w:color w:val="auto"/>
          <w:szCs w:val="22"/>
        </w:rPr>
        <w:t xml:space="preserve">  </w:t>
      </w:r>
      <w:r w:rsidRPr="001A4560">
        <w:rPr>
          <w:rFonts w:cs="Times New Roman"/>
          <w:strike/>
          <w:color w:val="auto"/>
          <w:szCs w:val="22"/>
        </w:rPr>
        <w:t xml:space="preserve">School districts and private providers will be allocated $15 per child assessed to cover the cost of the formative assessment.  School districts and private providers are required to report electronically the results of each </w:t>
      </w:r>
      <w:r w:rsidRPr="001A4560">
        <w:rPr>
          <w:rFonts w:cs="Times New Roman"/>
          <w:strike/>
          <w:color w:val="auto"/>
          <w:szCs w:val="22"/>
        </w:rPr>
        <w:lastRenderedPageBreak/>
        <w:t>individual assessment to the department using a form that must include the unique student identifier and any other information prescribed by the department.</w:t>
      </w:r>
      <w:r w:rsidRPr="001A4560">
        <w:rPr>
          <w:rFonts w:cs="Times New Roman"/>
          <w:color w:val="auto"/>
          <w:szCs w:val="22"/>
        </w:rPr>
        <w:t xml:space="preserve">  </w:t>
      </w:r>
      <w:r w:rsidRPr="001A4560">
        <w:rPr>
          <w:rFonts w:cs="Times New Roman"/>
          <w:strike/>
          <w:color w:val="auto"/>
          <w:szCs w:val="22"/>
        </w:rPr>
        <w:t>In turn, the</w:t>
      </w:r>
      <w:r w:rsidRPr="001A4560">
        <w:rPr>
          <w:rFonts w:cs="Times New Roman"/>
          <w:color w:val="auto"/>
          <w:szCs w:val="22"/>
        </w:rPr>
        <w:t xml:space="preserve"> </w:t>
      </w:r>
      <w:r w:rsidRPr="001A4560">
        <w:rPr>
          <w:rFonts w:cs="Times New Roman"/>
          <w:i/>
          <w:color w:val="auto"/>
          <w:szCs w:val="22"/>
          <w:u w:val="single"/>
        </w:rPr>
        <w:t>The</w:t>
      </w:r>
      <w:r w:rsidRPr="001A4560">
        <w:rPr>
          <w:rFonts w:cs="Times New Roman"/>
          <w:color w:val="auto"/>
          <w:szCs w:val="22"/>
        </w:rPr>
        <w:t xml:space="preserve"> department will provide the assessment data to the Education Oversight Committee.  The results of the assessment and the developmental intervention strategies recommended or services needed to address the child's identified needs must also be provided, in writing, to the parent or guardian.  The assessment may not be used to deny a student to admission to prekindergarten.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Furthermore, $2,000,000 of the funds appropriated for half-day programs for four-year-olds and funds carried forward from assessment must be expended by the Department of Education to administer the Developmental Reading Assessment® 2nd Edition PLUS to implement the progress monitoring system required by the Read to Succeed Act of 2014 and to evaluate the early literacy and language competencies of each child entering kindergarten in the public schools.  The assessment of kindergarten students must be administered at a minimum of once during the first forty-five days of the school year and once during the last forty-five days of the school year with the results collected by the department.  The results of the assessments and the developmental intervention strategies recommended or services needed to address each child's identified needs must also be provided, in writing, to the parent or guardian.  The assessment may not be used to deny a student admission to kindergarten.  </w:t>
      </w:r>
      <w:r w:rsidRPr="001A4560">
        <w:rPr>
          <w:rFonts w:cs="Times New Roman"/>
          <w:i/>
          <w:color w:val="auto"/>
          <w:szCs w:val="22"/>
          <w:u w:val="single"/>
        </w:rPr>
        <w:t>Accommodations that do not invalidate the results of these assessments must be provided in the manner set forth by the student’s Individualized Education Program or 504 Accommodations Plan.</w:t>
      </w:r>
      <w:r w:rsidRPr="001A4560">
        <w:rPr>
          <w:rFonts w:cs="Times New Roman"/>
          <w:color w:val="auto"/>
          <w:szCs w:val="22"/>
        </w:rPr>
        <w:t xml:space="preserve">  Districts are given the option of designating up to two days of the one hundred eighty day school calendar to administer the assessment to kindergarten students.  The department will also provide the results of the assessment of kindergarten students to the Education Oversight Committee.  With available funds, the department will also provide or secure training for appropriate educators in how to administer the assessment.  In addition the department may pilot in kindergarten classes one or more comprehensive readiness assessments that address the other domains in numeracy, approaches to learning, social and emotional development, and physical well-being in the current school year.</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1A.69.</w:t>
      </w:r>
      <w:r w:rsidRPr="001A4560">
        <w:rPr>
          <w:rFonts w:cs="Times New Roman"/>
          <w:color w:val="auto"/>
          <w:szCs w:val="22"/>
        </w:rPr>
        <w:tab/>
        <w:t>(SDE-EIA: Teacher Supply Study)  With funds appropriated to the Center for Educator Recruitment, Retention, and Advancement (CERRA), in concert with the Commission on Higher Education, the Department of Education, and the Education Oversight Committee, CERRA shall initiate and conduct a study to identify and project the number of additional teachers needed annually in public school classrooms for grades K5 through 12, for school years beginning 2017 through 2027.  The purpose of the study shall be to:  (1) provide specific data and projections on the number of teachers expected to be needed as compared to the number available, by Subject Areas Taught as indicated in CERRA’s annual Supply and Demand Report, and with a focus on critical need subject areas; (2) determine whether, individually and collectively, teaching programs at applicable institutions of higher learning in South Carolina have the capacity and infrastructure to fulfill projected needs in item (1); and (3) provide data for general use in estimating the fiscal impact of any new or revised programs being considered to incent more talented individuals to enter teacher training programs and more highly qualified teachers to remain in the profession for longer periods of time.</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1A.70.</w:t>
      </w:r>
      <w:r w:rsidRPr="001A4560">
        <w:rPr>
          <w:rFonts w:cs="Times New Roman"/>
          <w:color w:val="auto"/>
          <w:szCs w:val="22"/>
        </w:rPr>
        <w:tab/>
        <w:t xml:space="preserve">(SDE-EIA: Statewide Assessment Procurement)  </w:t>
      </w:r>
      <w:r w:rsidRPr="001A4560">
        <w:rPr>
          <w:rFonts w:cs="Times New Roman"/>
          <w:strike/>
          <w:color w:val="auto"/>
          <w:szCs w:val="22"/>
        </w:rPr>
        <w:t>With the funds appropriated and carried forward for assessment, the Department of Education, in consultation with the State Board of Education and the Education Oversight Committee pursuant to Section 59-18-320 of the 1976 Code, is directed to issue a procurement for a statewide assessment to students in grades 3 through 8 in English/language arts and mathematics that meet the requirements of the Education Accountability Act as amended by Act 200 of 2014.  The assessment must be a rigorous, achievement assessment that measures student mastery of the SC College- and Career-</w:t>
      </w:r>
      <w:r w:rsidRPr="001A4560">
        <w:rPr>
          <w:rFonts w:cs="Times New Roman"/>
          <w:strike/>
          <w:color w:val="auto"/>
          <w:szCs w:val="22"/>
        </w:rPr>
        <w:lastRenderedPageBreak/>
        <w:t>Ready Standards, that provides timely reporting of results to educators, parents, and students, and that measures each student’s progress toward college and career readiness.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In addition, the Department of Education, in consultation with the State Board of Education and the Education Oversight Committee pursuant to Section 59-18-320, is directed to issue a procurement for a statewide assessment of students in grade 11 that meets the requirements of the Education Accountability Act as amended by Act 155 of 2014.  The procured assessments are to be administered in school year 2015</w:t>
      </w:r>
      <w:r w:rsidRPr="001A4560">
        <w:rPr>
          <w:rFonts w:cs="Times New Roman"/>
          <w:strike/>
          <w:color w:val="auto"/>
          <w:szCs w:val="22"/>
        </w:rPr>
        <w:noBreakHyphen/>
        <w:t>16.</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1A.71.</w:t>
      </w:r>
      <w:r w:rsidRPr="001A4560">
        <w:rPr>
          <w:rFonts w:cs="Times New Roman"/>
          <w:color w:val="auto"/>
          <w:szCs w:val="22"/>
        </w:rPr>
        <w:tab/>
        <w:t xml:space="preserve">(SDE-EIA: CDEPP Unexpended Funds)  For Fiscal Year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xml:space="preserve">, the Office of First Steps to School Readiness is </w:t>
      </w:r>
      <w:r w:rsidRPr="001A4560">
        <w:rPr>
          <w:rFonts w:cs="Times New Roman"/>
          <w:strike/>
          <w:color w:val="auto"/>
          <w:szCs w:val="22"/>
        </w:rPr>
        <w:t>directed</w:t>
      </w:r>
      <w:r w:rsidRPr="001A4560">
        <w:rPr>
          <w:rFonts w:cs="Times New Roman"/>
          <w:color w:val="auto"/>
          <w:szCs w:val="22"/>
        </w:rPr>
        <w:t xml:space="preserve"> </w:t>
      </w:r>
      <w:r w:rsidRPr="001A4560">
        <w:rPr>
          <w:rFonts w:cs="Times New Roman"/>
          <w:i/>
          <w:color w:val="auto"/>
          <w:szCs w:val="22"/>
          <w:u w:val="single"/>
        </w:rPr>
        <w:t>permitted</w:t>
      </w:r>
      <w:r w:rsidRPr="001A4560">
        <w:rPr>
          <w:rFonts w:cs="Times New Roman"/>
          <w:color w:val="auto"/>
          <w:szCs w:val="22"/>
        </w:rPr>
        <w:t xml:space="preserve"> to retain the first </w:t>
      </w:r>
      <w:r w:rsidRPr="001A4560">
        <w:rPr>
          <w:rFonts w:cs="Times New Roman"/>
          <w:strike/>
          <w:color w:val="auto"/>
          <w:szCs w:val="22"/>
        </w:rPr>
        <w:t>$2,000,000</w:t>
      </w:r>
      <w:r w:rsidRPr="001A4560">
        <w:rPr>
          <w:rFonts w:cs="Times New Roman"/>
          <w:color w:val="auto"/>
          <w:szCs w:val="22"/>
        </w:rPr>
        <w:t xml:space="preserve"> </w:t>
      </w:r>
      <w:r w:rsidRPr="001A4560">
        <w:rPr>
          <w:rFonts w:cs="Times New Roman"/>
          <w:i/>
          <w:color w:val="auto"/>
          <w:szCs w:val="22"/>
          <w:u w:val="single"/>
        </w:rPr>
        <w:t>$1,000,000</w:t>
      </w:r>
      <w:r w:rsidRPr="001A4560">
        <w:rPr>
          <w:rFonts w:cs="Times New Roman"/>
          <w:color w:val="auto"/>
          <w:szCs w:val="22"/>
        </w:rPr>
        <w:t xml:space="preserve"> of any unexpended CDEPP funds </w:t>
      </w:r>
      <w:r w:rsidRPr="001A4560">
        <w:rPr>
          <w:rFonts w:cs="Times New Roman"/>
          <w:strike/>
          <w:color w:val="auto"/>
          <w:szCs w:val="22"/>
        </w:rPr>
        <w:t>from</w:t>
      </w:r>
      <w:r w:rsidRPr="001A4560">
        <w:rPr>
          <w:rFonts w:cs="Times New Roman"/>
          <w:color w:val="auto"/>
          <w:szCs w:val="22"/>
        </w:rPr>
        <w:t xml:space="preserve"> </w:t>
      </w:r>
      <w:r w:rsidRPr="001A4560">
        <w:rPr>
          <w:rFonts w:cs="Times New Roman"/>
          <w:i/>
          <w:color w:val="auto"/>
          <w:szCs w:val="22"/>
          <w:u w:val="single"/>
        </w:rPr>
        <w:t xml:space="preserve">of </w:t>
      </w:r>
      <w:r w:rsidRPr="001A4560">
        <w:rPr>
          <w:rFonts w:cs="Times New Roman"/>
          <w:color w:val="auto"/>
          <w:szCs w:val="22"/>
        </w:rPr>
        <w:t xml:space="preserve">the prior fiscal year and expend these funds to enhance the quality of the full-day 4K program in private centers and provide professional development opportunities.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By August 1, the Office of First Steps is directed to allocate any </w:t>
      </w:r>
      <w:r w:rsidRPr="001A4560">
        <w:rPr>
          <w:rFonts w:cs="Times New Roman"/>
          <w:i/>
          <w:color w:val="auto"/>
          <w:szCs w:val="22"/>
          <w:u w:val="single"/>
        </w:rPr>
        <w:t>additional</w:t>
      </w:r>
      <w:r w:rsidRPr="001A4560">
        <w:rPr>
          <w:rFonts w:cs="Times New Roman"/>
          <w:color w:val="auto"/>
          <w:szCs w:val="22"/>
        </w:rPr>
        <w:t xml:space="preserve"> unexpended CDEPP funds from the prior fiscal year and any CDEPP funds carried forward</w:t>
      </w:r>
      <w:r w:rsidRPr="001A4560">
        <w:rPr>
          <w:rFonts w:cs="Times New Roman"/>
          <w:b/>
          <w:color w:val="auto"/>
          <w:szCs w:val="22"/>
        </w:rPr>
        <w:t xml:space="preserve"> </w:t>
      </w:r>
      <w:r w:rsidRPr="001A4560">
        <w:rPr>
          <w:rFonts w:cs="Times New Roman"/>
          <w:color w:val="auto"/>
          <w:szCs w:val="22"/>
        </w:rPr>
        <w:t xml:space="preserve">from prior fiscal years that were transferred to the restricted account for the </w:t>
      </w:r>
      <w:r w:rsidRPr="001A4560">
        <w:rPr>
          <w:rFonts w:cs="Times New Roman"/>
          <w:strike/>
          <w:color w:val="auto"/>
          <w:szCs w:val="22"/>
        </w:rPr>
        <w:t>purposes</w:t>
      </w:r>
      <w:r w:rsidRPr="001A4560">
        <w:rPr>
          <w:rFonts w:cs="Times New Roman"/>
          <w:color w:val="auto"/>
          <w:szCs w:val="22"/>
        </w:rPr>
        <w:t xml:space="preserve"> </w:t>
      </w:r>
      <w:r w:rsidRPr="001A4560">
        <w:rPr>
          <w:rFonts w:cs="Times New Roman"/>
          <w:i/>
          <w:color w:val="auto"/>
          <w:szCs w:val="22"/>
          <w:u w:val="single"/>
        </w:rPr>
        <w:t>following purpose</w:t>
      </w:r>
      <w:r w:rsidRPr="001A4560">
        <w:rPr>
          <w:rFonts w:cs="Times New Roman"/>
          <w:color w:val="auto"/>
          <w:szCs w:val="22"/>
        </w:rPr>
        <w:t xml:space="preserve">:  </w:t>
      </w:r>
      <w:r w:rsidRPr="001A4560">
        <w:rPr>
          <w:rFonts w:cs="Times New Roman"/>
          <w:i/>
          <w:color w:val="auto"/>
          <w:szCs w:val="22"/>
          <w:u w:val="single"/>
        </w:rPr>
        <w:t>Education Oversight Committee - $1,000,000 for the South Carolina Community Block Grants for Education Pilot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w:t>
      </w:r>
      <w:r w:rsidRPr="001A4560">
        <w:rPr>
          <w:rFonts w:cs="Times New Roman"/>
          <w:strike/>
          <w:color w:val="auto"/>
          <w:szCs w:val="22"/>
        </w:rPr>
        <w:tab/>
        <w:t>Department of Education - $4,250,000 for full-day 4K;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Education Oversight Committee - $2,000,000 for the South Carolina Community Block Grants for Education Pilot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If carry forward funds are less than the amounts appropriated, funding for the items listed herein shall be reduced on a pro rata basis.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If any funds are remaining, they shall be transferred to the Department of Education to be expended only on full day 4K.</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i/>
          <w:color w:val="auto"/>
          <w:szCs w:val="22"/>
          <w:u w:val="single"/>
        </w:rPr>
        <w:t>If by August 1, school districts eligible to receive full-day 4K funding opt to not participate in the program, the Department of Education is authorized to utilize unexpended funds to increase participation on a per pupil basis for districts eligible for participation who have a documented waiting list.  The per pupil allocation and classroom grant must conform with the appropriated amount contained in this Act.</w:t>
      </w:r>
      <w:r w:rsidRPr="001A4560">
        <w:rPr>
          <w:rFonts w:cs="Times New Roman"/>
          <w:color w:val="auto"/>
          <w:szCs w:val="22"/>
        </w:rPr>
        <w:t xml:space="preserve">  </w:t>
      </w:r>
      <w:r w:rsidRPr="001A4560">
        <w:rPr>
          <w:rFonts w:cs="Times New Roman"/>
          <w:i/>
          <w:color w:val="auto"/>
          <w:szCs w:val="22"/>
          <w:u w:val="single"/>
        </w:rPr>
        <w:t>Funds may also be used to provide professional development and quality evaluations of programs.</w:t>
      </w:r>
      <w:r w:rsidRPr="001A4560">
        <w:rPr>
          <w:rFonts w:cs="Times New Roman"/>
          <w:color w:val="auto"/>
          <w:szCs w:val="22"/>
        </w:rPr>
        <w:t xml:space="preserve">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No later than April 1, </w:t>
      </w:r>
      <w:r w:rsidRPr="001A4560">
        <w:rPr>
          <w:rFonts w:cs="Times New Roman"/>
          <w:strike/>
          <w:color w:val="auto"/>
          <w:szCs w:val="22"/>
        </w:rPr>
        <w:t>2016</w:t>
      </w:r>
      <w:r w:rsidRPr="001A4560">
        <w:rPr>
          <w:rFonts w:cs="Times New Roman"/>
          <w:color w:val="auto"/>
          <w:szCs w:val="22"/>
        </w:rPr>
        <w:t xml:space="preserve"> </w:t>
      </w:r>
      <w:r w:rsidRPr="001A4560">
        <w:rPr>
          <w:rFonts w:cs="Times New Roman"/>
          <w:i/>
          <w:color w:val="auto"/>
          <w:szCs w:val="22"/>
          <w:u w:val="single"/>
        </w:rPr>
        <w:t>2017</w:t>
      </w:r>
      <w:r w:rsidRPr="001A4560">
        <w:rPr>
          <w:rFonts w:cs="Times New Roman"/>
          <w:color w:val="auto"/>
          <w:szCs w:val="22"/>
        </w:rPr>
        <w:t>, the Office of First Steps must report to the Chairman of the Senate Finance Committee and the Chairman of the House Ways and Means Committee on the expenditure of these funds to include the following information:  the amount of money used and specific steps and measures taken to enhance the quality of the 4K program and the amount of money used for professional development as well as the types of professional development offered and the number of participants.</w:t>
      </w:r>
    </w:p>
    <w:p w:rsidR="00F01316" w:rsidRPr="001A4560" w:rsidRDefault="00F01316" w:rsidP="00F0131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iCs/>
          <w:color w:val="auto"/>
          <w:szCs w:val="22"/>
        </w:rPr>
        <w:tab/>
      </w:r>
      <w:r w:rsidRPr="001A4560">
        <w:rPr>
          <w:rFonts w:cs="Times New Roman"/>
          <w:b/>
          <w:bCs/>
          <w:i/>
          <w:iCs/>
          <w:color w:val="auto"/>
          <w:szCs w:val="22"/>
          <w:u w:val="single"/>
        </w:rPr>
        <w:t>1A.72.</w:t>
      </w:r>
      <w:r w:rsidRPr="001A4560">
        <w:rPr>
          <w:rFonts w:cs="Times New Roman"/>
          <w:bCs/>
          <w:i/>
          <w:iCs/>
          <w:color w:val="auto"/>
          <w:szCs w:val="22"/>
          <w:u w:val="single"/>
        </w:rPr>
        <w:tab/>
        <w:t xml:space="preserve">(SDE-EIA: College and Career Readiness)  Funds appropriated to the Department of Education for District College and Career Readiness Assistance must first be used to increase the capacity of districts that are or were the original trial and plaintiff school districts in the Abbeville law suit.  Funds shall be used by the department to provide assistance to districts using appropriately experienced educators with demonstrated effectiveness in instructional leadership.  Support shall include professional development, standards and learning support, instructional support, data analysis and leadership development resources to ensure that educators are equipped with the tools to provide students with high quality, personalized learning that supports the Profile of the South Carolina Graduate.  </w:t>
      </w:r>
      <w:r w:rsidRPr="001A4560">
        <w:rPr>
          <w:rFonts w:cs="Times New Roman"/>
          <w:bCs/>
          <w:i/>
          <w:iCs/>
          <w:szCs w:val="22"/>
          <w:u w:val="single"/>
        </w:rPr>
        <w:t>The department shall report to the Chairman of the Senate Finance Committee and the Chairman of the House Ways and Means Committee on how these funds were expended.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color w:val="auto"/>
          <w:szCs w:val="22"/>
          <w:u w:val="single"/>
        </w:rPr>
      </w:pPr>
      <w:r w:rsidRPr="001A4560">
        <w:rPr>
          <w:rFonts w:eastAsia="Calibri" w:cs="Times New Roman"/>
          <w:b/>
          <w:color w:val="auto"/>
          <w:szCs w:val="22"/>
        </w:rPr>
        <w:lastRenderedPageBreak/>
        <w:tab/>
      </w:r>
      <w:r w:rsidRPr="001A4560">
        <w:rPr>
          <w:rFonts w:eastAsia="Calibri" w:cs="Times New Roman"/>
          <w:b/>
          <w:i/>
          <w:color w:val="auto"/>
          <w:szCs w:val="22"/>
          <w:u w:val="single"/>
        </w:rPr>
        <w:t>1A.73.</w:t>
      </w:r>
      <w:r w:rsidRPr="001A4560">
        <w:rPr>
          <w:rFonts w:eastAsia="Calibri" w:cs="Times New Roman"/>
          <w:b/>
          <w:i/>
          <w:color w:val="auto"/>
          <w:szCs w:val="22"/>
          <w:u w:val="single"/>
        </w:rPr>
        <w:tab/>
      </w:r>
      <w:r w:rsidRPr="001A4560">
        <w:rPr>
          <w:rFonts w:eastAsia="Calibri" w:cs="Times New Roman"/>
          <w:i/>
          <w:color w:val="auto"/>
          <w:szCs w:val="22"/>
          <w:u w:val="single"/>
        </w:rPr>
        <w:t>(SDE-EIA: Industry Certifications/Credentials)  The funds appropriated for Industry Certifications/Credentials must be allocated to school districts based upon the number of national industry exams administered in the prior schoolyear.  The department will identify the national industry exams that will be funded based upon the job availability in the state.  School districts may carry forward funds from the prior fiscal year into the current fiscal year and expend the funds for the cost of national industry exams.  The department shall work with the Department of Commerce, the Department of Employment and Workforce, state and local chambers of commerce and economic development offices and the Tech Board to ensure that students are aware of the industry required credentials for current job availability in the state organized by region.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eastAsia="Calibri" w:cs="Times New Roman"/>
          <w:b/>
          <w:color w:val="auto"/>
          <w:szCs w:val="22"/>
        </w:rPr>
        <w:tab/>
      </w:r>
      <w:r w:rsidRPr="001A4560">
        <w:rPr>
          <w:rFonts w:eastAsia="Calibri" w:cs="Times New Roman"/>
          <w:b/>
          <w:i/>
          <w:color w:val="auto"/>
          <w:szCs w:val="22"/>
          <w:u w:val="single"/>
        </w:rPr>
        <w:t>1A.74.</w:t>
      </w:r>
      <w:r w:rsidRPr="001A4560">
        <w:rPr>
          <w:rFonts w:eastAsia="Calibri" w:cs="Times New Roman"/>
          <w:b/>
          <w:i/>
          <w:color w:val="auto"/>
          <w:szCs w:val="22"/>
          <w:u w:val="single"/>
        </w:rPr>
        <w:tab/>
      </w:r>
      <w:r w:rsidRPr="001A4560">
        <w:rPr>
          <w:rFonts w:eastAsia="Calibri" w:cs="Times New Roman"/>
          <w:i/>
          <w:color w:val="auto"/>
          <w:szCs w:val="22"/>
          <w:u w:val="single"/>
        </w:rPr>
        <w:t>(SDE-EIA: Career and Technical Equipment Funding)  Funds appropriated for Modernize Career and Technical Equipment will be distributed to school districts and multi-district career centers based on the prior year actual student enrollment for career and technology education courses, with no district or multi-district career center receiving less than $50,000.  Funds may be expended for the purchase of career and technical equipment, the up fitting of facilities and the purchase of consumables.  Each district must include in the district plan submitted to the Office of Career and Technology Education information on other career and technical equipment available.  The district must include, at a minimum, equipment located at the career center and at the technical college, information on the alignment of equipment to current industry jobs and needs in the state as recommended by career and technical program advisory committees. District plans must include charter schools within the school district offering at least one career and technical education completer program.  School districts and career centers may carry forward unexpended funds to be used for the same intended purposes to up fit career and technical facilities and replace career and technical program consumables.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b/>
          <w:i/>
          <w:szCs w:val="22"/>
          <w:u w:val="single"/>
        </w:rPr>
        <w:t>1A.75.</w:t>
      </w:r>
      <w:r w:rsidRPr="001A4560">
        <w:rPr>
          <w:rFonts w:cs="Times New Roman"/>
          <w:i/>
          <w:szCs w:val="22"/>
          <w:u w:val="single"/>
        </w:rPr>
        <w:tab/>
        <w:t xml:space="preserve">(SDE-EIA: Digital Learning)  Of the funds appropriated to the Education Oversight Committee for Partnerships for Innovation, $1,600,000 will be authorized to be utilized to enter into one-year memoranda of agreements with public and private entities to pilot computer science initiatives in schools and school districts.  The </w:t>
      </w:r>
      <w:r w:rsidRPr="001A4560">
        <w:rPr>
          <w:rFonts w:eastAsia="Calibri" w:cs="Times New Roman"/>
          <w:i/>
          <w:szCs w:val="22"/>
          <w:u w:val="single"/>
        </w:rPr>
        <w:t>initiatives</w:t>
      </w:r>
      <w:r w:rsidRPr="001A4560">
        <w:rPr>
          <w:rFonts w:cs="Times New Roman"/>
          <w:i/>
          <w:szCs w:val="22"/>
          <w:u w:val="single"/>
        </w:rPr>
        <w:t xml:space="preserve"> must focus on improving the digital literacy skills of students and teachers, expanding opportunities for students to learn coding, or providing computer science curriculum.  To this end, at least $1,300,000 must be authorized for schools or school districts that have poverty indices of eighty percent or greater based on the poverty index utilized the prior fiscal year that was student eligibility for the free or reduced price lunch program and Medicaid, or are a trial or plaintiff district in the Abbeville equity lawsuit.  In these districts, the EOC will pilot a program that provides school districts with digital learning tools, digital resources, the curriculum foundry, technical support, and professional development.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iCs/>
          <w:color w:val="auto"/>
          <w:szCs w:val="22"/>
        </w:rPr>
        <w:tab/>
      </w:r>
      <w:r w:rsidRPr="001A4560">
        <w:rPr>
          <w:rFonts w:cs="Times New Roman"/>
          <w:b/>
          <w:bCs/>
          <w:i/>
          <w:iCs/>
          <w:color w:val="auto"/>
          <w:szCs w:val="22"/>
          <w:u w:val="single"/>
        </w:rPr>
        <w:t>1A.76.</w:t>
      </w:r>
      <w:r w:rsidRPr="001A4560">
        <w:rPr>
          <w:rFonts w:cs="Times New Roman"/>
          <w:b/>
          <w:bCs/>
          <w:i/>
          <w:iCs/>
          <w:color w:val="auto"/>
          <w:szCs w:val="22"/>
          <w:u w:val="single"/>
        </w:rPr>
        <w:tab/>
      </w:r>
      <w:r w:rsidRPr="001A4560">
        <w:rPr>
          <w:rFonts w:cs="Times New Roman"/>
          <w:bCs/>
          <w:i/>
          <w:iCs/>
          <w:color w:val="auto"/>
          <w:szCs w:val="22"/>
          <w:u w:val="single"/>
        </w:rPr>
        <w:t>(SDE-EIA: South Carolina IT Academy)  Of the funds</w:t>
      </w:r>
      <w:r w:rsidRPr="001A4560">
        <w:rPr>
          <w:rFonts w:cs="Times New Roman"/>
          <w:b/>
          <w:bCs/>
          <w:i/>
          <w:iCs/>
          <w:color w:val="auto"/>
          <w:szCs w:val="22"/>
          <w:u w:val="single"/>
        </w:rPr>
        <w:t xml:space="preserve"> </w:t>
      </w:r>
      <w:r w:rsidRPr="001A4560">
        <w:rPr>
          <w:rFonts w:cs="Times New Roman"/>
          <w:bCs/>
          <w:i/>
          <w:iCs/>
          <w:color w:val="auto"/>
          <w:szCs w:val="22"/>
          <w:u w:val="single"/>
        </w:rPr>
        <w:t>appropriated for the South Carolina IT Academy, the Department of Education shall procure an IT Academy for public schools statewide in the coming school year.  The IT Academy must offer certification opportunities for educators to receive Teacher Certification Exams and for students to receive certifications in an office suite of products in the middle grades and programming credentials in high school.  The procurement shall include official curriculum, e-learning, E-books, exams, software and lesson plans.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i/>
          <w:color w:val="auto"/>
          <w:szCs w:val="22"/>
          <w:u w:val="single"/>
        </w:rPr>
        <w:t>1A.77.</w:t>
      </w:r>
      <w:r w:rsidRPr="001A4560">
        <w:rPr>
          <w:rFonts w:cs="Times New Roman"/>
          <w:i/>
          <w:color w:val="auto"/>
          <w:szCs w:val="22"/>
          <w:u w:val="single"/>
        </w:rPr>
        <w:tab/>
        <w:t xml:space="preserve">(SDE-EIA: Family Connection South Carolina)  Funds appropriated in Part IA, Section 1, VIII.E, Partnerships, for Family Connection South Carolina (H63), shall be transferred in quarterly installments from the Department of Education to Family Connection South Carolina.  Funds shall be used to provide support to families of children with disabilities.  Support shall include, home visits, transition assistance, education assistance, parent support and parent training.  The department shall establish </w:t>
      </w:r>
      <w:r w:rsidRPr="001A4560">
        <w:rPr>
          <w:rFonts w:cs="Times New Roman"/>
          <w:i/>
          <w:color w:val="auto"/>
          <w:szCs w:val="22"/>
          <w:u w:val="single"/>
        </w:rPr>
        <w:lastRenderedPageBreak/>
        <w:t>guidelines through which Family Connection South Carolina shall provide planning documents to the department not later than July 15 of the current fiscal year, and quarterly reporting of expenditures thereafter; and a performance report submitted annually.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i/>
          <w:color w:val="auto"/>
          <w:szCs w:val="22"/>
          <w:u w:val="single"/>
        </w:rPr>
        <w:t>1A.78.</w:t>
      </w:r>
      <w:r w:rsidRPr="001A4560">
        <w:rPr>
          <w:rFonts w:cs="Times New Roman"/>
          <w:i/>
          <w:color w:val="auto"/>
          <w:szCs w:val="22"/>
          <w:u w:val="single"/>
        </w:rPr>
        <w:tab/>
        <w:t>(SDE-EIA: Low Achieving Schools)  Of the funds appropriated to the Education Oversight Committee for Partnerships for Innovation, $500,000 shall be allocated to parent support initiatives and afterschool programs in historically underachieving communities.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1A.79.</w:t>
      </w:r>
      <w:r w:rsidRPr="001A4560">
        <w:rPr>
          <w:rFonts w:cs="Times New Roman"/>
          <w:b/>
          <w:i/>
          <w:color w:val="auto"/>
          <w:szCs w:val="22"/>
          <w:u w:val="single"/>
        </w:rPr>
        <w:tab/>
      </w:r>
      <w:r w:rsidRPr="001A4560">
        <w:rPr>
          <w:rFonts w:cs="Times New Roman"/>
          <w:i/>
          <w:color w:val="auto"/>
          <w:szCs w:val="22"/>
          <w:u w:val="single"/>
        </w:rPr>
        <w:t>(SDE-EIA: Teacher Salaries Increase)  For Fiscal Year 2016-17, the Department of Education is directed to increase the statewide salary schedule by two percent.  A local school district board of trustees must provide all certified teachers paid on the teacher salary schedule a two percent salary increase.  Districts are to provide this increase using the district salary schedule utilized the prior fiscal year as its base.  School districts shall utilize the additional funds made available from the Teacher Salary Supplement appropriation to provide one percent of the required two percent increase.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Additionally, for the current fiscal year, a local school district board of trustees must increase the salary compensation for all eligible certified teachers employed by the district by an amount equal to a step on the salary schedule for any teacher entering the 23</w:t>
      </w:r>
      <w:r w:rsidRPr="001A4560">
        <w:rPr>
          <w:rFonts w:cs="Times New Roman"/>
          <w:i/>
          <w:color w:val="auto"/>
          <w:szCs w:val="22"/>
          <w:u w:val="single"/>
          <w:vertAlign w:val="superscript"/>
        </w:rPr>
        <w:t>rd</w:t>
      </w:r>
      <w:r w:rsidRPr="001A4560">
        <w:rPr>
          <w:rFonts w:cs="Times New Roman"/>
          <w:i/>
          <w:color w:val="auto"/>
          <w:szCs w:val="22"/>
          <w:u w:val="single"/>
        </w:rPr>
        <w:t xml:space="preserve"> year if the district’s salary schedule does not go beyond 22 years.  Application of this provision must be applied uniformly for all eligible certified teachers.  If a school district believes it will be unable to provide the required additional step without incurring a deficit, it may apply to the State Board of Education for a waiver from this requirement.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For purposes of this provision teachers shall be defined by the Department of Education using the Professional Certified Staff (PCS) System.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560">
        <w:rPr>
          <w:rFonts w:cs="Times New Roman"/>
          <w:szCs w:val="22"/>
        </w:rPr>
        <w:tab/>
      </w:r>
      <w:r w:rsidRPr="001A4560">
        <w:rPr>
          <w:rFonts w:cs="Times New Roman"/>
          <w:b/>
          <w:i/>
          <w:szCs w:val="22"/>
          <w:u w:val="single"/>
        </w:rPr>
        <w:t>1A.80.</w:t>
      </w:r>
      <w:r w:rsidRPr="001A4560">
        <w:rPr>
          <w:rFonts w:cs="Times New Roman"/>
          <w:i/>
          <w:szCs w:val="22"/>
          <w:u w:val="single"/>
        </w:rPr>
        <w:tab/>
        <w:t>(SDE-EIA: College Readiness Assessments)  For the current fiscal year, with the funds appropriated for assessment, the Department of Education is directed to manage the administration of the same college readiness assessment that was administered in the prior fiscal year to students in grade 11.  The assessment, or an alternate college readiness measure approved by the department as set forth by the student’s Individualized Education Program, must be administered to all students in grade 11.  For the purposes of administering the assessment, “eleventh grade students” is defined as students in the third year of high school after their initial enrollment in the ninth grade.  Valid accommodations must be provided according to the student’s IEP/504 plan.  If a student also chooses to use the results of the college readiness assessment for post-secondary admission or placement, the student, his parent, or his guardian must indicate that choice in compliance with the testing vendor’s deadline to ensure that the student may receive allowable accommodations consistent with the IEP or 504 plan that may yield a college-reportable score.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szCs w:val="22"/>
        </w:rPr>
        <w:tab/>
      </w:r>
      <w:r w:rsidRPr="001A4560">
        <w:rPr>
          <w:rFonts w:cs="Times New Roman"/>
          <w:b/>
          <w:i/>
          <w:szCs w:val="22"/>
          <w:u w:val="single"/>
        </w:rPr>
        <w:t>1A.81.</w:t>
      </w:r>
      <w:r w:rsidRPr="001A4560">
        <w:rPr>
          <w:rFonts w:cs="Times New Roman"/>
          <w:b/>
          <w:i/>
          <w:szCs w:val="22"/>
          <w:u w:val="single"/>
        </w:rPr>
        <w:tab/>
      </w:r>
      <w:r w:rsidRPr="001A4560">
        <w:rPr>
          <w:rFonts w:cs="Times New Roman"/>
          <w:i/>
          <w:szCs w:val="22"/>
          <w:u w:val="single"/>
        </w:rPr>
        <w:t>(SDE-EIA: EOC Military-Connected Children)  Of the funds allocated for Partnerships for Innovation, the Education Oversight Committee is directed to expend $100,000 to initiate in at least two school districts with high military density, a pilot program that will provide training, services, resources and research to teachers, counselors, mental health professionals, school nurses, service providers and military parents.  The objective of the pilot is to increase the level of educational quality and support for military-connected children.  The training and services must be provided by a non-profit entity that is an NBCC-Approved Continuing Education Provider and is an authorized provider by the international Association for Continuing Education and Training (IACET).  Pursuant to its responsibilities under Act 289 of 2014, the Education Oversight Committee will report on the expenditure of these funds and post-training evaluations in its annual report on the educational performance of military-connected children.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1A4560">
        <w:rPr>
          <w:rFonts w:cs="Times New Roman"/>
          <w:szCs w:val="22"/>
        </w:rPr>
        <w:lastRenderedPageBreak/>
        <w:tab/>
      </w:r>
      <w:r w:rsidRPr="001A4560">
        <w:rPr>
          <w:rFonts w:cs="Times New Roman"/>
          <w:b/>
          <w:i/>
          <w:szCs w:val="22"/>
          <w:u w:val="single"/>
        </w:rPr>
        <w:t>1A.82.</w:t>
      </w:r>
      <w:r w:rsidRPr="001A4560">
        <w:rPr>
          <w:rFonts w:cs="Times New Roman"/>
          <w:b/>
          <w:i/>
          <w:szCs w:val="22"/>
          <w:u w:val="single"/>
        </w:rPr>
        <w:tab/>
      </w:r>
      <w:r w:rsidRPr="001A4560">
        <w:rPr>
          <w:rFonts w:cs="Times New Roman"/>
          <w:i/>
          <w:szCs w:val="22"/>
          <w:u w:val="single"/>
        </w:rPr>
        <w:t>(SDE-EIA: STEM Labs)  Of the funds appropriated for customized STEM labs, the Education Oversight Committee shall work with the Department of Education, Office of Standards and Learning to solicit interested middle schools from the Abbeville trial and plaintiff districts to participate in implementing a STEM based curriculum.  The pilot sites will receive a customized 6th - 8</w:t>
      </w:r>
      <w:r w:rsidRPr="001A4560">
        <w:rPr>
          <w:rFonts w:cs="Times New Roman"/>
          <w:i/>
          <w:szCs w:val="22"/>
          <w:u w:val="single"/>
          <w:vertAlign w:val="superscript"/>
        </w:rPr>
        <w:t>th</w:t>
      </w:r>
      <w:r w:rsidRPr="001A4560">
        <w:rPr>
          <w:rFonts w:cs="Times New Roman"/>
          <w:i/>
          <w:szCs w:val="22"/>
          <w:u w:val="single"/>
        </w:rPr>
        <w:t xml:space="preserve"> grade STEM curriculum designed to address the needs of local industry.  The curriculum provided will be aligned to state standards and certified by ACT WorkKeys and will include hands-on, problem based student labs.  The curriculum will also be certified by ACT WorkKeys.  Teachers in the pilot sites will receive ongoing, year-long professional development on cross curricular STEM implementation that will be aligned to state standards as well and the district strategic plan.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1A.83.</w:t>
      </w:r>
      <w:r w:rsidRPr="001A4560">
        <w:rPr>
          <w:rFonts w:cs="Times New Roman"/>
          <w:i/>
          <w:color w:val="auto"/>
          <w:szCs w:val="22"/>
          <w:u w:val="single"/>
        </w:rPr>
        <w:tab/>
        <w:t>(SDE-EIA: Baby Net Financial Audit Reimbursement)  For Fiscal Year 2016-17, of the funds appropriated or carried forward, First Steps to School Readiness is directed to reimburse the Department of Education up to $50,000 for the costs of the financial audit of Baby Net.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b/>
          <w:szCs w:val="22"/>
        </w:rPr>
        <w:tab/>
      </w:r>
      <w:r w:rsidRPr="001A4560">
        <w:rPr>
          <w:rFonts w:cs="Times New Roman"/>
          <w:b/>
          <w:i/>
          <w:szCs w:val="22"/>
          <w:u w:val="single"/>
        </w:rPr>
        <w:t>1A.84.</w:t>
      </w:r>
      <w:r w:rsidRPr="001A4560">
        <w:rPr>
          <w:rFonts w:cs="Times New Roman"/>
          <w:b/>
          <w:i/>
          <w:szCs w:val="22"/>
          <w:u w:val="single"/>
        </w:rPr>
        <w:tab/>
      </w:r>
      <w:r w:rsidRPr="001A4560">
        <w:rPr>
          <w:rFonts w:cs="Times New Roman"/>
          <w:i/>
          <w:szCs w:val="22"/>
          <w:u w:val="single"/>
        </w:rPr>
        <w:t>(SDE-EIA: Assistance Funding)  For the current fiscal year, any funds appropriated to the Department of Education to assist districts that are or were Plaintiffs in the Abbeville law suit and funding appropriated to the department to provide technical assistance to underperforming districts may not be transferred to any other program, are not subject to flexibility, and may be carried forward and expended for the same purposes.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3" w:name="section3"/>
      <w:bookmarkEnd w:id="3"/>
      <w:r w:rsidRPr="001A4560">
        <w:rPr>
          <w:rFonts w:cs="Times New Roman"/>
          <w:b/>
          <w:bCs/>
          <w:color w:val="auto"/>
          <w:szCs w:val="22"/>
        </w:rPr>
        <w:t>SECTION 3 - H660 - LOTTERY EXPENDITURE ACCOUNT</w:t>
      </w:r>
      <w:r>
        <w:rPr>
          <w:rFonts w:cs="Times New Roman"/>
          <w:b/>
          <w:bCs/>
          <w:color w:val="auto"/>
          <w:szCs w:val="22"/>
        </w:rPr>
        <w:fldChar w:fldCharType="begin"/>
      </w:r>
      <w:r>
        <w:instrText xml:space="preserve"> XE "SECTION 3 - H660 - LOTTERY EXPENDITURE ACCOUNT" </w:instrText>
      </w:r>
      <w:r>
        <w:rPr>
          <w:rFonts w:cs="Times New Roman"/>
          <w:b/>
          <w:bCs/>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3.1.</w:t>
      </w:r>
      <w:r w:rsidRPr="001A4560">
        <w:rPr>
          <w:rFonts w:cs="Times New Roman"/>
          <w:color w:val="auto"/>
          <w:szCs w:val="22"/>
        </w:rPr>
        <w:tab/>
        <w:t xml:space="preserve">(LEA: Audit)  Each state agency receiving lottery funds shall develop and implement procedures to monitor the expenditures of lottery funds in order to ensure that lottery funds are expended in accordance with applicable state laws, rules, and regulations.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t xml:space="preserve">For institutions of higher learning, adopted procedures to monitor expenditures of lottery funds shall be reported to the Commission on Higher Education and the Executive Budget Office by October, 1, </w:t>
      </w:r>
      <w:r w:rsidRPr="001A4560">
        <w:rPr>
          <w:rFonts w:cs="Times New Roman"/>
          <w:strike/>
          <w:color w:val="auto"/>
          <w:szCs w:val="22"/>
        </w:rPr>
        <w:t>2015</w:t>
      </w:r>
      <w:r w:rsidRPr="001A4560">
        <w:rPr>
          <w:rFonts w:cs="Times New Roman"/>
          <w:color w:val="auto"/>
          <w:szCs w:val="22"/>
        </w:rPr>
        <w:t xml:space="preserve"> </w:t>
      </w:r>
      <w:r w:rsidRPr="001A4560">
        <w:rPr>
          <w:rFonts w:cs="Times New Roman"/>
          <w:i/>
          <w:color w:val="auto"/>
          <w:szCs w:val="22"/>
          <w:u w:val="single"/>
        </w:rPr>
        <w:t>2016</w:t>
      </w:r>
      <w:r w:rsidRPr="001A4560">
        <w:rPr>
          <w:rFonts w:cs="Times New Roman"/>
          <w:color w:val="auto"/>
          <w:szCs w:val="22"/>
        </w:rPr>
        <w:t xml:space="preserve">, and these expenditures are subject to annual verification and audit by the Commission on Higher Education on a rotational schedule not to exceed three years.  The annual verification and audit shall be funded from the funds appropriated to or authorized for the Commission on Higher Education and the commission shall not assess a fee or charge institutions of higher learning for performing this function.  In addition, the Commission on Higher Education shall provide a report to the Executive Budget Office, the Chairman of the Senate Finance Committee, and the Chairman of the House Ways and Means Committee by October 1 each year summarizing, by institution, how lottery funds were expended in the prior fiscal year, issues and concerns as well as institution responses to those issues and concerns discovered as a result of the commission’s verification and/or audit activity during the prior fiscal year, if any.  </w:t>
      </w:r>
      <w:r w:rsidRPr="001A4560">
        <w:rPr>
          <w:rFonts w:cs="Times New Roman"/>
          <w:strike/>
          <w:color w:val="auto"/>
          <w:szCs w:val="22"/>
        </w:rPr>
        <w:t>In addition, by January 15, 2016, the commission shall provide the Chairman of the Senate Finance Committee and the Chairman of the House Ways and Means Committee a detailed estimate of the cost for the commission to establish a statewide state scholarship and grant tracking system for students.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r>
      <w:r w:rsidRPr="001A4560">
        <w:rPr>
          <w:rFonts w:cs="Times New Roman"/>
          <w:color w:val="auto"/>
          <w:szCs w:val="22"/>
        </w:rPr>
        <w:t xml:space="preserve">For the Department of Education, adopted procedures to monitor expenditures of lottery funds that are allocated to the South Carolina school districts and other recipient institutions according to law and Department of Education guidelines shall be reported to the Executive Budget Office by October 1, </w:t>
      </w:r>
      <w:r w:rsidRPr="001A4560">
        <w:rPr>
          <w:rFonts w:cs="Times New Roman"/>
          <w:strike/>
          <w:color w:val="auto"/>
          <w:szCs w:val="22"/>
        </w:rPr>
        <w:t>2015</w:t>
      </w:r>
      <w:r w:rsidRPr="001A4560">
        <w:rPr>
          <w:rFonts w:cs="Times New Roman"/>
          <w:color w:val="auto"/>
          <w:szCs w:val="22"/>
        </w:rPr>
        <w:t xml:space="preserve"> </w:t>
      </w:r>
      <w:r w:rsidRPr="001A4560">
        <w:rPr>
          <w:rFonts w:cs="Times New Roman"/>
          <w:i/>
          <w:color w:val="auto"/>
          <w:szCs w:val="22"/>
          <w:u w:val="single"/>
        </w:rPr>
        <w:t>2016</w:t>
      </w:r>
      <w:r w:rsidRPr="001A4560">
        <w:rPr>
          <w:rFonts w:cs="Times New Roman"/>
          <w:color w:val="auto"/>
          <w:szCs w:val="22"/>
        </w:rPr>
        <w:t>.  In addition, the Department of Education shall provide a report to the Executive Budget Office, the Chairman of the Senate Finance Committee, and the Chairman of the House Ways and Means Committee on the amount of lottery funds the department distributed to each entity in the prior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t xml:space="preserve">All other state agencies must submit their adopted procedures to monitor expenditures of lottery funds to the Executive Budget Office by October 1, </w:t>
      </w:r>
      <w:r w:rsidRPr="001A4560">
        <w:rPr>
          <w:rFonts w:cs="Times New Roman"/>
          <w:strike/>
          <w:color w:val="auto"/>
          <w:szCs w:val="22"/>
        </w:rPr>
        <w:t>2015</w:t>
      </w:r>
      <w:r w:rsidRPr="001A4560">
        <w:rPr>
          <w:rFonts w:cs="Times New Roman"/>
          <w:color w:val="auto"/>
          <w:szCs w:val="22"/>
        </w:rPr>
        <w:t xml:space="preserve"> </w:t>
      </w:r>
      <w:r w:rsidRPr="001A4560">
        <w:rPr>
          <w:rFonts w:cs="Times New Roman"/>
          <w:i/>
          <w:color w:val="auto"/>
          <w:szCs w:val="22"/>
          <w:u w:val="single"/>
        </w:rPr>
        <w:t>2016</w:t>
      </w:r>
      <w:r w:rsidRPr="001A4560">
        <w:rPr>
          <w:rFonts w:cs="Times New Roman"/>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Executive Budget Office shall ensure that state agencies receiving lottery funds have procedures in place to monitor expenditures of lottery funds and that the monitoring procedures are operating effectively.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3.2.</w:t>
      </w:r>
      <w:r w:rsidRPr="001A4560">
        <w:rPr>
          <w:rFonts w:cs="Times New Roman"/>
          <w:b/>
          <w:color w:val="auto"/>
          <w:szCs w:val="22"/>
        </w:rPr>
        <w:tab/>
      </w:r>
      <w:r w:rsidRPr="001A4560">
        <w:rPr>
          <w:rFonts w:cs="Times New Roman"/>
          <w:color w:val="auto"/>
          <w:szCs w:val="22"/>
        </w:rPr>
        <w:t>(LEA: Election Day Sales)  For the current fiscal year, Section 59-150-210(E) is suspended.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1A4560">
        <w:rPr>
          <w:rFonts w:cs="Times New Roman"/>
          <w:color w:val="auto"/>
          <w:szCs w:val="22"/>
        </w:rPr>
        <w:tab/>
      </w:r>
      <w:r w:rsidRPr="001A4560">
        <w:rPr>
          <w:rFonts w:cs="Times New Roman"/>
          <w:b/>
          <w:bCs/>
          <w:color w:val="auto"/>
          <w:szCs w:val="22"/>
        </w:rPr>
        <w:t>3.3.</w:t>
      </w:r>
      <w:r w:rsidRPr="001A4560">
        <w:rPr>
          <w:rFonts w:cs="Times New Roman"/>
          <w:color w:val="auto"/>
          <w:szCs w:val="22"/>
        </w:rPr>
        <w:tab/>
        <w:t xml:space="preserve">(LEA: FY 2015-16 </w:t>
      </w:r>
      <w:r w:rsidRPr="001A4560">
        <w:rPr>
          <w:rFonts w:cs="Times New Roman"/>
          <w:bCs/>
          <w:color w:val="auto"/>
          <w:szCs w:val="22"/>
        </w:rPr>
        <w:t xml:space="preserve">Lottery Funding)  </w:t>
      </w:r>
      <w:r w:rsidRPr="001A4560">
        <w:rPr>
          <w:rFonts w:cs="Times New Roman"/>
          <w:bCs/>
          <w:strike/>
          <w:color w:val="auto"/>
          <w:szCs w:val="22"/>
        </w:rPr>
        <w:t xml:space="preserve">There is appropriated from the Education Lottery Account for the following education </w:t>
      </w:r>
      <w:r w:rsidRPr="001A4560">
        <w:rPr>
          <w:rFonts w:cs="Times New Roman"/>
          <w:strike/>
          <w:color w:val="auto"/>
          <w:szCs w:val="22"/>
        </w:rPr>
        <w:t>purposes</w:t>
      </w:r>
      <w:r w:rsidRPr="001A4560">
        <w:rPr>
          <w:rFonts w:cs="Times New Roman"/>
          <w:bCs/>
          <w:strike/>
          <w:color w:val="auto"/>
          <w:szCs w:val="22"/>
        </w:rPr>
        <w:t xml:space="preserve"> and programs </w:t>
      </w:r>
      <w:r w:rsidRPr="001A4560">
        <w:rPr>
          <w:rFonts w:cs="Times New Roman"/>
          <w:strike/>
          <w:color w:val="auto"/>
          <w:szCs w:val="22"/>
        </w:rPr>
        <w:t>and</w:t>
      </w:r>
      <w:r w:rsidRPr="001A4560">
        <w:rPr>
          <w:rFonts w:cs="Times New Roman"/>
          <w:bCs/>
          <w:strike/>
          <w:color w:val="auto"/>
          <w:szCs w:val="22"/>
        </w:rPr>
        <w:t xml:space="preserve"> funds for these programs and purposes shall be transferred by the Executive Budget Office as directed below.  These appropriations must be used to supplement and not supplant existing funds for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1A4560">
        <w:rPr>
          <w:rFonts w:cs="Times New Roman"/>
          <w:bCs/>
          <w:color w:val="auto"/>
          <w:szCs w:val="22"/>
        </w:rPr>
        <w:tab/>
      </w:r>
      <w:r w:rsidRPr="001A4560">
        <w:rPr>
          <w:rFonts w:cs="Times New Roman"/>
          <w:bCs/>
          <w:strike/>
          <w:color w:val="auto"/>
          <w:szCs w:val="22"/>
        </w:rPr>
        <w:t xml:space="preserve">The Executive Budget Office is directed to prepare the subsequent </w:t>
      </w:r>
      <w:r w:rsidRPr="001A4560">
        <w:rPr>
          <w:rFonts w:cs="Times New Roman"/>
          <w:strike/>
          <w:color w:val="auto"/>
          <w:szCs w:val="22"/>
        </w:rPr>
        <w:t>Lottery</w:t>
      </w:r>
      <w:r w:rsidRPr="001A4560">
        <w:rPr>
          <w:rFonts w:cs="Times New Roman"/>
          <w:bCs/>
          <w:strike/>
          <w:color w:val="auto"/>
          <w:szCs w:val="22"/>
        </w:rPr>
        <w:t xml:space="preserve"> Expenditure Account detail budget to reflect the appropriations of the Education Lottery Account as provided in this section.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1A4560">
        <w:rPr>
          <w:rFonts w:cs="Times New Roman"/>
          <w:bCs/>
          <w:color w:val="auto"/>
          <w:szCs w:val="22"/>
        </w:rPr>
        <w:tab/>
      </w:r>
      <w:r w:rsidRPr="001A4560">
        <w:rPr>
          <w:rFonts w:cs="Times New Roman"/>
          <w:bCs/>
          <w:strike/>
          <w:color w:val="auto"/>
          <w:szCs w:val="22"/>
        </w:rPr>
        <w:t xml:space="preserve">All Education Lottery </w:t>
      </w:r>
      <w:r w:rsidRPr="001A4560">
        <w:rPr>
          <w:rFonts w:cs="Times New Roman"/>
          <w:strike/>
          <w:color w:val="auto"/>
          <w:szCs w:val="22"/>
        </w:rPr>
        <w:t>Account</w:t>
      </w:r>
      <w:r w:rsidRPr="001A4560">
        <w:rPr>
          <w:rFonts w:cs="Times New Roman"/>
          <w:bCs/>
          <w:strike/>
          <w:color w:val="auto"/>
          <w:szCs w:val="22"/>
        </w:rPr>
        <w:t xml:space="preserve"> revenue shall be carried forward from the prior fiscal year into the current fiscal year including any interest earnings, which shall be used to support the appropriations contained below.</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1A4560">
        <w:rPr>
          <w:rFonts w:cs="Times New Roman"/>
          <w:bCs/>
          <w:color w:val="auto"/>
          <w:szCs w:val="22"/>
        </w:rPr>
        <w:tab/>
      </w:r>
      <w:r w:rsidRPr="001A4560">
        <w:rPr>
          <w:rFonts w:cs="Times New Roman"/>
          <w:bCs/>
          <w:strike/>
          <w:color w:val="auto"/>
          <w:szCs w:val="22"/>
        </w:rPr>
        <w:t>For Fiscal Year 2015-16 certified net lottery proceeds and investment earnings and any other proceeds identified by this provision are appropriated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1A4560">
        <w:rPr>
          <w:rFonts w:cs="Times New Roman"/>
          <w:bCs/>
          <w:color w:val="auto"/>
          <w:szCs w:val="22"/>
        </w:rPr>
        <w:tab/>
      </w:r>
      <w:r w:rsidRPr="001A4560">
        <w:rPr>
          <w:rFonts w:cs="Times New Roman"/>
          <w:bCs/>
          <w:color w:val="auto"/>
          <w:szCs w:val="22"/>
        </w:rPr>
        <w:tab/>
      </w:r>
      <w:r w:rsidRPr="001A4560">
        <w:rPr>
          <w:rFonts w:cs="Times New Roman"/>
          <w:bCs/>
          <w:strike/>
          <w:color w:val="auto"/>
          <w:szCs w:val="22"/>
        </w:rPr>
        <w:t>(1)</w:t>
      </w:r>
      <w:r w:rsidRPr="001A4560">
        <w:rPr>
          <w:rFonts w:cs="Times New Roman"/>
          <w:bCs/>
          <w:strike/>
          <w:color w:val="auto"/>
          <w:szCs w:val="22"/>
        </w:rPr>
        <w:tab/>
        <w:t>Commission on Higher Education and State Board for Technical and Comprehensive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1A4560">
        <w:rPr>
          <w:rFonts w:cs="Times New Roman"/>
          <w:bCs/>
          <w:color w:val="auto"/>
          <w:szCs w:val="22"/>
        </w:rPr>
        <w:tab/>
      </w:r>
      <w:r w:rsidRPr="001A4560">
        <w:rPr>
          <w:rFonts w:cs="Times New Roman"/>
          <w:bCs/>
          <w:color w:val="auto"/>
          <w:szCs w:val="22"/>
        </w:rPr>
        <w:tab/>
      </w:r>
      <w:r w:rsidRPr="001A4560">
        <w:rPr>
          <w:rFonts w:cs="Times New Roman"/>
          <w:bCs/>
          <w:color w:val="auto"/>
          <w:szCs w:val="22"/>
        </w:rPr>
        <w:tab/>
      </w:r>
      <w:r w:rsidRPr="001A4560">
        <w:rPr>
          <w:rFonts w:cs="Times New Roman"/>
          <w:bCs/>
          <w:color w:val="auto"/>
          <w:szCs w:val="22"/>
        </w:rPr>
        <w:tab/>
      </w:r>
      <w:r w:rsidRPr="001A4560">
        <w:rPr>
          <w:rFonts w:cs="Times New Roman"/>
          <w:bCs/>
          <w:color w:val="auto"/>
          <w:szCs w:val="22"/>
        </w:rPr>
        <w:tab/>
      </w:r>
      <w:r w:rsidRPr="001A4560">
        <w:rPr>
          <w:rFonts w:cs="Times New Roman"/>
          <w:bCs/>
          <w:strike/>
          <w:color w:val="auto"/>
          <w:szCs w:val="22"/>
        </w:rPr>
        <w:t>Education--Tuition Assistance</w:t>
      </w:r>
      <w:r w:rsidRPr="001A4560">
        <w:rPr>
          <w:rFonts w:cs="Times New Roman"/>
          <w:bCs/>
          <w:strike/>
          <w:color w:val="auto"/>
          <w:szCs w:val="22"/>
        </w:rPr>
        <w:tab/>
        <w:t>$</w:t>
      </w:r>
      <w:r w:rsidRPr="001A4560">
        <w:rPr>
          <w:rFonts w:cs="Times New Roman"/>
          <w:bCs/>
          <w:strike/>
          <w:color w:val="auto"/>
          <w:szCs w:val="22"/>
        </w:rPr>
        <w:tab/>
        <w:t>47,400,000;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1A4560">
        <w:rPr>
          <w:rFonts w:cs="Times New Roman"/>
          <w:bCs/>
          <w:color w:val="auto"/>
          <w:szCs w:val="22"/>
        </w:rPr>
        <w:tab/>
      </w:r>
      <w:r w:rsidRPr="001A4560">
        <w:rPr>
          <w:rFonts w:cs="Times New Roman"/>
          <w:bCs/>
          <w:color w:val="auto"/>
          <w:szCs w:val="22"/>
        </w:rPr>
        <w:tab/>
      </w:r>
      <w:r w:rsidRPr="001A4560">
        <w:rPr>
          <w:rFonts w:cs="Times New Roman"/>
          <w:bCs/>
          <w:strike/>
          <w:color w:val="auto"/>
          <w:szCs w:val="22"/>
        </w:rPr>
        <w:t>(2)</w:t>
      </w:r>
      <w:r w:rsidRPr="001A4560">
        <w:rPr>
          <w:rFonts w:cs="Times New Roman"/>
          <w:bCs/>
          <w:strike/>
          <w:color w:val="auto"/>
          <w:szCs w:val="22"/>
        </w:rPr>
        <w:tab/>
        <w:t>Commission on Higher Education--LIFE Scholarships as provided in Chapter 149, Title 59</w:t>
      </w:r>
      <w:r w:rsidRPr="001A4560">
        <w:rPr>
          <w:rFonts w:cs="Times New Roman"/>
          <w:bCs/>
          <w:strike/>
          <w:color w:val="auto"/>
          <w:szCs w:val="22"/>
        </w:rPr>
        <w:tab/>
        <w:t>$</w:t>
      </w:r>
      <w:r w:rsidRPr="001A4560">
        <w:rPr>
          <w:rFonts w:cs="Times New Roman"/>
          <w:bCs/>
          <w:strike/>
          <w:color w:val="auto"/>
          <w:szCs w:val="22"/>
        </w:rPr>
        <w:tab/>
        <w:t>171,896,844;</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1A4560">
        <w:rPr>
          <w:rFonts w:cs="Times New Roman"/>
          <w:bCs/>
          <w:color w:val="auto"/>
          <w:szCs w:val="22"/>
        </w:rPr>
        <w:tab/>
      </w:r>
      <w:r w:rsidRPr="001A4560">
        <w:rPr>
          <w:rFonts w:cs="Times New Roman"/>
          <w:bCs/>
          <w:color w:val="auto"/>
          <w:szCs w:val="22"/>
        </w:rPr>
        <w:tab/>
      </w:r>
      <w:r w:rsidRPr="001A4560">
        <w:rPr>
          <w:rFonts w:cs="Times New Roman"/>
          <w:bCs/>
          <w:strike/>
          <w:color w:val="auto"/>
          <w:szCs w:val="22"/>
        </w:rPr>
        <w:t>(3)</w:t>
      </w:r>
      <w:r w:rsidRPr="001A4560">
        <w:rPr>
          <w:rFonts w:cs="Times New Roman"/>
          <w:bCs/>
          <w:strike/>
          <w:color w:val="auto"/>
          <w:szCs w:val="22"/>
        </w:rPr>
        <w:tab/>
        <w:t>Commission on Higher Education--HOPE Scholarships as provided in Section 59-150-370</w:t>
      </w:r>
      <w:r w:rsidRPr="001A4560">
        <w:rPr>
          <w:rFonts w:cs="Times New Roman"/>
          <w:bCs/>
          <w:strike/>
          <w:color w:val="auto"/>
          <w:szCs w:val="22"/>
        </w:rPr>
        <w:tab/>
        <w:t>$</w:t>
      </w:r>
      <w:r w:rsidRPr="001A4560">
        <w:rPr>
          <w:rFonts w:cs="Times New Roman"/>
          <w:bCs/>
          <w:strike/>
          <w:color w:val="auto"/>
          <w:szCs w:val="22"/>
        </w:rPr>
        <w:tab/>
        <w:t>8,565,373;</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1A4560">
        <w:rPr>
          <w:rFonts w:cs="Times New Roman"/>
          <w:bCs/>
          <w:color w:val="auto"/>
          <w:szCs w:val="22"/>
        </w:rPr>
        <w:tab/>
      </w:r>
      <w:r w:rsidRPr="001A4560">
        <w:rPr>
          <w:rFonts w:cs="Times New Roman"/>
          <w:bCs/>
          <w:color w:val="auto"/>
          <w:szCs w:val="22"/>
        </w:rPr>
        <w:tab/>
      </w:r>
      <w:r w:rsidRPr="001A4560">
        <w:rPr>
          <w:rFonts w:cs="Times New Roman"/>
          <w:bCs/>
          <w:strike/>
          <w:color w:val="auto"/>
          <w:szCs w:val="22"/>
        </w:rPr>
        <w:t>(4)</w:t>
      </w:r>
      <w:r w:rsidRPr="001A4560">
        <w:rPr>
          <w:rFonts w:cs="Times New Roman"/>
          <w:bCs/>
          <w:strike/>
          <w:color w:val="auto"/>
          <w:szCs w:val="22"/>
        </w:rPr>
        <w:tab/>
        <w:t>Commission on Higher Education--Palmetto Fellows Scholarships as provided in Section 59-104-20</w:t>
      </w:r>
      <w:r w:rsidRPr="001A4560">
        <w:rPr>
          <w:rFonts w:cs="Times New Roman"/>
          <w:bCs/>
          <w:strike/>
          <w:color w:val="auto"/>
          <w:szCs w:val="22"/>
        </w:rPr>
        <w:tab/>
        <w:t>$</w:t>
      </w:r>
      <w:r w:rsidRPr="001A4560">
        <w:rPr>
          <w:rFonts w:cs="Times New Roman"/>
          <w:bCs/>
          <w:strike/>
          <w:color w:val="auto"/>
          <w:szCs w:val="22"/>
        </w:rPr>
        <w:tab/>
        <w:t>38,691,990;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1A4560">
        <w:rPr>
          <w:rFonts w:cs="Times New Roman"/>
          <w:bCs/>
          <w:color w:val="auto"/>
          <w:szCs w:val="22"/>
        </w:rPr>
        <w:tab/>
      </w:r>
      <w:r w:rsidRPr="001A4560">
        <w:rPr>
          <w:rFonts w:cs="Times New Roman"/>
          <w:bCs/>
          <w:color w:val="auto"/>
          <w:szCs w:val="22"/>
        </w:rPr>
        <w:tab/>
      </w:r>
      <w:r w:rsidRPr="001A4560">
        <w:rPr>
          <w:rFonts w:cs="Times New Roman"/>
          <w:bCs/>
          <w:strike/>
          <w:color w:val="auto"/>
          <w:szCs w:val="22"/>
        </w:rPr>
        <w:t>(5)</w:t>
      </w:r>
      <w:r w:rsidRPr="001A4560">
        <w:rPr>
          <w:rFonts w:cs="Times New Roman"/>
          <w:bCs/>
          <w:strike/>
          <w:color w:val="auto"/>
          <w:szCs w:val="22"/>
        </w:rPr>
        <w:tab/>
        <w:t>Commission on Higher Education--Need-Based Grants</w:t>
      </w:r>
      <w:r w:rsidRPr="001A4560">
        <w:rPr>
          <w:rFonts w:cs="Times New Roman"/>
          <w:bCs/>
          <w:strike/>
          <w:color w:val="auto"/>
          <w:szCs w:val="22"/>
        </w:rPr>
        <w:tab/>
        <w:t>$</w:t>
      </w:r>
      <w:r w:rsidRPr="001A4560">
        <w:rPr>
          <w:rFonts w:cs="Times New Roman"/>
          <w:bCs/>
          <w:strike/>
          <w:color w:val="auto"/>
          <w:szCs w:val="22"/>
        </w:rPr>
        <w:tab/>
        <w:t>13,000,000;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1A4560">
        <w:rPr>
          <w:rFonts w:cs="Times New Roman"/>
          <w:bCs/>
          <w:color w:val="auto"/>
          <w:szCs w:val="22"/>
        </w:rPr>
        <w:tab/>
      </w:r>
      <w:r w:rsidRPr="001A4560">
        <w:rPr>
          <w:rFonts w:cs="Times New Roman"/>
          <w:bCs/>
          <w:color w:val="auto"/>
          <w:szCs w:val="22"/>
        </w:rPr>
        <w:tab/>
      </w:r>
      <w:r w:rsidRPr="001A4560">
        <w:rPr>
          <w:rFonts w:cs="Times New Roman"/>
          <w:bCs/>
          <w:strike/>
          <w:color w:val="auto"/>
          <w:szCs w:val="22"/>
        </w:rPr>
        <w:t>(6)</w:t>
      </w:r>
      <w:r w:rsidRPr="001A4560">
        <w:rPr>
          <w:rFonts w:cs="Times New Roman"/>
          <w:bCs/>
          <w:strike/>
          <w:color w:val="auto"/>
          <w:szCs w:val="22"/>
        </w:rPr>
        <w:tab/>
        <w:t>Department of Education--K-12 Technology Initiative</w:t>
      </w:r>
      <w:r w:rsidRPr="001A4560">
        <w:rPr>
          <w:rFonts w:cs="Times New Roman"/>
          <w:bCs/>
          <w:strike/>
          <w:color w:val="auto"/>
          <w:szCs w:val="22"/>
        </w:rPr>
        <w:tab/>
        <w:t>$</w:t>
      </w:r>
      <w:r w:rsidRPr="001A4560">
        <w:rPr>
          <w:rFonts w:cs="Times New Roman"/>
          <w:bCs/>
          <w:strike/>
          <w:color w:val="auto"/>
          <w:szCs w:val="22"/>
        </w:rPr>
        <w:tab/>
        <w:t>18,870,793;</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1A4560">
        <w:rPr>
          <w:rFonts w:cs="Times New Roman"/>
          <w:bCs/>
          <w:color w:val="auto"/>
          <w:szCs w:val="22"/>
        </w:rPr>
        <w:tab/>
      </w:r>
      <w:r w:rsidRPr="001A4560">
        <w:rPr>
          <w:rFonts w:cs="Times New Roman"/>
          <w:bCs/>
          <w:color w:val="auto"/>
          <w:szCs w:val="22"/>
        </w:rPr>
        <w:tab/>
      </w:r>
      <w:r w:rsidRPr="001A4560">
        <w:rPr>
          <w:rFonts w:cs="Times New Roman"/>
          <w:bCs/>
          <w:strike/>
          <w:color w:val="auto"/>
          <w:szCs w:val="22"/>
        </w:rPr>
        <w:t>(7)</w:t>
      </w:r>
      <w:r w:rsidRPr="001A4560">
        <w:rPr>
          <w:rFonts w:cs="Times New Roman"/>
          <w:bCs/>
          <w:strike/>
          <w:color w:val="auto"/>
          <w:szCs w:val="22"/>
        </w:rPr>
        <w:tab/>
        <w:t>South Carolina State University</w:t>
      </w:r>
      <w:r w:rsidRPr="001A4560">
        <w:rPr>
          <w:rFonts w:cs="Times New Roman"/>
          <w:bCs/>
          <w:strike/>
          <w:color w:val="auto"/>
          <w:szCs w:val="22"/>
        </w:rPr>
        <w:tab/>
        <w:t>$</w:t>
      </w:r>
      <w:r w:rsidRPr="001A4560">
        <w:rPr>
          <w:rFonts w:cs="Times New Roman"/>
          <w:bCs/>
          <w:strike/>
          <w:color w:val="auto"/>
          <w:szCs w:val="22"/>
        </w:rPr>
        <w:tab/>
        <w:t>2,500,000;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1A4560">
        <w:rPr>
          <w:rFonts w:cs="Times New Roman"/>
          <w:bCs/>
          <w:color w:val="auto"/>
          <w:szCs w:val="22"/>
        </w:rPr>
        <w:tab/>
      </w:r>
      <w:r w:rsidRPr="001A4560">
        <w:rPr>
          <w:rFonts w:cs="Times New Roman"/>
          <w:bCs/>
          <w:color w:val="auto"/>
          <w:szCs w:val="22"/>
        </w:rPr>
        <w:tab/>
      </w:r>
      <w:r w:rsidRPr="001A4560">
        <w:rPr>
          <w:rFonts w:cs="Times New Roman"/>
          <w:bCs/>
          <w:strike/>
          <w:color w:val="auto"/>
          <w:szCs w:val="22"/>
        </w:rPr>
        <w:t>(8)</w:t>
      </w:r>
      <w:r w:rsidRPr="001A4560">
        <w:rPr>
          <w:rFonts w:cs="Times New Roman"/>
          <w:bCs/>
          <w:strike/>
          <w:color w:val="auto"/>
          <w:szCs w:val="22"/>
        </w:rPr>
        <w:tab/>
        <w:t>Commission on Higher Education--Need Based Grants</w:t>
      </w:r>
      <w:r w:rsidRPr="001A4560">
        <w:rPr>
          <w:rFonts w:cs="Times New Roman"/>
          <w:bCs/>
          <w:strike/>
          <w:color w:val="auto"/>
          <w:szCs w:val="22"/>
        </w:rPr>
        <w:tab/>
        <w:t>$</w:t>
      </w:r>
      <w:r w:rsidRPr="001A4560">
        <w:rPr>
          <w:rFonts w:cs="Times New Roman"/>
          <w:bCs/>
          <w:strike/>
          <w:color w:val="auto"/>
          <w:szCs w:val="22"/>
        </w:rPr>
        <w:tab/>
        <w:t>2,600,000;</w:t>
      </w:r>
      <w:r w:rsidRPr="001A4560">
        <w:rPr>
          <w:rFonts w:cs="Times New Roman"/>
          <w:bCs/>
          <w:strike/>
          <w:color w:val="auto"/>
          <w:szCs w:val="22"/>
        </w:rPr>
        <w:tab/>
        <w:t>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1A4560">
        <w:rPr>
          <w:rFonts w:cs="Times New Roman"/>
          <w:bCs/>
          <w:color w:val="auto"/>
          <w:szCs w:val="22"/>
        </w:rPr>
        <w:tab/>
      </w:r>
      <w:r w:rsidRPr="001A4560">
        <w:rPr>
          <w:rFonts w:cs="Times New Roman"/>
          <w:bCs/>
          <w:color w:val="auto"/>
          <w:szCs w:val="22"/>
        </w:rPr>
        <w:tab/>
      </w:r>
      <w:r w:rsidRPr="001A4560">
        <w:rPr>
          <w:rFonts w:cs="Times New Roman"/>
          <w:bCs/>
          <w:strike/>
          <w:color w:val="auto"/>
          <w:szCs w:val="22"/>
        </w:rPr>
        <w:t>(9)</w:t>
      </w:r>
      <w:r w:rsidRPr="001A4560">
        <w:rPr>
          <w:rFonts w:cs="Times New Roman"/>
          <w:bCs/>
          <w:strike/>
          <w:color w:val="auto"/>
          <w:szCs w:val="22"/>
        </w:rPr>
        <w:tab/>
        <w:t>Department of Education--New Bus Purchases</w:t>
      </w:r>
      <w:r w:rsidRPr="001A4560">
        <w:rPr>
          <w:rFonts w:cs="Times New Roman"/>
          <w:bCs/>
          <w:strike/>
          <w:color w:val="auto"/>
          <w:szCs w:val="22"/>
        </w:rPr>
        <w:tab/>
        <w:t>$</w:t>
      </w:r>
      <w:r w:rsidRPr="001A4560">
        <w:rPr>
          <w:rFonts w:cs="Times New Roman"/>
          <w:bCs/>
          <w:strike/>
          <w:color w:val="auto"/>
          <w:szCs w:val="22"/>
        </w:rPr>
        <w:tab/>
        <w:t>2,400,000.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bCs/>
          <w:color w:val="auto"/>
          <w:szCs w:val="22"/>
        </w:rPr>
        <w:tab/>
      </w:r>
      <w:r w:rsidRPr="001A4560">
        <w:rPr>
          <w:rFonts w:cs="Times New Roman"/>
          <w:bCs/>
          <w:strike/>
          <w:color w:val="auto"/>
          <w:szCs w:val="22"/>
        </w:rPr>
        <w:t>Fiscal Year 2015-16 funds appropriated to the Commission on Higher Education for Tuition Assistance must be distributed to the technical colleges and two-year</w:t>
      </w:r>
      <w:r w:rsidRPr="001A4560">
        <w:rPr>
          <w:rFonts w:cs="Times New Roman"/>
          <w:strike/>
          <w:color w:val="auto"/>
          <w:szCs w:val="22"/>
        </w:rPr>
        <w:t xml:space="preserve"> institutions as provided in Section 59</w:t>
      </w:r>
      <w:r w:rsidRPr="001A4560">
        <w:rPr>
          <w:rFonts w:cs="Times New Roman"/>
          <w:strike/>
          <w:color w:val="auto"/>
          <w:szCs w:val="22"/>
        </w:rPr>
        <w:noBreakHyphen/>
        <w:t>150-360.  Annually the State Board for Technical and Comprehensive Education and the Commission on Higher Education shall develop the Tuition Assistance distribution of funds.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The funds appropriated above for South Carolina State University shall be utilized by the Interim Board of Trustees for administrative functions of the interim board and for any other purpose deemed necessary by the interim board.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 xml:space="preserve">The </w:t>
      </w:r>
      <w:r w:rsidRPr="001A4560">
        <w:rPr>
          <w:rFonts w:cs="Times New Roman"/>
          <w:bCs/>
          <w:strike/>
          <w:color w:val="auto"/>
          <w:szCs w:val="22"/>
        </w:rPr>
        <w:t>provisions</w:t>
      </w:r>
      <w:r w:rsidRPr="001A4560">
        <w:rPr>
          <w:rFonts w:cs="Times New Roman"/>
          <w:strike/>
          <w:color w:val="auto"/>
          <w:szCs w:val="22"/>
        </w:rPr>
        <w:t xml:space="preserve"> of Section 2-75-30 of the 1976 Code regarding the aggregate amount of funding provided for the Centers of </w:t>
      </w:r>
      <w:r w:rsidRPr="001A4560">
        <w:rPr>
          <w:rFonts w:cs="Times New Roman"/>
          <w:bCs/>
          <w:strike/>
          <w:color w:val="auto"/>
          <w:szCs w:val="22"/>
        </w:rPr>
        <w:t>Excellence</w:t>
      </w:r>
      <w:r w:rsidRPr="001A4560">
        <w:rPr>
          <w:rFonts w:cs="Times New Roman"/>
          <w:strike/>
          <w:color w:val="auto"/>
          <w:szCs w:val="22"/>
        </w:rPr>
        <w:t xml:space="preserve"> Matching Endowment are suspended for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 xml:space="preserve">The Commission on Higher Education is authorized to temporarily transfer funds between appropriated line items in order to </w:t>
      </w:r>
      <w:r w:rsidRPr="001A4560">
        <w:rPr>
          <w:rFonts w:cs="Times New Roman"/>
          <w:bCs/>
          <w:strike/>
          <w:color w:val="auto"/>
          <w:szCs w:val="22"/>
        </w:rPr>
        <w:t>ensure</w:t>
      </w:r>
      <w:r w:rsidRPr="001A4560">
        <w:rPr>
          <w:rFonts w:cs="Times New Roman"/>
          <w:strike/>
          <w:color w:val="auto"/>
          <w:szCs w:val="22"/>
        </w:rPr>
        <w:t xml:space="preserve"> the timely receipt of </w:t>
      </w:r>
      <w:r w:rsidRPr="001A4560">
        <w:rPr>
          <w:rFonts w:cs="Times New Roman"/>
          <w:bCs/>
          <w:strike/>
          <w:color w:val="auto"/>
          <w:szCs w:val="22"/>
        </w:rPr>
        <w:t>scholarships</w:t>
      </w:r>
      <w:r w:rsidRPr="001A4560">
        <w:rPr>
          <w:rFonts w:cs="Times New Roman"/>
          <w:strike/>
          <w:color w:val="auto"/>
          <w:szCs w:val="22"/>
        </w:rPr>
        <w:t xml:space="preserve"> and tuition assistance.  It is the goal of the General Assembly to fund the Tuition Assistance program at such a level to support at least $996 per student per term for full time students.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lastRenderedPageBreak/>
        <w:tab/>
      </w:r>
      <w:r w:rsidRPr="001A4560">
        <w:rPr>
          <w:rFonts w:cs="Times New Roman"/>
          <w:strike/>
          <w:color w:val="auto"/>
          <w:szCs w:val="22"/>
        </w:rPr>
        <w:t>Fiscal Year 2015-16 net lottery proceeds and investment earnings in excess of the certified net lottery proceeds and investment earnings for this period are appropriated and must be used to ensure that all LIFE, HOPE, and Palmetto Fellows Scholarships for Fiscal Year 2015-16 are fully funded.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 xml:space="preserve">If the lottery revenue received for Fiscal Year 2015-16 is less than the amounts appropriated, the projects and programs receiving appropriations for any such </w:t>
      </w:r>
      <w:r w:rsidRPr="001A4560">
        <w:rPr>
          <w:rFonts w:cs="Times New Roman"/>
          <w:bCs/>
          <w:strike/>
          <w:color w:val="auto"/>
          <w:szCs w:val="22"/>
        </w:rPr>
        <w:t>year</w:t>
      </w:r>
      <w:r w:rsidRPr="001A4560">
        <w:rPr>
          <w:rFonts w:cs="Times New Roman"/>
          <w:strike/>
          <w:color w:val="auto"/>
          <w:szCs w:val="22"/>
        </w:rPr>
        <w:t xml:space="preserve"> shall have their appropriations reduced on a pro rata basis, except that a </w:t>
      </w:r>
      <w:r w:rsidRPr="001A4560">
        <w:rPr>
          <w:rFonts w:cs="Times New Roman"/>
          <w:bCs/>
          <w:strike/>
          <w:color w:val="auto"/>
          <w:szCs w:val="22"/>
        </w:rPr>
        <w:t>reduction</w:t>
      </w:r>
      <w:r w:rsidRPr="001A4560">
        <w:rPr>
          <w:rFonts w:cs="Times New Roman"/>
          <w:strike/>
          <w:color w:val="auto"/>
          <w:szCs w:val="22"/>
        </w:rPr>
        <w:t xml:space="preserve"> must not be applied to the funding of LIFE, HOPE, and Palmetto Fellows Scholarships.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 xml:space="preserve">The Commission on Higher Education is authorized to use up to $345,000 of the funds appropriated in this provision for LIFE, </w:t>
      </w:r>
      <w:r w:rsidRPr="001A4560">
        <w:rPr>
          <w:rFonts w:cs="Times New Roman"/>
          <w:bCs/>
          <w:strike/>
          <w:color w:val="auto"/>
          <w:szCs w:val="22"/>
        </w:rPr>
        <w:t>HOPE</w:t>
      </w:r>
      <w:r w:rsidRPr="001A4560">
        <w:rPr>
          <w:rFonts w:cs="Times New Roman"/>
          <w:strike/>
          <w:color w:val="auto"/>
          <w:szCs w:val="22"/>
        </w:rPr>
        <w:t>, and Palmetto Fellows scholarships to provide the necessary level of program support for the scholarship award process and to provide for a Scholarship Compliance Auditor.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 xml:space="preserve">The </w:t>
      </w:r>
      <w:r w:rsidRPr="001A4560">
        <w:rPr>
          <w:rFonts w:cs="Times New Roman"/>
          <w:bCs/>
          <w:strike/>
          <w:color w:val="auto"/>
          <w:szCs w:val="22"/>
        </w:rPr>
        <w:t>Higher</w:t>
      </w:r>
      <w:r w:rsidRPr="001A4560">
        <w:rPr>
          <w:rFonts w:cs="Times New Roman"/>
          <w:strike/>
          <w:color w:val="auto"/>
          <w:szCs w:val="22"/>
        </w:rPr>
        <w:t xml:space="preserve"> Education Tuition Grants Commission is authorized to use up to $70,000 of the funds appropriated in this provision for Tuition Grants to provide the necessary level of program support for the grants award process.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 xml:space="preserve">Funds appropriated to the Department of Education for the K-12 Technology Initiative shall be distributed to the public school districts of the state, the special </w:t>
      </w:r>
      <w:r w:rsidRPr="001A4560">
        <w:rPr>
          <w:rFonts w:cs="Times New Roman"/>
          <w:bCs/>
          <w:strike/>
          <w:color w:val="auto"/>
          <w:szCs w:val="22"/>
        </w:rPr>
        <w:t>schools</w:t>
      </w:r>
      <w:r w:rsidRPr="001A4560">
        <w:rPr>
          <w:rFonts w:cs="Times New Roman"/>
          <w:strike/>
          <w:color w:val="auto"/>
          <w:szCs w:val="22"/>
        </w:rPr>
        <w:t xml:space="preserve"> of the state and the South Carolina Public Charter School District, per pupil, </w:t>
      </w:r>
      <w:r w:rsidRPr="001A4560">
        <w:rPr>
          <w:rFonts w:cs="Times New Roman"/>
          <w:bCs/>
          <w:strike/>
          <w:color w:val="auto"/>
          <w:szCs w:val="22"/>
        </w:rPr>
        <w:t>based</w:t>
      </w:r>
      <w:r w:rsidRPr="001A4560">
        <w:rPr>
          <w:rFonts w:cs="Times New Roman"/>
          <w:strike/>
          <w:color w:val="auto"/>
          <w:szCs w:val="22"/>
        </w:rPr>
        <w:t xml:space="preserve"> on the previous year’s one hundred thirty-five day average daily membership, according to the below </w:t>
      </w:r>
      <w:r w:rsidRPr="001A4560">
        <w:rPr>
          <w:rFonts w:cs="Times New Roman"/>
          <w:bCs/>
          <w:strike/>
          <w:color w:val="auto"/>
          <w:szCs w:val="22"/>
        </w:rPr>
        <w:t>calculations</w:t>
      </w:r>
      <w:r w:rsidRPr="001A4560">
        <w:rPr>
          <w:rFonts w:cs="Times New Roman"/>
          <w:strike/>
          <w:color w:val="auto"/>
          <w:szCs w:val="22"/>
        </w:rPr>
        <w:t>:  (1) For a school district with a poverty index of less than 75: $35 per ADM; (2) For a school district with a poverty index of at least 75 but no more than 85: $50 per ADM; or (3) For a school district with a poverty index of greater than 85 or a special school with no defined poverty index: $70 per ADM.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The Department of Education may adjust the per-ADM rates for each of the three classes defined above in order to conform to actual levels of student attendance and available appropriations, provided that the per</w:t>
      </w:r>
      <w:r w:rsidRPr="001A4560">
        <w:rPr>
          <w:rFonts w:cs="Times New Roman"/>
          <w:strike/>
          <w:color w:val="auto"/>
          <w:szCs w:val="22"/>
        </w:rPr>
        <w:noBreakHyphen/>
        <w:t>ADM rate for each class is adjusted by the same percentage.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 xml:space="preserve">Funds distributed to a school district through the K-12 Technology Initiative may only be used for the following purposes:  (1) To improve external connections to </w:t>
      </w:r>
      <w:r w:rsidRPr="001A4560">
        <w:rPr>
          <w:rFonts w:cs="Times New Roman"/>
          <w:bCs/>
          <w:strike/>
          <w:color w:val="auto"/>
          <w:szCs w:val="22"/>
        </w:rPr>
        <w:t>schools</w:t>
      </w:r>
      <w:r w:rsidRPr="001A4560">
        <w:rPr>
          <w:rFonts w:cs="Times New Roman"/>
          <w:strike/>
          <w:color w:val="auto"/>
          <w:szCs w:val="22"/>
        </w:rPr>
        <w:t>, with a goal of reaching at least 100 kilobits per second, per student in each school by 2017; (2) To improve internal connections within schools, with a goal of reaching at least 1 megabit per second, per student in each school by 2017; or (3) To develop or expand one-to-one computing initiatives.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 xml:space="preserve">A school </w:t>
      </w:r>
      <w:r w:rsidRPr="001A4560">
        <w:rPr>
          <w:rFonts w:cs="Times New Roman"/>
          <w:bCs/>
          <w:strike/>
          <w:color w:val="auto"/>
          <w:szCs w:val="22"/>
        </w:rPr>
        <w:t>district</w:t>
      </w:r>
      <w:r w:rsidRPr="001A4560">
        <w:rPr>
          <w:rFonts w:cs="Times New Roman"/>
          <w:strike/>
          <w:color w:val="auto"/>
          <w:szCs w:val="22"/>
        </w:rPr>
        <w:t xml:space="preserve"> that has achieved each of the above goals may submit a plan to the K-12 Technology Initiative Committee for permission to expend its allocation on other technology-related uses; such permission shall not be unreasonably withheld and the K-12 Technology Committee must permit districts to appeal any process should a district not receive approval and must provide technical assistance to districts in developing plans should the district request such.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Funds appropriated for the K-12 Technology Initiative may not be used to supplant existing school district expenditures on technology.  By June 30, 2016, each school district that receives funding through the K</w:t>
      </w:r>
      <w:r w:rsidRPr="001A4560">
        <w:rPr>
          <w:rFonts w:cs="Times New Roman"/>
          <w:strike/>
          <w:color w:val="auto"/>
          <w:szCs w:val="22"/>
        </w:rPr>
        <w:noBreakHyphen/>
        <w:t xml:space="preserve">12 Technology Initiative during Fiscal Year 2015-16 must provide the K-12 Technology Initiative Committee with an itemized report on the </w:t>
      </w:r>
      <w:r w:rsidRPr="001A4560">
        <w:rPr>
          <w:rFonts w:cs="Times New Roman"/>
          <w:bCs/>
          <w:strike/>
          <w:color w:val="auto"/>
          <w:szCs w:val="22"/>
        </w:rPr>
        <w:t>amounts</w:t>
      </w:r>
      <w:r w:rsidRPr="001A4560">
        <w:rPr>
          <w:rFonts w:cs="Times New Roman"/>
          <w:strike/>
          <w:color w:val="auto"/>
          <w:szCs w:val="22"/>
        </w:rPr>
        <w:t xml:space="preserve"> and uses of these funds, using a form developed by the Education Oversight Committee.  In this report, a school district must provide information on its efforts to obtain reimbursements through the “E-Rate” Schools and Libraries Program administered by the Universal Service Administrative Company.  Within its available resources, the K</w:t>
      </w:r>
      <w:r w:rsidRPr="001A4560">
        <w:rPr>
          <w:rFonts w:cs="Times New Roman"/>
          <w:strike/>
          <w:color w:val="auto"/>
          <w:szCs w:val="22"/>
        </w:rPr>
        <w:noBreakHyphen/>
        <w:t>12 Technology Initiative Committee shall support school districts’ efforts to obtain these reimbursements.</w:t>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lastRenderedPageBreak/>
        <w:tab/>
      </w:r>
      <w:r w:rsidRPr="001A4560">
        <w:rPr>
          <w:rFonts w:cs="Times New Roman"/>
          <w:strike/>
          <w:color w:val="auto"/>
          <w:szCs w:val="22"/>
        </w:rPr>
        <w:t xml:space="preserve">For </w:t>
      </w:r>
      <w:r w:rsidRPr="001A4560">
        <w:rPr>
          <w:rFonts w:cs="Times New Roman"/>
          <w:bCs/>
          <w:strike/>
          <w:color w:val="auto"/>
          <w:szCs w:val="22"/>
        </w:rPr>
        <w:t>Fiscal</w:t>
      </w:r>
      <w:r w:rsidRPr="001A4560">
        <w:rPr>
          <w:rFonts w:cs="Times New Roman"/>
          <w:strike/>
          <w:color w:val="auto"/>
          <w:szCs w:val="22"/>
        </w:rPr>
        <w:t xml:space="preserve"> </w:t>
      </w:r>
      <w:r w:rsidRPr="001A4560">
        <w:rPr>
          <w:rFonts w:cs="Times New Roman"/>
          <w:bCs/>
          <w:strike/>
          <w:color w:val="auto"/>
          <w:szCs w:val="22"/>
        </w:rPr>
        <w:t>Year</w:t>
      </w:r>
      <w:r w:rsidRPr="001A4560">
        <w:rPr>
          <w:rFonts w:cs="Times New Roman"/>
          <w:strike/>
          <w:color w:val="auto"/>
          <w:szCs w:val="22"/>
        </w:rPr>
        <w:t xml:space="preserve"> 2015-16, funds certified from unclaimed prizes are appropriated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w:t>
      </w:r>
      <w:r w:rsidRPr="001A4560">
        <w:rPr>
          <w:rFonts w:cs="Times New Roman"/>
          <w:strike/>
          <w:color w:val="auto"/>
          <w:szCs w:val="22"/>
        </w:rPr>
        <w:tab/>
        <w:t>Higher Education Tuition Grants Commission--Tuition Grants</w:t>
      </w:r>
      <w:r w:rsidRPr="001A4560">
        <w:rPr>
          <w:rFonts w:cs="Times New Roman"/>
          <w:strike/>
          <w:color w:val="auto"/>
          <w:szCs w:val="22"/>
        </w:rPr>
        <w:tab/>
        <w:t>$</w:t>
      </w:r>
      <w:r w:rsidRPr="001A4560">
        <w:rPr>
          <w:rFonts w:cs="Times New Roman"/>
          <w:strike/>
          <w:color w:val="auto"/>
          <w:szCs w:val="22"/>
        </w:rPr>
        <w:tab/>
        <w:t>6,660,000;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 xml:space="preserve">Commission on Higher Education--National Guard Tuition Repayment Program as provided in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Section 59-111-75</w:t>
      </w:r>
      <w:r w:rsidRPr="001A4560">
        <w:rPr>
          <w:rFonts w:cs="Times New Roman"/>
          <w:strike/>
          <w:color w:val="auto"/>
          <w:szCs w:val="22"/>
        </w:rPr>
        <w:tab/>
        <w:t>$</w:t>
      </w:r>
      <w:r w:rsidRPr="001A4560">
        <w:rPr>
          <w:rFonts w:cs="Times New Roman"/>
          <w:strike/>
          <w:color w:val="auto"/>
          <w:szCs w:val="22"/>
        </w:rPr>
        <w:tab/>
        <w:t>4,545,000;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w:t>
      </w:r>
      <w:r w:rsidRPr="001A4560">
        <w:rPr>
          <w:rFonts w:cs="Times New Roman"/>
          <w:strike/>
          <w:color w:val="auto"/>
          <w:szCs w:val="22"/>
        </w:rPr>
        <w:tab/>
        <w:t>Department of Alcohol and Other Drug Abuse Services--Gambling Addiction Services</w:t>
      </w:r>
      <w:r w:rsidRPr="001A4560">
        <w:rPr>
          <w:rFonts w:cs="Times New Roman"/>
          <w:strike/>
          <w:color w:val="auto"/>
          <w:szCs w:val="22"/>
        </w:rPr>
        <w:tab/>
        <w:t>$</w:t>
      </w:r>
      <w:r w:rsidRPr="001A4560">
        <w:rPr>
          <w:rFonts w:cs="Times New Roman"/>
          <w:strike/>
          <w:color w:val="auto"/>
          <w:szCs w:val="22"/>
        </w:rPr>
        <w:tab/>
        <w:t>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w:t>
      </w:r>
      <w:r w:rsidRPr="001A4560">
        <w:rPr>
          <w:rFonts w:cs="Times New Roman"/>
          <w:strike/>
          <w:color w:val="auto"/>
          <w:szCs w:val="22"/>
        </w:rPr>
        <w:tab/>
        <w:t>School for the Deaf and the Blind--Technology</w:t>
      </w:r>
      <w:r w:rsidRPr="001A4560">
        <w:rPr>
          <w:rFonts w:cs="Times New Roman"/>
          <w:strike/>
          <w:color w:val="auto"/>
          <w:szCs w:val="22"/>
        </w:rPr>
        <w:tab/>
        <w:t>$</w:t>
      </w:r>
      <w:r w:rsidRPr="001A4560">
        <w:rPr>
          <w:rFonts w:cs="Times New Roman"/>
          <w:strike/>
          <w:color w:val="auto"/>
          <w:szCs w:val="22"/>
        </w:rPr>
        <w:tab/>
        <w:t>200,000;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(5)</w:t>
      </w:r>
      <w:r w:rsidRPr="001A4560">
        <w:rPr>
          <w:rFonts w:cs="Times New Roman"/>
          <w:strike/>
          <w:color w:val="auto"/>
          <w:szCs w:val="22"/>
        </w:rPr>
        <w:tab/>
        <w:t>Commission on Higher Education--Higher Education Excellence Enhancement Program</w:t>
      </w:r>
      <w:r w:rsidRPr="001A4560">
        <w:rPr>
          <w:rFonts w:cs="Times New Roman"/>
          <w:strike/>
          <w:color w:val="auto"/>
          <w:szCs w:val="22"/>
        </w:rPr>
        <w:tab/>
        <w:t>$</w:t>
      </w:r>
      <w:r w:rsidRPr="001A4560">
        <w:rPr>
          <w:rFonts w:cs="Times New Roman"/>
          <w:strike/>
          <w:color w:val="auto"/>
          <w:szCs w:val="22"/>
        </w:rPr>
        <w:tab/>
        <w:t>2,950,000;</w:t>
      </w:r>
      <w:r w:rsidRPr="001A4560">
        <w:rPr>
          <w:rFonts w:cs="Times New Roman"/>
          <w:strike/>
          <w:color w:val="auto"/>
          <w:szCs w:val="22"/>
        </w:rPr>
        <w:tab/>
        <w:t>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(6)</w:t>
      </w:r>
      <w:r w:rsidRPr="001A4560">
        <w:rPr>
          <w:rFonts w:cs="Times New Roman"/>
          <w:strike/>
          <w:color w:val="auto"/>
          <w:szCs w:val="22"/>
        </w:rPr>
        <w:tab/>
        <w:t>Department of Education--School Buses</w:t>
      </w:r>
      <w:r w:rsidRPr="001A4560">
        <w:rPr>
          <w:rFonts w:cs="Times New Roman"/>
          <w:strike/>
          <w:color w:val="auto"/>
          <w:szCs w:val="22"/>
        </w:rPr>
        <w:tab/>
        <w:t>$</w:t>
      </w:r>
      <w:r w:rsidRPr="001A4560">
        <w:rPr>
          <w:rFonts w:cs="Times New Roman"/>
          <w:strike/>
          <w:color w:val="auto"/>
          <w:szCs w:val="22"/>
        </w:rPr>
        <w:tab/>
        <w:t>595,000.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 xml:space="preserve">If the </w:t>
      </w:r>
      <w:r w:rsidRPr="001A4560">
        <w:rPr>
          <w:rFonts w:cs="Times New Roman"/>
          <w:bCs/>
          <w:strike/>
          <w:color w:val="auto"/>
          <w:szCs w:val="22"/>
        </w:rPr>
        <w:t>lottery</w:t>
      </w:r>
      <w:r w:rsidRPr="001A4560">
        <w:rPr>
          <w:rFonts w:cs="Times New Roman"/>
          <w:strike/>
          <w:color w:val="auto"/>
          <w:szCs w:val="22"/>
        </w:rPr>
        <w:t xml:space="preserve"> revenue received from certified unclaimed prizes for Fiscal Year 2015-16 is less than the amounts appropriated, the projects and programs receiving appropriations for any such year shall have their appropriations reduced on a pro rata basis.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 xml:space="preserve">Any </w:t>
      </w:r>
      <w:r w:rsidRPr="001A4560">
        <w:rPr>
          <w:rFonts w:cs="Times New Roman"/>
          <w:bCs/>
          <w:strike/>
          <w:color w:val="auto"/>
          <w:szCs w:val="22"/>
        </w:rPr>
        <w:t>unclaimed</w:t>
      </w:r>
      <w:r w:rsidRPr="001A4560">
        <w:rPr>
          <w:rFonts w:cs="Times New Roman"/>
          <w:strike/>
          <w:color w:val="auto"/>
          <w:szCs w:val="22"/>
        </w:rPr>
        <w:t xml:space="preserve"> prize funds available in excess of the Board of Economic Advisors estimate shall be appropriated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w:t>
      </w:r>
      <w:r w:rsidRPr="001A4560">
        <w:rPr>
          <w:rFonts w:cs="Times New Roman"/>
          <w:strike/>
          <w:color w:val="auto"/>
          <w:szCs w:val="22"/>
        </w:rPr>
        <w:tab/>
        <w:t>Department of Education--School Buses</w:t>
      </w:r>
      <w:r w:rsidRPr="001A4560">
        <w:rPr>
          <w:rFonts w:cs="Times New Roman"/>
          <w:strike/>
          <w:color w:val="auto"/>
          <w:szCs w:val="22"/>
        </w:rPr>
        <w:tab/>
        <w:t>$</w:t>
      </w:r>
      <w:r w:rsidRPr="001A4560">
        <w:rPr>
          <w:rFonts w:cs="Times New Roman"/>
          <w:strike/>
          <w:color w:val="auto"/>
          <w:szCs w:val="22"/>
        </w:rPr>
        <w:tab/>
        <w:t>6,000,000;</w:t>
      </w:r>
      <w:r w:rsidRPr="001A4560">
        <w:rPr>
          <w:rFonts w:cs="Times New Roman"/>
          <w:strike/>
          <w:color w:val="auto"/>
          <w:szCs w:val="22"/>
        </w:rPr>
        <w:tab/>
        <w:t>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Department of Education--Instructional Materials</w:t>
      </w:r>
      <w:r w:rsidRPr="001A4560">
        <w:rPr>
          <w:rFonts w:cs="Times New Roman"/>
          <w:strike/>
          <w:color w:val="auto"/>
          <w:szCs w:val="22"/>
        </w:rPr>
        <w:tab/>
        <w:t>$</w:t>
      </w:r>
      <w:r w:rsidRPr="001A4560">
        <w:rPr>
          <w:rFonts w:cs="Times New Roman"/>
          <w:strike/>
          <w:color w:val="auto"/>
          <w:szCs w:val="22"/>
        </w:rPr>
        <w:tab/>
        <w:t>6,000,000.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 xml:space="preserve">For </w:t>
      </w:r>
      <w:r w:rsidRPr="001A4560">
        <w:rPr>
          <w:rFonts w:cs="Times New Roman"/>
          <w:bCs/>
          <w:strike/>
          <w:color w:val="auto"/>
          <w:szCs w:val="22"/>
        </w:rPr>
        <w:t>Fiscal</w:t>
      </w:r>
      <w:r w:rsidRPr="001A4560">
        <w:rPr>
          <w:rFonts w:cs="Times New Roman"/>
          <w:strike/>
          <w:color w:val="auto"/>
          <w:szCs w:val="22"/>
        </w:rPr>
        <w:t xml:space="preserve"> Year 2015-16, net lottery proceeds and investment earnings realized in the prior fiscal year above the amount </w:t>
      </w:r>
      <w:r w:rsidRPr="001A4560">
        <w:rPr>
          <w:rFonts w:cs="Times New Roman"/>
          <w:bCs/>
          <w:strike/>
          <w:color w:val="auto"/>
          <w:szCs w:val="22"/>
        </w:rPr>
        <w:t>needed</w:t>
      </w:r>
      <w:r w:rsidRPr="001A4560">
        <w:rPr>
          <w:rFonts w:cs="Times New Roman"/>
          <w:strike/>
          <w:color w:val="auto"/>
          <w:szCs w:val="22"/>
        </w:rPr>
        <w:t xml:space="preserve"> to fund the appropriations in this provision are appropriated as follows in priority order: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w:t>
      </w:r>
      <w:r w:rsidRPr="001A4560">
        <w:rPr>
          <w:rFonts w:cs="Times New Roman"/>
          <w:strike/>
          <w:color w:val="auto"/>
          <w:szCs w:val="22"/>
        </w:rPr>
        <w:tab/>
        <w:t>Department of Education--K-12 Technology Initiative</w:t>
      </w:r>
      <w:r w:rsidRPr="001A4560">
        <w:rPr>
          <w:rFonts w:cs="Times New Roman"/>
          <w:strike/>
          <w:color w:val="auto"/>
          <w:szCs w:val="22"/>
        </w:rPr>
        <w:tab/>
        <w:t>$</w:t>
      </w:r>
      <w:r w:rsidRPr="001A4560">
        <w:rPr>
          <w:rFonts w:cs="Times New Roman"/>
          <w:strike/>
          <w:color w:val="auto"/>
          <w:szCs w:val="22"/>
        </w:rPr>
        <w:tab/>
        <w:t>10,418,183;</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Department of Education--School Buses</w:t>
      </w:r>
      <w:r w:rsidRPr="001A4560">
        <w:rPr>
          <w:rFonts w:cs="Times New Roman"/>
          <w:strike/>
          <w:color w:val="auto"/>
          <w:szCs w:val="22"/>
        </w:rPr>
        <w:tab/>
        <w:t>$</w:t>
      </w:r>
      <w:r w:rsidRPr="001A4560">
        <w:rPr>
          <w:rFonts w:cs="Times New Roman"/>
          <w:strike/>
          <w:color w:val="auto"/>
          <w:szCs w:val="22"/>
        </w:rPr>
        <w:tab/>
        <w:t>4,300,000;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w:t>
      </w:r>
      <w:r w:rsidRPr="001A4560">
        <w:rPr>
          <w:rFonts w:cs="Times New Roman"/>
          <w:strike/>
          <w:color w:val="auto"/>
          <w:szCs w:val="22"/>
        </w:rPr>
        <w:tab/>
        <w:t xml:space="preserve">Commission on Higher Education and State Board for Technical and Comprehensive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Education--Tuition Assistance</w:t>
      </w:r>
      <w:r w:rsidRPr="001A4560">
        <w:rPr>
          <w:rFonts w:cs="Times New Roman"/>
          <w:strike/>
          <w:color w:val="auto"/>
          <w:szCs w:val="22"/>
        </w:rPr>
        <w:tab/>
        <w:t>$</w:t>
      </w:r>
      <w:r w:rsidRPr="001A4560">
        <w:rPr>
          <w:rFonts w:cs="Times New Roman"/>
          <w:strike/>
          <w:color w:val="auto"/>
          <w:szCs w:val="22"/>
        </w:rPr>
        <w:tab/>
        <w:t>3,700,000;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w:t>
      </w:r>
      <w:r w:rsidRPr="001A4560">
        <w:rPr>
          <w:rFonts w:cs="Times New Roman"/>
          <w:strike/>
          <w:color w:val="auto"/>
          <w:szCs w:val="22"/>
        </w:rPr>
        <w:tab/>
        <w:t>Higher Education Tuition Grants Commission--Tuition Grants</w:t>
      </w:r>
      <w:r w:rsidRPr="001A4560">
        <w:rPr>
          <w:rFonts w:cs="Times New Roman"/>
          <w:strike/>
          <w:color w:val="auto"/>
          <w:szCs w:val="22"/>
        </w:rPr>
        <w:tab/>
        <w:t>$</w:t>
      </w:r>
      <w:r w:rsidRPr="001A4560">
        <w:rPr>
          <w:rFonts w:cs="Times New Roman"/>
          <w:strike/>
          <w:color w:val="auto"/>
          <w:szCs w:val="22"/>
        </w:rPr>
        <w:tab/>
        <w:t>1,598,764;</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(5)</w:t>
      </w:r>
      <w:r w:rsidRPr="001A4560">
        <w:rPr>
          <w:rFonts w:cs="Times New Roman"/>
          <w:strike/>
          <w:color w:val="auto"/>
          <w:szCs w:val="22"/>
        </w:rPr>
        <w:tab/>
        <w:t>Commission on Higher Education--Higher Education Excellence Enhancement Program</w:t>
      </w:r>
      <w:r w:rsidRPr="001A4560">
        <w:rPr>
          <w:rFonts w:cs="Times New Roman"/>
          <w:strike/>
          <w:color w:val="auto"/>
          <w:szCs w:val="22"/>
        </w:rPr>
        <w:tab/>
        <w:t>$</w:t>
      </w:r>
      <w:r w:rsidRPr="001A4560">
        <w:rPr>
          <w:rFonts w:cs="Times New Roman"/>
          <w:strike/>
          <w:color w:val="auto"/>
          <w:szCs w:val="22"/>
        </w:rPr>
        <w:tab/>
        <w:t>1,028,053;</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(6)</w:t>
      </w:r>
      <w:r w:rsidRPr="001A4560">
        <w:rPr>
          <w:rFonts w:cs="Times New Roman"/>
          <w:strike/>
          <w:color w:val="auto"/>
          <w:szCs w:val="22"/>
        </w:rPr>
        <w:tab/>
        <w:t xml:space="preserve">Commission on Higher Education--Technology-Public Four-Year Institutions,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Two-Year Institutions, and State Technical Colleges</w:t>
      </w:r>
      <w:r w:rsidRPr="001A4560">
        <w:rPr>
          <w:rFonts w:cs="Times New Roman"/>
          <w:strike/>
          <w:color w:val="auto"/>
          <w:szCs w:val="22"/>
        </w:rPr>
        <w:tab/>
        <w:t>$</w:t>
      </w:r>
      <w:r w:rsidRPr="001A4560">
        <w:rPr>
          <w:rFonts w:cs="Times New Roman"/>
          <w:strike/>
          <w:color w:val="auto"/>
          <w:szCs w:val="22"/>
        </w:rPr>
        <w:tab/>
        <w:t>5,000,000;</w:t>
      </w:r>
      <w:r w:rsidRPr="001A4560">
        <w:rPr>
          <w:rFonts w:cs="Times New Roman"/>
          <w:strike/>
          <w:color w:val="auto"/>
          <w:szCs w:val="22"/>
        </w:rPr>
        <w:tab/>
        <w:t>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(7)</w:t>
      </w:r>
      <w:r w:rsidRPr="001A4560">
        <w:rPr>
          <w:rFonts w:cs="Times New Roman"/>
          <w:strike/>
          <w:color w:val="auto"/>
          <w:szCs w:val="22"/>
        </w:rPr>
        <w:tab/>
        <w:t>State Board for Technical and Comprehensive Education--Workforce Scholarships and Grants</w:t>
      </w:r>
      <w:r w:rsidRPr="001A4560">
        <w:rPr>
          <w:rFonts w:cs="Times New Roman"/>
          <w:strike/>
          <w:color w:val="auto"/>
          <w:szCs w:val="22"/>
        </w:rPr>
        <w:tab/>
        <w:t>$</w:t>
      </w:r>
      <w:r w:rsidRPr="001A4560">
        <w:rPr>
          <w:rFonts w:cs="Times New Roman"/>
          <w:strike/>
          <w:color w:val="auto"/>
          <w:szCs w:val="22"/>
        </w:rPr>
        <w:tab/>
        <w:t>5,000,000.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0" w:lineRule="exact"/>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Of the funds appropriated to institutions of higher learning entitled “Technology-Public Four Year Institutions, Two Year Institutions, and State Technical Colleges,” each institution shall use the amount appropriated only for technology repair and related technology maintenance that is necessary to support an institution's educational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0" w:lineRule="exact"/>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Prior to the utilization of these funds, institutions must certify to the Commission on Higher Education, in a manner it prescribes, the extent to which they have met this requirement.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0" w:lineRule="exact"/>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Not later than one hundred twenty days after the close of the fiscal year, the Commission on Higher Education shall report to the Chairman of the Senate Finance Committee and the Chairman of the House Ways and Means Committee regarding the utilization of this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0" w:lineRule="exact"/>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Funds not expended in the prior fiscal year may be carried forward into the current fiscal year and utilized for the same purpose, subject to certification from the Commission on Higher Education they continue to meet the requirement of this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0" w:lineRule="exact"/>
        <w:jc w:val="both"/>
        <w:rPr>
          <w:rFonts w:cs="Times New Roman"/>
          <w:strike/>
          <w:color w:val="auto"/>
          <w:szCs w:val="22"/>
        </w:rPr>
      </w:pPr>
      <w:r w:rsidRPr="001A4560">
        <w:rPr>
          <w:rFonts w:cs="Times New Roman"/>
          <w:color w:val="auto"/>
          <w:szCs w:val="22"/>
        </w:rPr>
        <w:lastRenderedPageBreak/>
        <w:tab/>
      </w:r>
      <w:r w:rsidRPr="001A4560">
        <w:rPr>
          <w:rFonts w:cs="Times New Roman"/>
          <w:strike/>
          <w:color w:val="auto"/>
          <w:szCs w:val="22"/>
        </w:rPr>
        <w:t xml:space="preserve">For Fiscal Year 2015-16, if net lottery proceeds and investment earnings realized in the prior fiscal year are above both the </w:t>
      </w:r>
      <w:r w:rsidRPr="001A4560">
        <w:rPr>
          <w:rFonts w:cs="Times New Roman"/>
          <w:bCs/>
          <w:strike/>
          <w:color w:val="auto"/>
          <w:szCs w:val="22"/>
        </w:rPr>
        <w:t>amount</w:t>
      </w:r>
      <w:r w:rsidRPr="001A4560">
        <w:rPr>
          <w:rFonts w:cs="Times New Roman"/>
          <w:strike/>
          <w:color w:val="auto"/>
          <w:szCs w:val="22"/>
        </w:rPr>
        <w:t xml:space="preserve"> needed to fund the appropriations in this provision as well as the amount needed to fully fund the priority order above, the following items are appropriated on a pro rata basis: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w:t>
      </w:r>
      <w:r w:rsidRPr="001A4560">
        <w:rPr>
          <w:rFonts w:cs="Times New Roman"/>
          <w:strike/>
          <w:color w:val="auto"/>
          <w:szCs w:val="22"/>
        </w:rPr>
        <w:tab/>
        <w:t>Department of Education--School Buses</w:t>
      </w:r>
      <w:r w:rsidRPr="001A4560">
        <w:rPr>
          <w:rFonts w:cs="Times New Roman"/>
          <w:strike/>
          <w:color w:val="auto"/>
          <w:szCs w:val="22"/>
        </w:rPr>
        <w:tab/>
        <w:t>$</w:t>
      </w:r>
      <w:r w:rsidRPr="001A4560">
        <w:rPr>
          <w:rFonts w:cs="Times New Roman"/>
          <w:strike/>
          <w:color w:val="auto"/>
          <w:szCs w:val="22"/>
        </w:rPr>
        <w:tab/>
        <w:t>4,000,000;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State Library--Aid to County Libraries</w:t>
      </w:r>
      <w:r w:rsidRPr="001A4560">
        <w:rPr>
          <w:rFonts w:cs="Times New Roman"/>
          <w:strike/>
          <w:color w:val="auto"/>
          <w:szCs w:val="22"/>
        </w:rPr>
        <w:tab/>
        <w:t>$</w:t>
      </w:r>
      <w:r w:rsidRPr="001A4560">
        <w:rPr>
          <w:rFonts w:cs="Times New Roman"/>
          <w:strike/>
          <w:color w:val="auto"/>
          <w:szCs w:val="22"/>
        </w:rPr>
        <w:tab/>
        <w:t>1,700,000;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w:t>
      </w:r>
      <w:r w:rsidRPr="001A4560">
        <w:rPr>
          <w:rFonts w:cs="Times New Roman"/>
          <w:strike/>
          <w:color w:val="auto"/>
          <w:szCs w:val="22"/>
        </w:rPr>
        <w:tab/>
        <w:t xml:space="preserve">Commission on Higher Education--Technology-Public Four-Year Universities, Two-Year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Institutions, and State Technical Colleges</w:t>
      </w:r>
      <w:r w:rsidRPr="001A4560">
        <w:rPr>
          <w:rFonts w:cs="Times New Roman"/>
          <w:strike/>
          <w:color w:val="auto"/>
          <w:szCs w:val="22"/>
        </w:rPr>
        <w:tab/>
        <w:t>$</w:t>
      </w:r>
      <w:r w:rsidRPr="001A4560">
        <w:rPr>
          <w:rFonts w:cs="Times New Roman"/>
          <w:strike/>
          <w:color w:val="auto"/>
          <w:szCs w:val="22"/>
        </w:rPr>
        <w:tab/>
        <w:t>2,500,000;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w:t>
      </w:r>
      <w:r w:rsidRPr="001A4560">
        <w:rPr>
          <w:rFonts w:cs="Times New Roman"/>
          <w:strike/>
          <w:color w:val="auto"/>
          <w:szCs w:val="22"/>
        </w:rPr>
        <w:tab/>
        <w:t xml:space="preserve">Commission on Higher Education--Non-Profit, Bachelors Level Institution of Higher Learning,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 xml:space="preserve">Established in 1894, is a Member of TRACS, with Sixty Percent or More Low-Income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 xml:space="preserve">Students - Maintenance and Improvement in Classroom, Library, Laboratory, or Other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Institutional Facilities</w:t>
      </w:r>
      <w:r w:rsidRPr="001A4560">
        <w:rPr>
          <w:rFonts w:cs="Times New Roman"/>
          <w:strike/>
          <w:color w:val="auto"/>
          <w:szCs w:val="22"/>
        </w:rPr>
        <w:tab/>
        <w:t>$</w:t>
      </w:r>
      <w:r w:rsidRPr="001A4560">
        <w:rPr>
          <w:rFonts w:cs="Times New Roman"/>
          <w:strike/>
          <w:color w:val="auto"/>
          <w:szCs w:val="22"/>
        </w:rPr>
        <w:tab/>
        <w:t>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(5)</w:t>
      </w:r>
      <w:r w:rsidRPr="001A4560">
        <w:rPr>
          <w:rFonts w:cs="Times New Roman"/>
          <w:strike/>
          <w:color w:val="auto"/>
          <w:szCs w:val="22"/>
        </w:rPr>
        <w:tab/>
        <w:t>Commission on Higher Education--Higher Education Excellence Enhancement Program</w:t>
      </w:r>
      <w:r w:rsidRPr="001A4560">
        <w:rPr>
          <w:rFonts w:cs="Times New Roman"/>
          <w:strike/>
          <w:color w:val="auto"/>
          <w:szCs w:val="22"/>
        </w:rPr>
        <w:tab/>
        <w:t>$</w:t>
      </w:r>
      <w:r w:rsidRPr="001A4560">
        <w:rPr>
          <w:rFonts w:cs="Times New Roman"/>
          <w:strike/>
          <w:color w:val="auto"/>
          <w:szCs w:val="22"/>
        </w:rPr>
        <w:tab/>
        <w:t>658,084;</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(6)</w:t>
      </w:r>
      <w:r w:rsidRPr="001A4560">
        <w:rPr>
          <w:rFonts w:cs="Times New Roman"/>
          <w:strike/>
          <w:color w:val="auto"/>
          <w:szCs w:val="22"/>
        </w:rPr>
        <w:tab/>
        <w:t>Commission on Higher Education--PASCAL Program</w:t>
      </w:r>
      <w:r w:rsidRPr="001A4560">
        <w:rPr>
          <w:rFonts w:cs="Times New Roman"/>
          <w:strike/>
          <w:color w:val="auto"/>
          <w:szCs w:val="22"/>
        </w:rPr>
        <w:tab/>
        <w:t>$</w:t>
      </w:r>
      <w:r w:rsidRPr="001A4560">
        <w:rPr>
          <w:rFonts w:cs="Times New Roman"/>
          <w:strike/>
          <w:color w:val="auto"/>
          <w:szCs w:val="22"/>
        </w:rPr>
        <w:tab/>
        <w:t>1,500,000;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(7)</w:t>
      </w:r>
      <w:r w:rsidRPr="001A4560">
        <w:rPr>
          <w:rFonts w:cs="Times New Roman"/>
          <w:strike/>
          <w:color w:val="auto"/>
          <w:szCs w:val="22"/>
        </w:rPr>
        <w:tab/>
        <w:t xml:space="preserve">Commission on Higher Education--Non-Profit, Four-Year Comprehensive Institution of Higher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 xml:space="preserve">Learning, First Established as a College in 1908, is SACS Accredited, with Forty Percent or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 xml:space="preserve">More Minority Enrollment-Support for Memorial Professorships for the Purpose of Helping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 xml:space="preserve">the College Recruit and Retain Faculty Members Whose Research, Teaching and Service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Uniquely Contribute to the Mission of the College</w:t>
      </w:r>
      <w:r w:rsidRPr="001A4560">
        <w:rPr>
          <w:rFonts w:cs="Times New Roman"/>
          <w:strike/>
          <w:color w:val="auto"/>
          <w:szCs w:val="22"/>
        </w:rPr>
        <w:tab/>
        <w:t>$</w:t>
      </w:r>
      <w:r w:rsidRPr="001A4560">
        <w:rPr>
          <w:rFonts w:cs="Times New Roman"/>
          <w:strike/>
          <w:color w:val="auto"/>
          <w:szCs w:val="22"/>
        </w:rPr>
        <w:tab/>
        <w:t>50,000;</w:t>
      </w:r>
      <w:r w:rsidRPr="001A4560">
        <w:rPr>
          <w:rFonts w:cs="Times New Roman"/>
          <w:strike/>
          <w:color w:val="auto"/>
          <w:szCs w:val="22"/>
        </w:rPr>
        <w:tab/>
        <w:t>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(8)</w:t>
      </w:r>
      <w:r w:rsidRPr="001A4560">
        <w:rPr>
          <w:rFonts w:cs="Times New Roman"/>
          <w:strike/>
          <w:color w:val="auto"/>
          <w:szCs w:val="22"/>
        </w:rPr>
        <w:tab/>
        <w:t>Commission on Higher Education--Maintenance-Critical Care and Replacement-1 to 1 Match</w:t>
      </w:r>
      <w:r w:rsidRPr="001A4560">
        <w:rPr>
          <w:rFonts w:cs="Times New Roman"/>
          <w:strike/>
          <w:color w:val="auto"/>
          <w:szCs w:val="22"/>
        </w:rPr>
        <w:tab/>
        <w:t>$</w:t>
      </w:r>
      <w:r w:rsidRPr="001A4560">
        <w:rPr>
          <w:rFonts w:cs="Times New Roman"/>
          <w:strike/>
          <w:color w:val="auto"/>
          <w:szCs w:val="22"/>
        </w:rPr>
        <w:tab/>
        <w:t>3,000,000.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b/>
          <w:color w:val="auto"/>
          <w:szCs w:val="22"/>
        </w:rPr>
        <w:tab/>
      </w:r>
      <w:r w:rsidRPr="001A4560">
        <w:rPr>
          <w:rFonts w:cs="Times New Roman"/>
          <w:strike/>
          <w:color w:val="auto"/>
          <w:szCs w:val="22"/>
        </w:rPr>
        <w:t xml:space="preserve">Of the funds appropriated in subitem (8) above for the Commission on Higher Education--Maintenance-Critical Care and </w:t>
      </w:r>
      <w:r w:rsidRPr="001A4560">
        <w:rPr>
          <w:rFonts w:cs="Times New Roman"/>
          <w:bCs/>
          <w:strike/>
          <w:color w:val="auto"/>
          <w:szCs w:val="22"/>
        </w:rPr>
        <w:t>Replacement</w:t>
      </w:r>
      <w:r w:rsidRPr="001A4560">
        <w:rPr>
          <w:rFonts w:cs="Times New Roman"/>
          <w:strike/>
          <w:color w:val="auto"/>
          <w:szCs w:val="22"/>
        </w:rPr>
        <w:t>-1 to 1 Match, each public four-year university, two-year branch campus and state technical college shall use the amount appropriated only for critical repair and related maintenance and/or other critical equipment and systems repair and maintenance that are necessary for the safe and efficient operation of an institution’s physical plant in its support of the institution's educational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b/>
          <w:color w:val="auto"/>
          <w:szCs w:val="22"/>
        </w:rPr>
        <w:tab/>
      </w:r>
      <w:r w:rsidRPr="001A4560">
        <w:rPr>
          <w:rFonts w:cs="Times New Roman"/>
          <w:strike/>
          <w:color w:val="auto"/>
          <w:szCs w:val="22"/>
        </w:rPr>
        <w:t xml:space="preserve">Funds must not be used for new construction and may only be utilized by an institution to the extent the funds are matched </w:t>
      </w:r>
      <w:r w:rsidRPr="001A4560">
        <w:rPr>
          <w:rFonts w:cs="Times New Roman"/>
          <w:bCs/>
          <w:strike/>
          <w:color w:val="auto"/>
          <w:szCs w:val="22"/>
        </w:rPr>
        <w:t>by</w:t>
      </w:r>
      <w:r w:rsidRPr="001A4560">
        <w:rPr>
          <w:rFonts w:cs="Times New Roman"/>
          <w:strike/>
          <w:color w:val="auto"/>
          <w:szCs w:val="22"/>
        </w:rPr>
        <w:t xml:space="preserve"> the institution for necessary repair and maintenance projects generally.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b/>
          <w:color w:val="auto"/>
          <w:szCs w:val="22"/>
        </w:rPr>
        <w:tab/>
      </w:r>
      <w:r w:rsidRPr="001A4560">
        <w:rPr>
          <w:rFonts w:cs="Times New Roman"/>
          <w:strike/>
          <w:color w:val="auto"/>
          <w:szCs w:val="22"/>
        </w:rPr>
        <w:t>Matching funds exclude supplemental, capital reserve, lottery, or non</w:t>
      </w:r>
      <w:r w:rsidRPr="001A4560">
        <w:rPr>
          <w:rFonts w:cs="Times New Roman"/>
          <w:strike/>
          <w:color w:val="auto"/>
          <w:szCs w:val="22"/>
        </w:rPr>
        <w:noBreakHyphen/>
        <w:t>recurring state funds appropriated to an institution either in the current fiscal year or from a prior fiscal year for repair and maintenance or deferred maintenance projects.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b/>
          <w:color w:val="auto"/>
          <w:szCs w:val="22"/>
        </w:rPr>
        <w:tab/>
      </w:r>
      <w:r w:rsidRPr="001A4560">
        <w:rPr>
          <w:rFonts w:cs="Times New Roman"/>
          <w:strike/>
          <w:color w:val="auto"/>
          <w:szCs w:val="22"/>
        </w:rPr>
        <w:t xml:space="preserve">Prior to the distribution of these funds, institutions must certify to the Commission on Higher Education, in a manner it </w:t>
      </w:r>
      <w:r w:rsidRPr="001A4560">
        <w:rPr>
          <w:rFonts w:cs="Times New Roman"/>
          <w:bCs/>
          <w:strike/>
          <w:color w:val="auto"/>
          <w:szCs w:val="22"/>
        </w:rPr>
        <w:t>prescribes</w:t>
      </w:r>
      <w:r w:rsidRPr="001A4560">
        <w:rPr>
          <w:rFonts w:cs="Times New Roman"/>
          <w:strike/>
          <w:color w:val="auto"/>
          <w:szCs w:val="22"/>
        </w:rPr>
        <w:t>, the extent to which they have met this requirement, including the sources of funds utilized to meet this requirement.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b/>
          <w:color w:val="auto"/>
          <w:szCs w:val="22"/>
        </w:rPr>
        <w:tab/>
      </w:r>
      <w:r w:rsidRPr="001A4560">
        <w:rPr>
          <w:rFonts w:cs="Times New Roman"/>
          <w:strike/>
          <w:color w:val="auto"/>
          <w:szCs w:val="22"/>
        </w:rPr>
        <w:t xml:space="preserve">Upon certification, the funds shall be distributed to institutions based on the distribution methodology described below provided that </w:t>
      </w:r>
      <w:r w:rsidRPr="001A4560">
        <w:rPr>
          <w:rFonts w:cs="Times New Roman"/>
          <w:bCs/>
          <w:strike/>
          <w:color w:val="auto"/>
          <w:szCs w:val="22"/>
        </w:rPr>
        <w:t>the</w:t>
      </w:r>
      <w:r w:rsidRPr="001A4560">
        <w:rPr>
          <w:rFonts w:cs="Times New Roman"/>
          <w:strike/>
          <w:color w:val="auto"/>
          <w:szCs w:val="22"/>
        </w:rPr>
        <w:t xml:space="preserve"> distribution does not exceed an institution’s pro rata share or the amount matched by the institution if less than that share.  The distribution methodology to be used by the commission shall be based on each institution's or agency’s proportion of general fund appropriation in Part IA of Act 286 of 2014 as compared to the total general fund appropriation in that Act for all public four-year universities, two-year branch campuses and state technical colleges.  Distribution of the share allocated to the state technical </w:t>
      </w:r>
      <w:r w:rsidRPr="001A4560">
        <w:rPr>
          <w:rFonts w:cs="Times New Roman"/>
          <w:strike/>
          <w:color w:val="auto"/>
          <w:szCs w:val="22"/>
        </w:rPr>
        <w:lastRenderedPageBreak/>
        <w:t>colleges is to be made by a formula to be developed by the State Board for Technical and Comprehensive Education in consultation with the colleges Chief Business Officers for approval by the State Board’s Presidents Council.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b/>
          <w:color w:val="auto"/>
          <w:szCs w:val="22"/>
        </w:rPr>
        <w:tab/>
      </w:r>
      <w:r w:rsidRPr="001A4560">
        <w:rPr>
          <w:rFonts w:cs="Times New Roman"/>
          <w:strike/>
          <w:color w:val="auto"/>
          <w:szCs w:val="22"/>
        </w:rPr>
        <w:t xml:space="preserve">Not </w:t>
      </w:r>
      <w:r w:rsidRPr="001A4560">
        <w:rPr>
          <w:rFonts w:cs="Times New Roman"/>
          <w:bCs/>
          <w:strike/>
          <w:color w:val="auto"/>
          <w:szCs w:val="22"/>
        </w:rPr>
        <w:t>later</w:t>
      </w:r>
      <w:r w:rsidRPr="001A4560">
        <w:rPr>
          <w:rFonts w:cs="Times New Roman"/>
          <w:strike/>
          <w:color w:val="auto"/>
          <w:szCs w:val="22"/>
        </w:rPr>
        <w:t xml:space="preserve"> than one hundred twenty days after the close of the fiscal year, the Commission on Higher Education shall report to the Chairman of the Senate Finance Committee and the Chairman of the House Ways and Means Committee regarding the utilization of this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1A4560">
        <w:rPr>
          <w:rFonts w:eastAsia="Calibri" w:cs="Times New Roman"/>
          <w:color w:val="auto"/>
          <w:szCs w:val="22"/>
        </w:rPr>
        <w:tab/>
      </w:r>
      <w:r w:rsidRPr="001A4560">
        <w:rPr>
          <w:rFonts w:eastAsia="Calibri" w:cs="Times New Roman"/>
          <w:strike/>
          <w:color w:val="auto"/>
          <w:szCs w:val="22"/>
        </w:rPr>
        <w:t>Funds not expended in the prior fiscal year may be carried forward into the current fiscal year and utilized for the same purpose, subject to the matching requirement.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3.4.</w:t>
      </w:r>
      <w:r w:rsidRPr="001A4560">
        <w:rPr>
          <w:rFonts w:cs="Times New Roman"/>
          <w:color w:val="auto"/>
          <w:szCs w:val="22"/>
        </w:rPr>
        <w:tab/>
        <w:t xml:space="preserve">(LEA: Higher Education Excellence Enhancement Program Additions)  </w:t>
      </w:r>
      <w:r w:rsidRPr="001A4560">
        <w:rPr>
          <w:rFonts w:cs="Times New Roman"/>
          <w:strike/>
          <w:color w:val="auto"/>
          <w:szCs w:val="22"/>
        </w:rPr>
        <w:t>Converse College and Columbia College shall be eligible to receive lottery funds under the Higher Education Excellence Enhancement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3.5.</w:t>
      </w:r>
      <w:r w:rsidRPr="001A4560">
        <w:rPr>
          <w:rFonts w:cs="Times New Roman"/>
          <w:b/>
          <w:color w:val="auto"/>
          <w:szCs w:val="22"/>
        </w:rPr>
        <w:tab/>
      </w:r>
      <w:r w:rsidRPr="001A4560">
        <w:rPr>
          <w:rFonts w:cs="Times New Roman"/>
          <w:color w:val="auto"/>
          <w:szCs w:val="22"/>
        </w:rPr>
        <w:t xml:space="preserve">(LEA: Transfer for Veteran Differential Reimbursement Fund)  </w:t>
      </w:r>
      <w:r w:rsidRPr="001A4560">
        <w:rPr>
          <w:rFonts w:cs="Times New Roman"/>
          <w:strike/>
          <w:color w:val="auto"/>
          <w:szCs w:val="22"/>
        </w:rPr>
        <w:t>The Commission on Higher Education is directed to transfer $3,000,000 of unexpended National Guard Tuition Repayment Program funds carried forward from the prior fiscal year to the Office of State Treasurer for the College and University Out of State Veteran Tuition Differential Reimbursement Fund.</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leader="dot" w:pos="9900"/>
          <w:tab w:val="right" w:pos="11160"/>
        </w:tabs>
        <w:jc w:val="both"/>
        <w:rPr>
          <w:rFonts w:cs="Times New Roman"/>
          <w:bCs/>
          <w:i/>
          <w:szCs w:val="22"/>
          <w:u w:val="single"/>
        </w:rPr>
      </w:pPr>
      <w:r w:rsidRPr="001A4560">
        <w:rPr>
          <w:rFonts w:cs="Times New Roman"/>
          <w:szCs w:val="22"/>
        </w:rPr>
        <w:tab/>
      </w:r>
      <w:r w:rsidRPr="001A4560">
        <w:rPr>
          <w:rFonts w:cs="Times New Roman"/>
          <w:b/>
          <w:bCs/>
          <w:i/>
          <w:szCs w:val="22"/>
          <w:u w:val="single"/>
        </w:rPr>
        <w:t>3.6.</w:t>
      </w:r>
      <w:r w:rsidRPr="001A4560">
        <w:rPr>
          <w:rFonts w:cs="Times New Roman"/>
          <w:i/>
          <w:szCs w:val="22"/>
          <w:u w:val="single"/>
        </w:rPr>
        <w:tab/>
        <w:t xml:space="preserve">(LEA: FY 2016-17 </w:t>
      </w:r>
      <w:r w:rsidRPr="001A4560">
        <w:rPr>
          <w:rFonts w:cs="Times New Roman"/>
          <w:bCs/>
          <w:i/>
          <w:szCs w:val="22"/>
          <w:u w:val="single"/>
        </w:rPr>
        <w:t xml:space="preserve">Lottery Funding)  There is appropriated from the Education Lottery Account for the following education purposes and programs </w:t>
      </w:r>
      <w:r w:rsidRPr="001A4560">
        <w:rPr>
          <w:rFonts w:cs="Times New Roman"/>
          <w:i/>
          <w:szCs w:val="22"/>
          <w:u w:val="single"/>
        </w:rPr>
        <w:t>and</w:t>
      </w:r>
      <w:r w:rsidRPr="001A4560">
        <w:rPr>
          <w:rFonts w:cs="Times New Roman"/>
          <w:bCs/>
          <w:i/>
          <w:szCs w:val="22"/>
          <w:u w:val="single"/>
        </w:rPr>
        <w:t xml:space="preserve"> funds for these programs and purposes shall be transferred by the Executive Budget Office as directed below.  These appropriations must be used to supplement and not supplant existing funds for education.</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leader="dot" w:pos="9900"/>
          <w:tab w:val="right" w:pos="11160"/>
        </w:tabs>
        <w:jc w:val="both"/>
        <w:rPr>
          <w:rFonts w:cs="Times New Roman"/>
          <w:bCs/>
          <w:i/>
          <w:szCs w:val="22"/>
          <w:u w:val="single"/>
        </w:rPr>
      </w:pPr>
      <w:r w:rsidRPr="001A4560">
        <w:rPr>
          <w:rFonts w:cs="Times New Roman"/>
          <w:bCs/>
          <w:szCs w:val="22"/>
        </w:rPr>
        <w:tab/>
      </w:r>
      <w:r w:rsidRPr="001A4560">
        <w:rPr>
          <w:rFonts w:cs="Times New Roman"/>
          <w:bCs/>
          <w:i/>
          <w:szCs w:val="22"/>
          <w:u w:val="single"/>
        </w:rPr>
        <w:t xml:space="preserve">The Executive </w:t>
      </w:r>
      <w:r w:rsidRPr="001A4560">
        <w:rPr>
          <w:rFonts w:cs="Times New Roman"/>
          <w:i/>
          <w:szCs w:val="22"/>
          <w:u w:val="single"/>
        </w:rPr>
        <w:t>Budget</w:t>
      </w:r>
      <w:r w:rsidRPr="001A4560">
        <w:rPr>
          <w:rFonts w:cs="Times New Roman"/>
          <w:bCs/>
          <w:i/>
          <w:szCs w:val="22"/>
          <w:u w:val="single"/>
        </w:rPr>
        <w:t xml:space="preserve"> Office is directed to prepare the subsequent </w:t>
      </w:r>
      <w:r w:rsidRPr="001A4560">
        <w:rPr>
          <w:rFonts w:cs="Times New Roman"/>
          <w:i/>
          <w:szCs w:val="22"/>
          <w:u w:val="single"/>
        </w:rPr>
        <w:t>Lottery</w:t>
      </w:r>
      <w:r w:rsidRPr="001A4560">
        <w:rPr>
          <w:rFonts w:cs="Times New Roman"/>
          <w:bCs/>
          <w:i/>
          <w:szCs w:val="22"/>
          <w:u w:val="single"/>
        </w:rPr>
        <w:t xml:space="preserve"> Expenditure Account detail budget to reflect the appropriations of the Education Lottery Account as provided in this section.</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leader="dot" w:pos="9900"/>
          <w:tab w:val="right" w:pos="11160"/>
        </w:tabs>
        <w:jc w:val="both"/>
        <w:rPr>
          <w:rFonts w:cs="Times New Roman"/>
          <w:bCs/>
          <w:i/>
          <w:szCs w:val="22"/>
          <w:u w:val="single"/>
        </w:rPr>
      </w:pPr>
      <w:r w:rsidRPr="001A4560">
        <w:rPr>
          <w:rFonts w:cs="Times New Roman"/>
          <w:bCs/>
          <w:szCs w:val="22"/>
        </w:rPr>
        <w:tab/>
      </w:r>
      <w:r w:rsidRPr="001A4560">
        <w:rPr>
          <w:rFonts w:cs="Times New Roman"/>
          <w:bCs/>
          <w:i/>
          <w:szCs w:val="22"/>
          <w:u w:val="single"/>
        </w:rPr>
        <w:t xml:space="preserve">All Education </w:t>
      </w:r>
      <w:r w:rsidRPr="001A4560">
        <w:rPr>
          <w:rFonts w:cs="Times New Roman"/>
          <w:i/>
          <w:szCs w:val="22"/>
          <w:u w:val="single"/>
        </w:rPr>
        <w:t>Lottery</w:t>
      </w:r>
      <w:r w:rsidRPr="001A4560">
        <w:rPr>
          <w:rFonts w:cs="Times New Roman"/>
          <w:bCs/>
          <w:i/>
          <w:szCs w:val="22"/>
          <w:u w:val="single"/>
        </w:rPr>
        <w:t xml:space="preserve"> </w:t>
      </w:r>
      <w:r w:rsidRPr="001A4560">
        <w:rPr>
          <w:rFonts w:cs="Times New Roman"/>
          <w:i/>
          <w:szCs w:val="22"/>
          <w:u w:val="single"/>
        </w:rPr>
        <w:t>Account</w:t>
      </w:r>
      <w:r w:rsidRPr="001A4560">
        <w:rPr>
          <w:rFonts w:cs="Times New Roman"/>
          <w:bCs/>
          <w:i/>
          <w:szCs w:val="22"/>
          <w:u w:val="single"/>
        </w:rPr>
        <w:t xml:space="preserve"> revenue shall be carried forward from the prior fiscal year into the current fiscal year including any interest earnings, which shall be used to support the appropriations contained below.</w:t>
      </w:r>
    </w:p>
    <w:p w:rsidR="00F01316" w:rsidRPr="001A4560" w:rsidRDefault="00F01316" w:rsidP="00F01316">
      <w:pPr>
        <w:tabs>
          <w:tab w:val="left" w:pos="216"/>
          <w:tab w:val="left" w:pos="432"/>
          <w:tab w:val="left" w:pos="648"/>
          <w:tab w:val="left" w:pos="864"/>
          <w:tab w:val="left" w:pos="1080"/>
          <w:tab w:val="left" w:pos="1296"/>
          <w:tab w:val="left" w:pos="1512"/>
          <w:tab w:val="left" w:pos="1710"/>
          <w:tab w:val="left" w:pos="1944"/>
          <w:tab w:val="left" w:pos="2160"/>
          <w:tab w:val="left" w:leader="dot" w:pos="9900"/>
          <w:tab w:val="right" w:pos="11160"/>
        </w:tabs>
        <w:jc w:val="both"/>
        <w:rPr>
          <w:rFonts w:cs="Times New Roman"/>
          <w:i/>
          <w:color w:val="auto"/>
          <w:szCs w:val="22"/>
          <w:u w:val="single"/>
        </w:rPr>
      </w:pPr>
      <w:r w:rsidRPr="001A4560">
        <w:rPr>
          <w:rFonts w:cs="Times New Roman"/>
          <w:b/>
          <w:bCs/>
          <w:szCs w:val="22"/>
        </w:rPr>
        <w:tab/>
      </w:r>
      <w:r w:rsidRPr="001A4560">
        <w:rPr>
          <w:rFonts w:cs="Times New Roman"/>
          <w:bCs/>
          <w:i/>
          <w:szCs w:val="22"/>
          <w:u w:val="single"/>
        </w:rPr>
        <w:t>Certified net lottery proceeds and investment earnings for Fiscal Year 2016-17 are appropriated</w:t>
      </w:r>
      <w:r w:rsidRPr="001A4560">
        <w:rPr>
          <w:rFonts w:cs="Times New Roman"/>
          <w:i/>
          <w:szCs w:val="22"/>
          <w:u w:val="single"/>
        </w:rPr>
        <w:t xml:space="preserve">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w:t>
      </w:r>
      <w:r w:rsidRPr="001A4560">
        <w:rPr>
          <w:rFonts w:cs="Times New Roman"/>
          <w:i/>
          <w:szCs w:val="22"/>
          <w:u w:val="single"/>
        </w:rPr>
        <w:tab/>
        <w:t>Commission on Higher Education--LIFE Scholarships as provided in Chapter 149, Title 59</w:t>
      </w:r>
      <w:r w:rsidRPr="001A4560">
        <w:rPr>
          <w:rFonts w:cs="Times New Roman"/>
          <w:i/>
          <w:szCs w:val="22"/>
          <w:u w:val="single"/>
        </w:rPr>
        <w:tab/>
        <w:t>$</w:t>
      </w:r>
      <w:r w:rsidRPr="001A4560">
        <w:rPr>
          <w:rFonts w:cs="Times New Roman"/>
          <w:i/>
          <w:szCs w:val="22"/>
          <w:u w:val="single"/>
        </w:rPr>
        <w:tab/>
        <w:t>199,754,741;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w:t>
      </w:r>
      <w:r w:rsidRPr="001A4560">
        <w:rPr>
          <w:rFonts w:cs="Times New Roman"/>
          <w:i/>
          <w:szCs w:val="22"/>
          <w:u w:val="single"/>
        </w:rPr>
        <w:tab/>
        <w:t>Commission on Higher Education--HOPE Scholarships as provided in Section 59-150-370</w:t>
      </w:r>
      <w:r w:rsidRPr="001A4560">
        <w:rPr>
          <w:rFonts w:cs="Times New Roman"/>
          <w:i/>
          <w:szCs w:val="22"/>
          <w:u w:val="single"/>
        </w:rPr>
        <w:tab/>
        <w:t>$</w:t>
      </w:r>
      <w:r w:rsidRPr="001A4560">
        <w:rPr>
          <w:rFonts w:cs="Times New Roman"/>
          <w:i/>
          <w:szCs w:val="22"/>
          <w:u w:val="single"/>
        </w:rPr>
        <w:tab/>
        <w:t>9,552,955;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(3)</w:t>
      </w:r>
      <w:r w:rsidRPr="001A4560">
        <w:rPr>
          <w:rFonts w:cs="Times New Roman"/>
          <w:i/>
          <w:szCs w:val="22"/>
          <w:u w:val="single"/>
        </w:rPr>
        <w:tab/>
        <w:t xml:space="preserve">Commission on Higher Education--Palmetto Fellows Scholarships as provided in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Section 59-104-20</w:t>
      </w:r>
      <w:r w:rsidRPr="001A4560">
        <w:rPr>
          <w:rFonts w:cs="Times New Roman"/>
          <w:i/>
          <w:szCs w:val="22"/>
          <w:u w:val="single"/>
        </w:rPr>
        <w:tab/>
        <w:t>$</w:t>
      </w:r>
      <w:r w:rsidRPr="001A4560">
        <w:rPr>
          <w:rFonts w:cs="Times New Roman"/>
          <w:i/>
          <w:szCs w:val="22"/>
          <w:u w:val="single"/>
        </w:rPr>
        <w:tab/>
        <w:t>49,274,030;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w:t>
      </w:r>
      <w:r w:rsidRPr="001A4560">
        <w:rPr>
          <w:rFonts w:cs="Times New Roman"/>
          <w:i/>
          <w:szCs w:val="22"/>
          <w:u w:val="single"/>
        </w:rPr>
        <w:tab/>
        <w:t xml:space="preserve">Commission </w:t>
      </w:r>
      <w:r w:rsidRPr="001A4560">
        <w:rPr>
          <w:rFonts w:cs="Times New Roman"/>
          <w:bCs/>
          <w:i/>
          <w:szCs w:val="22"/>
          <w:u w:val="single"/>
        </w:rPr>
        <w:t>on</w:t>
      </w:r>
      <w:r w:rsidRPr="001A4560">
        <w:rPr>
          <w:rFonts w:cs="Times New Roman"/>
          <w:i/>
          <w:szCs w:val="22"/>
          <w:u w:val="single"/>
        </w:rPr>
        <w:t xml:space="preserve"> Higher Education and State Board for Technical and Comprehensive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Tuition Assistance</w:t>
      </w:r>
      <w:r w:rsidRPr="001A4560">
        <w:rPr>
          <w:rFonts w:cs="Times New Roman"/>
          <w:i/>
          <w:szCs w:val="22"/>
          <w:u w:val="single"/>
        </w:rPr>
        <w:tab/>
        <w:t>$</w:t>
      </w:r>
      <w:r w:rsidRPr="001A4560">
        <w:rPr>
          <w:rFonts w:cs="Times New Roman"/>
          <w:i/>
          <w:szCs w:val="22"/>
          <w:u w:val="single"/>
        </w:rPr>
        <w:tab/>
        <w:t>51,100,000;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(5)</w:t>
      </w:r>
      <w:r w:rsidRPr="001A4560">
        <w:rPr>
          <w:rFonts w:cs="Times New Roman"/>
          <w:i/>
          <w:szCs w:val="22"/>
          <w:u w:val="single"/>
        </w:rPr>
        <w:tab/>
        <w:t>Commission on Higher Education--Need-Based Grants</w:t>
      </w:r>
      <w:r w:rsidRPr="001A4560">
        <w:rPr>
          <w:rFonts w:cs="Times New Roman"/>
          <w:i/>
          <w:szCs w:val="22"/>
          <w:u w:val="single"/>
        </w:rPr>
        <w:tab/>
        <w:t>$</w:t>
      </w:r>
      <w:r w:rsidRPr="001A4560">
        <w:rPr>
          <w:rFonts w:cs="Times New Roman"/>
          <w:i/>
          <w:szCs w:val="22"/>
          <w:u w:val="single"/>
        </w:rPr>
        <w:tab/>
        <w:t>6,669,992;</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(6)</w:t>
      </w:r>
      <w:r w:rsidRPr="001A4560">
        <w:rPr>
          <w:rFonts w:cs="Times New Roman"/>
          <w:i/>
          <w:szCs w:val="22"/>
          <w:u w:val="single"/>
        </w:rPr>
        <w:tab/>
        <w:t>Higher Education Tuition Grants Commission--Tuition Grants</w:t>
      </w:r>
      <w:r w:rsidRPr="001A4560">
        <w:rPr>
          <w:rFonts w:cs="Times New Roman"/>
          <w:i/>
          <w:szCs w:val="22"/>
          <w:u w:val="single"/>
        </w:rPr>
        <w:tab/>
        <w:t>$</w:t>
      </w:r>
      <w:r w:rsidRPr="001A4560">
        <w:rPr>
          <w:rFonts w:cs="Times New Roman"/>
          <w:i/>
          <w:szCs w:val="22"/>
          <w:u w:val="single"/>
        </w:rPr>
        <w:tab/>
        <w:t>8,330,008;</w:t>
      </w:r>
      <w:r w:rsidRPr="001A4560">
        <w:rPr>
          <w:rFonts w:cs="Times New Roman"/>
          <w:i/>
          <w:szCs w:val="22"/>
          <w:u w:val="single"/>
        </w:rPr>
        <w:tab/>
        <w:t>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(7)</w:t>
      </w:r>
      <w:r w:rsidRPr="001A4560">
        <w:rPr>
          <w:rFonts w:cs="Times New Roman"/>
          <w:i/>
          <w:szCs w:val="22"/>
          <w:u w:val="single"/>
        </w:rPr>
        <w:tab/>
        <w:t>Department of Education--K-12 Technology Initiative</w:t>
      </w:r>
      <w:r w:rsidRPr="001A4560">
        <w:rPr>
          <w:rFonts w:cs="Times New Roman"/>
          <w:i/>
          <w:szCs w:val="22"/>
          <w:u w:val="single"/>
        </w:rPr>
        <w:tab/>
        <w:t>$</w:t>
      </w:r>
      <w:r w:rsidRPr="001A4560">
        <w:rPr>
          <w:rFonts w:cs="Times New Roman"/>
          <w:i/>
          <w:szCs w:val="22"/>
          <w:u w:val="single"/>
        </w:rPr>
        <w:tab/>
        <w:t>18,618,274.</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Fiscal Year 2015-16 surplus net lottery proceeds and investment earnings certified for Fiscal Year 2016-17 are appropriated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w:t>
      </w:r>
      <w:r w:rsidRPr="001A4560">
        <w:rPr>
          <w:rFonts w:cs="Times New Roman"/>
          <w:i/>
          <w:szCs w:val="22"/>
          <w:u w:val="single"/>
        </w:rPr>
        <w:tab/>
        <w:t>Department of Education--School Bus Lease/Purchase</w:t>
      </w:r>
      <w:r w:rsidRPr="001A4560">
        <w:rPr>
          <w:rFonts w:cs="Times New Roman"/>
          <w:i/>
          <w:szCs w:val="22"/>
          <w:u w:val="single"/>
        </w:rPr>
        <w:tab/>
        <w:t>$</w:t>
      </w:r>
      <w:r w:rsidRPr="001A4560">
        <w:rPr>
          <w:rFonts w:cs="Times New Roman"/>
          <w:i/>
          <w:szCs w:val="22"/>
          <w:u w:val="single"/>
        </w:rPr>
        <w:tab/>
        <w:t>4,400,000;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w:t>
      </w:r>
      <w:r w:rsidRPr="001A4560">
        <w:rPr>
          <w:rFonts w:cs="Times New Roman"/>
          <w:i/>
          <w:szCs w:val="22"/>
          <w:u w:val="single"/>
        </w:rPr>
        <w:tab/>
        <w:t xml:space="preserve">Commission on Higher Education--Technology-Public Four-Year Institutions, Two-Year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Institutions, and State Technical Colleges</w:t>
      </w:r>
      <w:r w:rsidRPr="001A4560">
        <w:rPr>
          <w:rFonts w:cs="Times New Roman"/>
          <w:i/>
          <w:szCs w:val="22"/>
          <w:u w:val="single"/>
        </w:rPr>
        <w:tab/>
        <w:t>$</w:t>
      </w:r>
      <w:r w:rsidRPr="001A4560">
        <w:rPr>
          <w:rFonts w:cs="Times New Roman"/>
          <w:i/>
          <w:szCs w:val="22"/>
          <w:u w:val="single"/>
        </w:rPr>
        <w:tab/>
        <w:t>2,242,212;</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(3)</w:t>
      </w:r>
      <w:r w:rsidRPr="001A4560">
        <w:rPr>
          <w:rFonts w:cs="Times New Roman"/>
          <w:i/>
          <w:szCs w:val="22"/>
          <w:u w:val="single"/>
        </w:rPr>
        <w:tab/>
        <w:t>State Board for Technical and Comprehensive Education--Critical Training Equipment</w:t>
      </w:r>
      <w:r w:rsidRPr="001A4560">
        <w:rPr>
          <w:rFonts w:cs="Times New Roman"/>
          <w:i/>
          <w:szCs w:val="22"/>
          <w:u w:val="single"/>
        </w:rPr>
        <w:tab/>
        <w:t>$</w:t>
      </w:r>
      <w:r w:rsidRPr="001A4560">
        <w:rPr>
          <w:rFonts w:cs="Times New Roman"/>
          <w:i/>
          <w:szCs w:val="22"/>
          <w:u w:val="single"/>
        </w:rPr>
        <w:tab/>
        <w:t>2,000,000;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w:t>
      </w:r>
      <w:r w:rsidRPr="001A4560">
        <w:rPr>
          <w:rFonts w:cs="Times New Roman"/>
          <w:i/>
          <w:szCs w:val="22"/>
          <w:u w:val="single"/>
        </w:rPr>
        <w:tab/>
        <w:t>Department of Education--Instructional Material</w:t>
      </w:r>
      <w:r w:rsidRPr="001A4560">
        <w:rPr>
          <w:rFonts w:cs="Times New Roman"/>
          <w:i/>
          <w:szCs w:val="22"/>
          <w:u w:val="single"/>
        </w:rPr>
        <w:tab/>
        <w:t>$</w:t>
      </w:r>
      <w:r w:rsidRPr="001A4560">
        <w:rPr>
          <w:rFonts w:cs="Times New Roman"/>
          <w:i/>
          <w:szCs w:val="22"/>
          <w:u w:val="single"/>
        </w:rPr>
        <w:tab/>
        <w:t>18,000,000;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lastRenderedPageBreak/>
        <w:tab/>
      </w:r>
      <w:r w:rsidRPr="001A4560">
        <w:rPr>
          <w:rFonts w:cs="Times New Roman"/>
          <w:szCs w:val="22"/>
        </w:rPr>
        <w:tab/>
      </w:r>
      <w:r w:rsidRPr="001A4560">
        <w:rPr>
          <w:rFonts w:cs="Times New Roman"/>
          <w:i/>
          <w:szCs w:val="22"/>
          <w:u w:val="single"/>
        </w:rPr>
        <w:t>(5)</w:t>
      </w:r>
      <w:r w:rsidRPr="001A4560">
        <w:rPr>
          <w:rFonts w:cs="Times New Roman"/>
          <w:i/>
          <w:szCs w:val="22"/>
          <w:u w:val="single"/>
        </w:rPr>
        <w:tab/>
        <w:t>Department of Education--College and Career Readiness</w:t>
      </w:r>
      <w:r w:rsidRPr="001A4560">
        <w:rPr>
          <w:rFonts w:cs="Times New Roman"/>
          <w:i/>
          <w:szCs w:val="22"/>
          <w:u w:val="single"/>
        </w:rPr>
        <w:tab/>
        <w:t>$</w:t>
      </w:r>
      <w:r w:rsidRPr="001A4560">
        <w:rPr>
          <w:rFonts w:cs="Times New Roman"/>
          <w:i/>
          <w:szCs w:val="22"/>
          <w:u w:val="single"/>
        </w:rPr>
        <w:tab/>
        <w:t>3,000,000;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(6)</w:t>
      </w:r>
      <w:r w:rsidRPr="001A4560">
        <w:rPr>
          <w:rFonts w:cs="Times New Roman"/>
          <w:i/>
          <w:szCs w:val="22"/>
          <w:u w:val="single"/>
        </w:rPr>
        <w:tab/>
        <w:t>Department of Education--Efficiency Study</w:t>
      </w:r>
      <w:r w:rsidRPr="001A4560">
        <w:rPr>
          <w:rFonts w:cs="Times New Roman"/>
          <w:i/>
          <w:szCs w:val="22"/>
          <w:u w:val="single"/>
        </w:rPr>
        <w:tab/>
        <w:t>$</w:t>
      </w:r>
      <w:r w:rsidRPr="001A4560">
        <w:rPr>
          <w:rFonts w:cs="Times New Roman"/>
          <w:i/>
          <w:szCs w:val="22"/>
          <w:u w:val="single"/>
        </w:rPr>
        <w:tab/>
        <w:t>2,100,000;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(7)</w:t>
      </w:r>
      <w:r w:rsidRPr="001A4560">
        <w:rPr>
          <w:rFonts w:cs="Times New Roman"/>
          <w:i/>
          <w:szCs w:val="22"/>
          <w:u w:val="single"/>
        </w:rPr>
        <w:tab/>
        <w:t>Department of Education--Dynamic Report Card System</w:t>
      </w:r>
      <w:r w:rsidRPr="001A4560">
        <w:rPr>
          <w:rFonts w:cs="Times New Roman"/>
          <w:i/>
          <w:szCs w:val="22"/>
          <w:u w:val="single"/>
        </w:rPr>
        <w:tab/>
        <w:t>$</w:t>
      </w:r>
      <w:r w:rsidRPr="001A4560">
        <w:rPr>
          <w:rFonts w:cs="Times New Roman"/>
          <w:i/>
          <w:szCs w:val="22"/>
          <w:u w:val="single"/>
        </w:rPr>
        <w:tab/>
        <w:t>1,695,000;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(8)</w:t>
      </w:r>
      <w:r w:rsidRPr="001A4560">
        <w:rPr>
          <w:rFonts w:cs="Times New Roman"/>
          <w:i/>
          <w:szCs w:val="22"/>
          <w:u w:val="single"/>
        </w:rPr>
        <w:tab/>
        <w:t>Department of Education--Reading Partners</w:t>
      </w:r>
      <w:r w:rsidRPr="001A4560">
        <w:rPr>
          <w:rFonts w:cs="Times New Roman"/>
          <w:i/>
          <w:szCs w:val="22"/>
          <w:u w:val="single"/>
        </w:rPr>
        <w:tab/>
        <w:t>$</w:t>
      </w:r>
      <w:r w:rsidRPr="001A4560">
        <w:rPr>
          <w:rFonts w:cs="Times New Roman"/>
          <w:i/>
          <w:szCs w:val="22"/>
          <w:u w:val="single"/>
        </w:rPr>
        <w:tab/>
        <w:t>400,000;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(9)</w:t>
      </w:r>
      <w:r w:rsidRPr="001A4560">
        <w:rPr>
          <w:rFonts w:cs="Times New Roman"/>
          <w:i/>
          <w:szCs w:val="22"/>
          <w:u w:val="single"/>
        </w:rPr>
        <w:tab/>
        <w:t>Department of Education--Mobile Device Access and Management</w:t>
      </w:r>
      <w:r w:rsidRPr="001A4560">
        <w:rPr>
          <w:rFonts w:cs="Times New Roman"/>
          <w:i/>
          <w:szCs w:val="22"/>
          <w:u w:val="single"/>
        </w:rPr>
        <w:tab/>
        <w:t>$</w:t>
      </w:r>
      <w:r w:rsidRPr="001A4560">
        <w:rPr>
          <w:rFonts w:cs="Times New Roman"/>
          <w:i/>
          <w:szCs w:val="22"/>
          <w:u w:val="single"/>
        </w:rPr>
        <w:tab/>
        <w:t>2,000,000;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(10)</w:t>
      </w:r>
      <w:r w:rsidRPr="001A4560">
        <w:rPr>
          <w:rFonts w:cs="Times New Roman"/>
          <w:i/>
          <w:szCs w:val="22"/>
          <w:u w:val="single"/>
        </w:rPr>
        <w:tab/>
        <w:t>Commission on Higher Education--Need Based Grants</w:t>
      </w:r>
      <w:r w:rsidRPr="001A4560">
        <w:rPr>
          <w:rFonts w:cs="Times New Roman"/>
          <w:i/>
          <w:szCs w:val="22"/>
          <w:u w:val="single"/>
        </w:rPr>
        <w:tab/>
        <w:t>$</w:t>
      </w:r>
      <w:r w:rsidRPr="001A4560">
        <w:rPr>
          <w:rFonts w:cs="Times New Roman"/>
          <w:i/>
          <w:szCs w:val="22"/>
          <w:u w:val="single"/>
        </w:rPr>
        <w:tab/>
        <w:t>10,867,086;</w:t>
      </w:r>
      <w:r w:rsidRPr="001A4560">
        <w:rPr>
          <w:rFonts w:cs="Times New Roman"/>
          <w:i/>
          <w:szCs w:val="22"/>
          <w:u w:val="single"/>
        </w:rPr>
        <w:tab/>
        <w:t>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(11)</w:t>
      </w:r>
      <w:r w:rsidRPr="001A4560">
        <w:rPr>
          <w:rFonts w:cs="Times New Roman"/>
          <w:i/>
          <w:szCs w:val="22"/>
          <w:u w:val="single"/>
        </w:rPr>
        <w:tab/>
        <w:t>Department of Education--K12 Technology Initiative</w:t>
      </w:r>
      <w:r w:rsidRPr="001A4560">
        <w:rPr>
          <w:rFonts w:cs="Times New Roman"/>
          <w:i/>
          <w:szCs w:val="22"/>
          <w:u w:val="single"/>
        </w:rPr>
        <w:tab/>
        <w:t>$</w:t>
      </w:r>
      <w:r w:rsidRPr="001A4560">
        <w:rPr>
          <w:rFonts w:cs="Times New Roman"/>
          <w:i/>
          <w:szCs w:val="22"/>
          <w:u w:val="single"/>
        </w:rPr>
        <w:tab/>
        <w:t>10,670,702.</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For Fiscal Year 2016-17, net lottery proceeds and investment earnings above the Fiscal Year 2015-16 certified surplus are appropriated pro-rata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w:t>
      </w:r>
      <w:r w:rsidRPr="001A4560">
        <w:rPr>
          <w:rFonts w:cs="Times New Roman"/>
          <w:i/>
          <w:szCs w:val="22"/>
          <w:u w:val="single"/>
        </w:rPr>
        <w:tab/>
        <w:t>State Board for Technical and Comprehensive Education--Workforce Scholarships/Grants</w:t>
      </w:r>
      <w:r w:rsidRPr="001A4560">
        <w:rPr>
          <w:rFonts w:cs="Times New Roman"/>
          <w:i/>
          <w:szCs w:val="22"/>
          <w:u w:val="single"/>
        </w:rPr>
        <w:tab/>
        <w:t>$</w:t>
      </w:r>
      <w:r w:rsidRPr="001A4560">
        <w:rPr>
          <w:rFonts w:cs="Times New Roman"/>
          <w:i/>
          <w:szCs w:val="22"/>
          <w:u w:val="single"/>
        </w:rPr>
        <w:tab/>
        <w:t>5,000,000;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i/>
          <w:szCs w:val="22"/>
        </w:rPr>
        <w:tab/>
      </w:r>
      <w:r w:rsidRPr="001A4560">
        <w:rPr>
          <w:rFonts w:cs="Times New Roman"/>
          <w:i/>
          <w:szCs w:val="22"/>
        </w:rPr>
        <w:tab/>
      </w:r>
      <w:r w:rsidRPr="001A4560">
        <w:rPr>
          <w:rFonts w:cs="Times New Roman"/>
          <w:i/>
          <w:szCs w:val="22"/>
          <w:u w:val="single"/>
        </w:rPr>
        <w:t>(2)</w:t>
      </w:r>
      <w:r w:rsidRPr="001A4560">
        <w:rPr>
          <w:rFonts w:cs="Times New Roman"/>
          <w:i/>
          <w:szCs w:val="22"/>
          <w:u w:val="single"/>
        </w:rPr>
        <w:tab/>
        <w:t>Commission on Higher Education--Higher Education Excellence Enhancement Program</w:t>
      </w:r>
      <w:r w:rsidRPr="001A4560">
        <w:rPr>
          <w:rFonts w:cs="Times New Roman"/>
          <w:i/>
          <w:szCs w:val="22"/>
          <w:u w:val="single"/>
        </w:rPr>
        <w:tab/>
        <w:t>$</w:t>
      </w:r>
      <w:r w:rsidRPr="001A4560">
        <w:rPr>
          <w:rFonts w:cs="Times New Roman"/>
          <w:i/>
          <w:szCs w:val="22"/>
          <w:u w:val="single"/>
        </w:rPr>
        <w:tab/>
        <w:t>567,475;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i/>
          <w:szCs w:val="22"/>
        </w:rPr>
        <w:tab/>
      </w:r>
      <w:r w:rsidRPr="001A4560">
        <w:rPr>
          <w:rFonts w:cs="Times New Roman"/>
          <w:i/>
          <w:szCs w:val="22"/>
        </w:rPr>
        <w:tab/>
      </w:r>
      <w:r w:rsidRPr="001A4560">
        <w:rPr>
          <w:rFonts w:cs="Times New Roman"/>
          <w:i/>
          <w:szCs w:val="22"/>
          <w:u w:val="single"/>
        </w:rPr>
        <w:t>(3)</w:t>
      </w:r>
      <w:r w:rsidRPr="001A4560">
        <w:rPr>
          <w:rFonts w:cs="Times New Roman"/>
          <w:i/>
          <w:szCs w:val="22"/>
          <w:u w:val="single"/>
        </w:rPr>
        <w:tab/>
        <w:t>Department of Education--School Bus Lease/Purchase</w:t>
      </w:r>
      <w:r w:rsidRPr="001A4560">
        <w:rPr>
          <w:rFonts w:cs="Times New Roman"/>
          <w:i/>
          <w:szCs w:val="22"/>
          <w:u w:val="single"/>
        </w:rPr>
        <w:tab/>
        <w:t>$</w:t>
      </w:r>
      <w:r w:rsidRPr="001A4560">
        <w:rPr>
          <w:rFonts w:cs="Times New Roman"/>
          <w:i/>
          <w:szCs w:val="22"/>
          <w:u w:val="single"/>
        </w:rPr>
        <w:tab/>
        <w:t>2,100,000;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i/>
          <w:szCs w:val="22"/>
        </w:rPr>
        <w:tab/>
      </w:r>
      <w:r w:rsidRPr="001A4560">
        <w:rPr>
          <w:rFonts w:cs="Times New Roman"/>
          <w:i/>
          <w:szCs w:val="22"/>
        </w:rPr>
        <w:tab/>
      </w:r>
      <w:r w:rsidRPr="001A4560">
        <w:rPr>
          <w:rFonts w:cs="Times New Roman"/>
          <w:i/>
          <w:szCs w:val="22"/>
          <w:u w:val="single"/>
        </w:rPr>
        <w:t>(4)</w:t>
      </w:r>
      <w:r w:rsidRPr="001A4560">
        <w:rPr>
          <w:rFonts w:cs="Times New Roman"/>
          <w:i/>
          <w:szCs w:val="22"/>
          <w:u w:val="single"/>
        </w:rPr>
        <w:tab/>
        <w:t>Department of Education--Mobile Device Access and Management</w:t>
      </w:r>
      <w:r w:rsidRPr="001A4560">
        <w:rPr>
          <w:rFonts w:cs="Times New Roman"/>
          <w:i/>
          <w:szCs w:val="22"/>
          <w:u w:val="single"/>
        </w:rPr>
        <w:tab/>
        <w:t>$</w:t>
      </w:r>
      <w:r w:rsidRPr="001A4560">
        <w:rPr>
          <w:rFonts w:cs="Times New Roman"/>
          <w:i/>
          <w:szCs w:val="22"/>
          <w:u w:val="single"/>
        </w:rPr>
        <w:tab/>
        <w:t>1,000,000;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i/>
          <w:szCs w:val="22"/>
        </w:rPr>
        <w:tab/>
      </w:r>
      <w:r w:rsidRPr="001A4560">
        <w:rPr>
          <w:rFonts w:cs="Times New Roman"/>
          <w:i/>
          <w:szCs w:val="22"/>
        </w:rPr>
        <w:tab/>
      </w:r>
      <w:r w:rsidRPr="001A4560">
        <w:rPr>
          <w:rFonts w:cs="Times New Roman"/>
          <w:i/>
          <w:szCs w:val="22"/>
          <w:u w:val="single"/>
        </w:rPr>
        <w:t>(5)</w:t>
      </w:r>
      <w:r w:rsidRPr="001A4560">
        <w:rPr>
          <w:rFonts w:cs="Times New Roman"/>
          <w:i/>
          <w:szCs w:val="22"/>
          <w:u w:val="single"/>
        </w:rPr>
        <w:tab/>
        <w:t>Department of Education--Efficiency Study</w:t>
      </w:r>
      <w:r w:rsidRPr="001A4560">
        <w:rPr>
          <w:rFonts w:cs="Times New Roman"/>
          <w:i/>
          <w:szCs w:val="22"/>
          <w:u w:val="single"/>
        </w:rPr>
        <w:tab/>
        <w:t>$</w:t>
      </w:r>
      <w:r w:rsidRPr="001A4560">
        <w:rPr>
          <w:rFonts w:cs="Times New Roman"/>
          <w:i/>
          <w:szCs w:val="22"/>
          <w:u w:val="single"/>
        </w:rPr>
        <w:tab/>
        <w:t>1,000,000;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i/>
          <w:szCs w:val="22"/>
        </w:rPr>
        <w:tab/>
      </w:r>
      <w:r w:rsidRPr="001A4560">
        <w:rPr>
          <w:rFonts w:cs="Times New Roman"/>
          <w:i/>
          <w:szCs w:val="22"/>
        </w:rPr>
        <w:tab/>
      </w:r>
      <w:r w:rsidRPr="001A4560">
        <w:rPr>
          <w:rFonts w:cs="Times New Roman"/>
          <w:i/>
          <w:szCs w:val="22"/>
          <w:u w:val="single"/>
        </w:rPr>
        <w:t>(6)</w:t>
      </w:r>
      <w:r w:rsidRPr="001A4560">
        <w:rPr>
          <w:rFonts w:cs="Times New Roman"/>
          <w:i/>
          <w:szCs w:val="22"/>
          <w:u w:val="single"/>
        </w:rPr>
        <w:tab/>
        <w:t>State Board for Technical and Comprehensive Education--Critical Training Equipment</w:t>
      </w:r>
      <w:r w:rsidRPr="001A4560">
        <w:rPr>
          <w:rFonts w:cs="Times New Roman"/>
          <w:i/>
          <w:szCs w:val="22"/>
          <w:u w:val="single"/>
        </w:rPr>
        <w:tab/>
        <w:t>$</w:t>
      </w:r>
      <w:r w:rsidRPr="001A4560">
        <w:rPr>
          <w:rFonts w:cs="Times New Roman"/>
          <w:i/>
          <w:szCs w:val="22"/>
          <w:u w:val="single"/>
        </w:rPr>
        <w:tab/>
        <w:t>912,307;</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i/>
          <w:szCs w:val="22"/>
        </w:rPr>
        <w:tab/>
      </w:r>
      <w:r w:rsidRPr="001A4560">
        <w:rPr>
          <w:rFonts w:cs="Times New Roman"/>
          <w:i/>
          <w:szCs w:val="22"/>
        </w:rPr>
        <w:tab/>
      </w:r>
      <w:r w:rsidRPr="001A4560">
        <w:rPr>
          <w:rFonts w:cs="Times New Roman"/>
          <w:i/>
          <w:szCs w:val="22"/>
          <w:u w:val="single"/>
        </w:rPr>
        <w:t>(7)</w:t>
      </w:r>
      <w:r w:rsidRPr="001A4560">
        <w:rPr>
          <w:rFonts w:cs="Times New Roman"/>
          <w:i/>
          <w:szCs w:val="22"/>
          <w:u w:val="single"/>
        </w:rPr>
        <w:tab/>
        <w:t xml:space="preserve">Commission on Higher Education--Technology-Public Four-Year Institutions, Two-Year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Institutions, and State Technical Colleges</w:t>
      </w:r>
      <w:r w:rsidRPr="001A4560">
        <w:rPr>
          <w:rFonts w:cs="Times New Roman"/>
          <w:i/>
          <w:szCs w:val="22"/>
          <w:u w:val="single"/>
        </w:rPr>
        <w:tab/>
        <w:t>$</w:t>
      </w:r>
      <w:r w:rsidRPr="001A4560">
        <w:rPr>
          <w:rFonts w:cs="Times New Roman"/>
          <w:i/>
          <w:szCs w:val="22"/>
          <w:u w:val="single"/>
        </w:rPr>
        <w:tab/>
        <w:t>5,000,000;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i/>
          <w:szCs w:val="22"/>
        </w:rPr>
        <w:tab/>
      </w:r>
      <w:r w:rsidRPr="001A4560">
        <w:rPr>
          <w:rFonts w:cs="Times New Roman"/>
          <w:i/>
          <w:szCs w:val="22"/>
        </w:rPr>
        <w:tab/>
      </w:r>
      <w:r w:rsidRPr="001A4560">
        <w:rPr>
          <w:rFonts w:cs="Times New Roman"/>
          <w:i/>
          <w:szCs w:val="22"/>
          <w:u w:val="single"/>
        </w:rPr>
        <w:t>(8)</w:t>
      </w:r>
      <w:r w:rsidRPr="001A4560">
        <w:rPr>
          <w:rFonts w:cs="Times New Roman"/>
          <w:i/>
          <w:szCs w:val="22"/>
          <w:u w:val="single"/>
        </w:rPr>
        <w:tab/>
        <w:t xml:space="preserve">University of South Carolina-Columbia--Maintenance-Critical Care and Replacement -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1 to 1 Match</w:t>
      </w:r>
      <w:r w:rsidRPr="001A4560">
        <w:rPr>
          <w:rFonts w:cs="Times New Roman"/>
          <w:i/>
          <w:szCs w:val="22"/>
          <w:u w:val="single"/>
        </w:rPr>
        <w:tab/>
        <w:t>$</w:t>
      </w:r>
      <w:r w:rsidRPr="001A4560">
        <w:rPr>
          <w:rFonts w:cs="Times New Roman"/>
          <w:i/>
          <w:szCs w:val="22"/>
          <w:u w:val="single"/>
        </w:rPr>
        <w:tab/>
        <w:t>1,061,555;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i/>
          <w:szCs w:val="22"/>
          <w:u w:val="single"/>
        </w:rPr>
      </w:pPr>
      <w:r w:rsidRPr="001A4560">
        <w:rPr>
          <w:rFonts w:cs="Times New Roman"/>
          <w:i/>
          <w:szCs w:val="22"/>
        </w:rPr>
        <w:tab/>
      </w:r>
      <w:r w:rsidRPr="001A4560">
        <w:rPr>
          <w:rFonts w:cs="Times New Roman"/>
          <w:i/>
          <w:szCs w:val="22"/>
        </w:rPr>
        <w:tab/>
      </w:r>
      <w:r w:rsidRPr="001A4560">
        <w:rPr>
          <w:rFonts w:cs="Times New Roman"/>
          <w:i/>
          <w:szCs w:val="22"/>
          <w:u w:val="single"/>
        </w:rPr>
        <w:t>(9)</w:t>
      </w:r>
      <w:r w:rsidRPr="001A4560">
        <w:rPr>
          <w:rFonts w:cs="Times New Roman"/>
          <w:i/>
          <w:szCs w:val="22"/>
          <w:u w:val="single"/>
        </w:rPr>
        <w:tab/>
        <w:t>Clemson University--Maintenance-Critical Care and Replacement - 1 to 1 Match</w:t>
      </w:r>
      <w:r w:rsidRPr="001A4560">
        <w:rPr>
          <w:rFonts w:cs="Times New Roman"/>
          <w:i/>
          <w:szCs w:val="22"/>
          <w:u w:val="single"/>
        </w:rPr>
        <w:tab/>
        <w:t>$</w:t>
      </w:r>
      <w:r w:rsidRPr="001A4560">
        <w:rPr>
          <w:rFonts w:cs="Times New Roman"/>
          <w:i/>
          <w:szCs w:val="22"/>
          <w:u w:val="single"/>
        </w:rPr>
        <w:tab/>
        <w:t>705,100;</w:t>
      </w:r>
      <w:r w:rsidRPr="001A4560">
        <w:rPr>
          <w:rFonts w:cs="Times New Roman"/>
          <w:i/>
          <w:szCs w:val="22"/>
          <w:u w:val="single"/>
        </w:rPr>
        <w:tab/>
        <w:t>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i/>
          <w:szCs w:val="22"/>
        </w:rPr>
        <w:tab/>
      </w:r>
      <w:r w:rsidRPr="001A4560">
        <w:rPr>
          <w:rFonts w:cs="Times New Roman"/>
          <w:i/>
          <w:szCs w:val="22"/>
        </w:rPr>
        <w:tab/>
      </w:r>
      <w:r w:rsidRPr="001A4560">
        <w:rPr>
          <w:rFonts w:cs="Times New Roman"/>
          <w:i/>
          <w:szCs w:val="22"/>
          <w:u w:val="single"/>
        </w:rPr>
        <w:t>(10)</w:t>
      </w:r>
      <w:r w:rsidRPr="001A4560">
        <w:rPr>
          <w:rFonts w:cs="Times New Roman"/>
          <w:i/>
          <w:szCs w:val="22"/>
          <w:u w:val="single"/>
        </w:rPr>
        <w:tab/>
        <w:t xml:space="preserve">Medical University of South Carolina--Maintenance-Critical Care and Replacement -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1 to 1 Match</w:t>
      </w:r>
      <w:r w:rsidRPr="001A4560">
        <w:rPr>
          <w:rFonts w:cs="Times New Roman"/>
          <w:i/>
          <w:szCs w:val="22"/>
          <w:u w:val="single"/>
        </w:rPr>
        <w:tab/>
        <w:t>$</w:t>
      </w:r>
      <w:r w:rsidRPr="001A4560">
        <w:rPr>
          <w:rFonts w:cs="Times New Roman"/>
          <w:i/>
          <w:szCs w:val="22"/>
          <w:u w:val="single"/>
        </w:rPr>
        <w:tab/>
        <w:t>563,321.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For Fiscal Year 2016-17, funds certified from unclaimed prizes are appropriated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w:t>
      </w:r>
      <w:r w:rsidRPr="001A4560">
        <w:rPr>
          <w:rFonts w:cs="Times New Roman"/>
          <w:i/>
          <w:szCs w:val="22"/>
          <w:u w:val="single"/>
        </w:rPr>
        <w:tab/>
        <w:t>Department of Education--School Bus Lease/Purchase</w:t>
      </w:r>
      <w:r w:rsidRPr="001A4560">
        <w:rPr>
          <w:rFonts w:cs="Times New Roman"/>
          <w:i/>
          <w:szCs w:val="22"/>
          <w:u w:val="single"/>
        </w:rPr>
        <w:tab/>
        <w:t>$</w:t>
      </w:r>
      <w:r w:rsidRPr="001A4560">
        <w:rPr>
          <w:rFonts w:cs="Times New Roman"/>
          <w:i/>
          <w:szCs w:val="22"/>
          <w:u w:val="single"/>
        </w:rPr>
        <w:tab/>
        <w:t>3,500,000;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w:t>
      </w:r>
      <w:r w:rsidRPr="001A4560">
        <w:rPr>
          <w:rFonts w:cs="Times New Roman"/>
          <w:i/>
          <w:szCs w:val="22"/>
          <w:u w:val="single"/>
        </w:rPr>
        <w:tab/>
        <w:t>State Board for Technical and Comprehensive Education--Workforce Scholarships/Grants</w:t>
      </w:r>
      <w:r w:rsidRPr="001A4560">
        <w:rPr>
          <w:rFonts w:cs="Times New Roman"/>
          <w:i/>
          <w:szCs w:val="22"/>
          <w:u w:val="single"/>
        </w:rPr>
        <w:tab/>
        <w:t>$</w:t>
      </w:r>
      <w:r w:rsidRPr="001A4560">
        <w:rPr>
          <w:rFonts w:cs="Times New Roman"/>
          <w:i/>
          <w:szCs w:val="22"/>
          <w:u w:val="single"/>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(3)</w:t>
      </w:r>
      <w:r w:rsidRPr="001A4560">
        <w:rPr>
          <w:rFonts w:cs="Times New Roman"/>
          <w:i/>
          <w:szCs w:val="22"/>
          <w:u w:val="single"/>
        </w:rPr>
        <w:tab/>
        <w:t>South Carolina State University</w:t>
      </w:r>
      <w:r w:rsidRPr="001A4560">
        <w:rPr>
          <w:rFonts w:cs="Times New Roman"/>
          <w:i/>
          <w:szCs w:val="22"/>
          <w:u w:val="single"/>
        </w:rPr>
        <w:tab/>
        <w:t>$</w:t>
      </w:r>
      <w:r w:rsidRPr="001A4560">
        <w:rPr>
          <w:rFonts w:cs="Times New Roman"/>
          <w:i/>
          <w:szCs w:val="22"/>
          <w:u w:val="single"/>
        </w:rPr>
        <w:tab/>
        <w:t>2,500,000;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w:t>
      </w:r>
      <w:r w:rsidRPr="001A4560">
        <w:rPr>
          <w:rFonts w:cs="Times New Roman"/>
          <w:i/>
          <w:szCs w:val="22"/>
          <w:u w:val="single"/>
        </w:rPr>
        <w:tab/>
        <w:t>Commission on Higher Education--Higher Education Excellence Enhancement Program</w:t>
      </w:r>
      <w:r w:rsidRPr="001A4560">
        <w:rPr>
          <w:rFonts w:cs="Times New Roman"/>
          <w:i/>
          <w:szCs w:val="22"/>
          <w:u w:val="single"/>
        </w:rPr>
        <w:tab/>
        <w:t>$</w:t>
      </w:r>
      <w:r w:rsidRPr="001A4560">
        <w:rPr>
          <w:rFonts w:cs="Times New Roman"/>
          <w:i/>
          <w:szCs w:val="22"/>
          <w:u w:val="single"/>
        </w:rPr>
        <w:tab/>
        <w:t>5,504,999;</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(5)</w:t>
      </w:r>
      <w:r w:rsidRPr="001A4560">
        <w:rPr>
          <w:rFonts w:cs="Times New Roman"/>
          <w:i/>
          <w:szCs w:val="22"/>
          <w:u w:val="single"/>
        </w:rPr>
        <w:tab/>
        <w:t xml:space="preserve">Commission on Higher Education--National Guard Tuition Repayment Program as provided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in Section 59-111-75</w:t>
      </w:r>
      <w:r w:rsidRPr="001A4560">
        <w:rPr>
          <w:rFonts w:cs="Times New Roman"/>
          <w:i/>
          <w:szCs w:val="22"/>
          <w:u w:val="single"/>
        </w:rPr>
        <w:tab/>
        <w:t>$</w:t>
      </w:r>
      <w:r w:rsidRPr="001A4560">
        <w:rPr>
          <w:rFonts w:cs="Times New Roman"/>
          <w:i/>
          <w:szCs w:val="22"/>
          <w:u w:val="single"/>
        </w:rPr>
        <w:tab/>
        <w:t>4,545,000;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(6)</w:t>
      </w:r>
      <w:r w:rsidRPr="001A4560">
        <w:rPr>
          <w:rFonts w:cs="Times New Roman"/>
          <w:i/>
          <w:szCs w:val="22"/>
          <w:u w:val="single"/>
        </w:rPr>
        <w:tab/>
        <w:t>Department of Alcohol and Other Drug Abuse Services--Gambling Addiction Services</w:t>
      </w:r>
      <w:r w:rsidRPr="001A4560">
        <w:rPr>
          <w:rFonts w:cs="Times New Roman"/>
          <w:i/>
          <w:szCs w:val="22"/>
          <w:u w:val="single"/>
        </w:rPr>
        <w:tab/>
        <w:t>$</w:t>
      </w:r>
      <w:r w:rsidRPr="001A4560">
        <w:rPr>
          <w:rFonts w:cs="Times New Roman"/>
          <w:i/>
          <w:szCs w:val="22"/>
          <w:u w:val="single"/>
        </w:rPr>
        <w:tab/>
        <w:t>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(7)</w:t>
      </w:r>
      <w:r w:rsidRPr="001A4560">
        <w:rPr>
          <w:rFonts w:cs="Times New Roman"/>
          <w:i/>
          <w:szCs w:val="22"/>
          <w:u w:val="single"/>
        </w:rPr>
        <w:tab/>
        <w:t>School for the Deaf and the Blind--Technology</w:t>
      </w:r>
      <w:r w:rsidRPr="001A4560">
        <w:rPr>
          <w:rFonts w:cs="Times New Roman"/>
          <w:i/>
          <w:szCs w:val="22"/>
          <w:u w:val="single"/>
        </w:rPr>
        <w:tab/>
        <w:t>$</w:t>
      </w:r>
      <w:r w:rsidRPr="001A4560">
        <w:rPr>
          <w:rFonts w:cs="Times New Roman"/>
          <w:i/>
          <w:szCs w:val="22"/>
          <w:u w:val="single"/>
        </w:rPr>
        <w:tab/>
        <w:t>200,000;</w:t>
      </w:r>
      <w:r w:rsidRPr="001A4560">
        <w:rPr>
          <w:rFonts w:cs="Times New Roman"/>
          <w:i/>
          <w:szCs w:val="22"/>
          <w:u w:val="single"/>
        </w:rPr>
        <w:tab/>
        <w:t>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(8)</w:t>
      </w:r>
      <w:r w:rsidRPr="001A4560">
        <w:rPr>
          <w:rFonts w:cs="Times New Roman"/>
          <w:i/>
          <w:szCs w:val="22"/>
          <w:u w:val="single"/>
        </w:rPr>
        <w:tab/>
        <w:t>State Library--Aid to County Libraries</w:t>
      </w:r>
      <w:r w:rsidRPr="001A4560">
        <w:rPr>
          <w:rFonts w:cs="Times New Roman"/>
          <w:i/>
          <w:szCs w:val="22"/>
          <w:u w:val="single"/>
        </w:rPr>
        <w:tab/>
        <w:t>$</w:t>
      </w:r>
      <w:r w:rsidRPr="001A4560">
        <w:rPr>
          <w:rFonts w:cs="Times New Roman"/>
          <w:i/>
          <w:szCs w:val="22"/>
          <w:u w:val="single"/>
        </w:rPr>
        <w:tab/>
        <w:t>1,700,000.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If the lottery revenue received from certified unclaimed prizes for Fiscal Year 2016-17 is less than the amounts appropriated, the projects and programs receiving appropriations for any such year shall have their appropriations reduced on a pro rata basis.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Any unclaimed prize funds available in excess of the Board of Economic Advisors estimate shall be appropriated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w:t>
      </w:r>
      <w:r w:rsidRPr="001A4560">
        <w:rPr>
          <w:rFonts w:cs="Times New Roman"/>
          <w:i/>
          <w:szCs w:val="22"/>
          <w:u w:val="single"/>
        </w:rPr>
        <w:tab/>
        <w:t>Commission on Higher Education--PASCAL Program</w:t>
      </w:r>
      <w:r w:rsidRPr="001A4560">
        <w:rPr>
          <w:rFonts w:cs="Times New Roman"/>
          <w:i/>
          <w:szCs w:val="22"/>
          <w:u w:val="single"/>
        </w:rPr>
        <w:tab/>
        <w:t>$</w:t>
      </w:r>
      <w:r w:rsidRPr="001A4560">
        <w:rPr>
          <w:rFonts w:cs="Times New Roman"/>
          <w:i/>
          <w:szCs w:val="22"/>
          <w:u w:val="single"/>
        </w:rPr>
        <w:tab/>
        <w:t>1,412,514;</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lastRenderedPageBreak/>
        <w:tab/>
      </w:r>
      <w:r w:rsidRPr="001A4560">
        <w:rPr>
          <w:rFonts w:cs="Times New Roman"/>
          <w:szCs w:val="22"/>
        </w:rPr>
        <w:tab/>
      </w:r>
      <w:r w:rsidRPr="001A4560">
        <w:rPr>
          <w:rFonts w:cs="Times New Roman"/>
          <w:i/>
          <w:szCs w:val="22"/>
          <w:u w:val="single"/>
        </w:rPr>
        <w:t>(2)</w:t>
      </w:r>
      <w:r w:rsidRPr="001A4560">
        <w:rPr>
          <w:rFonts w:cs="Times New Roman"/>
          <w:i/>
          <w:szCs w:val="22"/>
          <w:u w:val="single"/>
        </w:rPr>
        <w:tab/>
        <w:t>Department of Education--School Bus Lease/Purchase</w:t>
      </w:r>
      <w:r w:rsidRPr="001A4560">
        <w:rPr>
          <w:rFonts w:cs="Times New Roman"/>
          <w:i/>
          <w:szCs w:val="22"/>
          <w:u w:val="single"/>
        </w:rPr>
        <w:tab/>
        <w:t>$</w:t>
      </w:r>
      <w:r w:rsidRPr="001A4560">
        <w:rPr>
          <w:rFonts w:cs="Times New Roman"/>
          <w:i/>
          <w:szCs w:val="22"/>
          <w:u w:val="single"/>
        </w:rPr>
        <w:tab/>
        <w:t>1,000,000;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(3)</w:t>
      </w:r>
      <w:r w:rsidRPr="001A4560">
        <w:rPr>
          <w:rFonts w:cs="Times New Roman"/>
          <w:i/>
          <w:szCs w:val="22"/>
          <w:u w:val="single"/>
        </w:rPr>
        <w:tab/>
        <w:t>State Board for Technical and Comprehensive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Manufacturing, Healthcare, and STEM Education and Training</w:t>
      </w:r>
      <w:r w:rsidRPr="001A4560">
        <w:rPr>
          <w:rFonts w:cs="Times New Roman"/>
          <w:i/>
          <w:szCs w:val="22"/>
          <w:u w:val="single"/>
        </w:rPr>
        <w:tab/>
        <w:t>$</w:t>
      </w:r>
      <w:r w:rsidRPr="001A4560">
        <w:rPr>
          <w:rFonts w:cs="Times New Roman"/>
          <w:i/>
          <w:szCs w:val="22"/>
          <w:u w:val="single"/>
        </w:rPr>
        <w:tab/>
        <w:t>15,000,000;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w:t>
      </w:r>
      <w:r w:rsidRPr="001A4560">
        <w:rPr>
          <w:rFonts w:cs="Times New Roman"/>
          <w:i/>
          <w:szCs w:val="22"/>
          <w:u w:val="single"/>
        </w:rPr>
        <w:tab/>
        <w:t xml:space="preserve">Commission on Higher Education--Higher Education Excellence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 w:val="left" w:pos="1125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Enhancement Program</w:t>
      </w:r>
      <w:r w:rsidRPr="001A4560">
        <w:rPr>
          <w:rFonts w:cs="Times New Roman"/>
          <w:i/>
          <w:szCs w:val="22"/>
          <w:u w:val="single"/>
        </w:rPr>
        <w:tab/>
        <w:t>$</w:t>
      </w:r>
      <w:r w:rsidRPr="001A4560">
        <w:rPr>
          <w:rFonts w:cs="Times New Roman"/>
          <w:i/>
          <w:szCs w:val="22"/>
          <w:u w:val="single"/>
        </w:rPr>
        <w:tab/>
        <w:t>2,631,137;</w:t>
      </w:r>
      <w:r w:rsidRPr="001A4560">
        <w:rPr>
          <w:rFonts w:cs="Times New Roman"/>
          <w:i/>
          <w:szCs w:val="22"/>
          <w:u w:val="single"/>
        </w:rPr>
        <w:tab/>
        <w:t>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(5)</w:t>
      </w:r>
      <w:r w:rsidRPr="001A4560">
        <w:rPr>
          <w:rFonts w:cs="Times New Roman"/>
          <w:i/>
          <w:szCs w:val="22"/>
          <w:u w:val="single"/>
        </w:rPr>
        <w:tab/>
        <w:t>Commission on Higher Education--Need-Based Grants</w:t>
      </w:r>
      <w:r w:rsidRPr="001A4560">
        <w:rPr>
          <w:rFonts w:cs="Times New Roman"/>
          <w:i/>
          <w:szCs w:val="22"/>
          <w:u w:val="single"/>
        </w:rPr>
        <w:tab/>
        <w:t>$</w:t>
      </w:r>
      <w:r w:rsidRPr="001A4560">
        <w:rPr>
          <w:rFonts w:cs="Times New Roman"/>
          <w:i/>
          <w:szCs w:val="22"/>
          <w:u w:val="single"/>
        </w:rPr>
        <w:tab/>
        <w:t>3,000,000.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Fiscal Year 2016-17 funds appropriated to the Commission on Higher Education and the State Board for Technical and Comprehensive Education for Tuition Assistance must be distributed to the technical colleges and two-year institutions as provided in Section 59</w:t>
      </w:r>
      <w:r w:rsidRPr="001A4560">
        <w:rPr>
          <w:rFonts w:cs="Times New Roman"/>
          <w:i/>
          <w:szCs w:val="22"/>
          <w:u w:val="single"/>
        </w:rPr>
        <w:noBreakHyphen/>
        <w:t>150-360.  Annually the State Board for Technical and Comprehensive Education and the Commission on Higher Education shall develop the Tuition Assistance distribution of funds.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The provisions of Section 2-75-30 of the 1976 Code regarding the aggregate amount of funding provided for the Centers of Excellence Matching Endowment are suspended for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Fiscal Year 2016-17 net lottery proceeds and investment earnings in excess of the certified net lottery proceeds and investment earnings for this period are appropriated and must be used to ensure that all LIFE, HOPE, and Palmetto Fellows Scholarships for Fiscal Year 2016-17 are fully funded.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If the lottery revenue received for Fiscal Year 2016-17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The Commission on Higher Education is authorized to use up to $345,000 of the funds appropriated in this provision for LIFE, HOPE, and Palmetto Fellows scholarships to provide the necessary level of program support for the scholarship award process and to provide for a Scholarship Compliance Auditor.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Of the funds appropriated to the Commission on Higher Education for institutions of higher learning entitled “Technology-Public Four Year Institutions, Two Year Institutions, and State Technical Colleges,” the commission shall allocate the realized funds on a proportional basis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w:t>
      </w:r>
      <w:r w:rsidRPr="001A4560">
        <w:rPr>
          <w:rFonts w:cs="Times New Roman"/>
          <w:i/>
          <w:szCs w:val="22"/>
          <w:u w:val="single"/>
        </w:rPr>
        <w:tab/>
        <w:t>The Citadel</w:t>
      </w:r>
      <w:r w:rsidRPr="001A4560">
        <w:rPr>
          <w:rFonts w:cs="Times New Roman"/>
          <w:i/>
          <w:szCs w:val="22"/>
          <w:u w:val="single"/>
        </w:rPr>
        <w:tab/>
        <w:t>$</w:t>
      </w:r>
      <w:r w:rsidRPr="001A4560">
        <w:rPr>
          <w:rFonts w:cs="Times New Roman"/>
          <w:i/>
          <w:szCs w:val="22"/>
          <w:u w:val="single"/>
        </w:rPr>
        <w:tab/>
        <w:t>307,628;</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w:t>
      </w:r>
      <w:r w:rsidRPr="001A4560">
        <w:rPr>
          <w:rFonts w:cs="Times New Roman"/>
          <w:i/>
          <w:szCs w:val="22"/>
          <w:u w:val="single"/>
        </w:rPr>
        <w:tab/>
        <w:t>University of Charleston</w:t>
      </w:r>
      <w:r w:rsidRPr="001A4560">
        <w:rPr>
          <w:rFonts w:cs="Times New Roman"/>
          <w:i/>
          <w:szCs w:val="22"/>
          <w:u w:val="single"/>
        </w:rPr>
        <w:tab/>
        <w:t>$</w:t>
      </w:r>
      <w:r w:rsidRPr="001A4560">
        <w:rPr>
          <w:rFonts w:cs="Times New Roman"/>
          <w:i/>
          <w:szCs w:val="22"/>
          <w:u w:val="single"/>
        </w:rPr>
        <w:tab/>
        <w:t>643,395;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(3)</w:t>
      </w:r>
      <w:r w:rsidRPr="001A4560">
        <w:rPr>
          <w:rFonts w:cs="Times New Roman"/>
          <w:i/>
          <w:szCs w:val="22"/>
          <w:u w:val="single"/>
        </w:rPr>
        <w:tab/>
        <w:t>Coastal Carolina University</w:t>
      </w:r>
      <w:r w:rsidRPr="001A4560">
        <w:rPr>
          <w:rFonts w:cs="Times New Roman"/>
          <w:i/>
          <w:szCs w:val="22"/>
          <w:u w:val="single"/>
        </w:rPr>
        <w:tab/>
        <w:t>$</w:t>
      </w:r>
      <w:r w:rsidRPr="001A4560">
        <w:rPr>
          <w:rFonts w:cs="Times New Roman"/>
          <w:i/>
          <w:szCs w:val="22"/>
          <w:u w:val="single"/>
        </w:rPr>
        <w:tab/>
        <w:t>573,411;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w:t>
      </w:r>
      <w:r w:rsidRPr="001A4560">
        <w:rPr>
          <w:rFonts w:cs="Times New Roman"/>
          <w:i/>
          <w:szCs w:val="22"/>
          <w:u w:val="single"/>
        </w:rPr>
        <w:tab/>
        <w:t>Francis Marion University</w:t>
      </w:r>
      <w:r w:rsidRPr="001A4560">
        <w:rPr>
          <w:rFonts w:cs="Times New Roman"/>
          <w:i/>
          <w:szCs w:val="22"/>
          <w:u w:val="single"/>
        </w:rPr>
        <w:tab/>
        <w:t>$</w:t>
      </w:r>
      <w:r w:rsidRPr="001A4560">
        <w:rPr>
          <w:rFonts w:cs="Times New Roman"/>
          <w:i/>
          <w:szCs w:val="22"/>
          <w:u w:val="single"/>
        </w:rPr>
        <w:tab/>
        <w:t>293,497;</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(5)</w:t>
      </w:r>
      <w:r w:rsidRPr="001A4560">
        <w:rPr>
          <w:rFonts w:cs="Times New Roman"/>
          <w:i/>
          <w:szCs w:val="22"/>
          <w:u w:val="single"/>
        </w:rPr>
        <w:tab/>
        <w:t>Lander University</w:t>
      </w:r>
      <w:r w:rsidRPr="001A4560">
        <w:rPr>
          <w:rFonts w:cs="Times New Roman"/>
          <w:i/>
          <w:szCs w:val="22"/>
          <w:u w:val="single"/>
        </w:rPr>
        <w:tab/>
        <w:t>$</w:t>
      </w:r>
      <w:r w:rsidRPr="001A4560">
        <w:rPr>
          <w:rFonts w:cs="Times New Roman"/>
          <w:i/>
          <w:szCs w:val="22"/>
          <w:u w:val="single"/>
        </w:rPr>
        <w:tab/>
        <w:t>301,439;</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(6)</w:t>
      </w:r>
      <w:r w:rsidRPr="001A4560">
        <w:rPr>
          <w:rFonts w:cs="Times New Roman"/>
          <w:i/>
          <w:szCs w:val="22"/>
          <w:u w:val="single"/>
        </w:rPr>
        <w:tab/>
        <w:t>South Carolina State University</w:t>
      </w:r>
      <w:r w:rsidRPr="001A4560">
        <w:rPr>
          <w:rFonts w:cs="Times New Roman"/>
          <w:i/>
          <w:szCs w:val="22"/>
          <w:u w:val="single"/>
        </w:rPr>
        <w:tab/>
        <w:t>$</w:t>
      </w:r>
      <w:r w:rsidRPr="001A4560">
        <w:rPr>
          <w:rFonts w:cs="Times New Roman"/>
          <w:i/>
          <w:szCs w:val="22"/>
          <w:u w:val="single"/>
        </w:rPr>
        <w:tab/>
        <w:t>276,399;</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(7)</w:t>
      </w:r>
      <w:r w:rsidRPr="001A4560">
        <w:rPr>
          <w:rFonts w:cs="Times New Roman"/>
          <w:i/>
          <w:szCs w:val="22"/>
          <w:u w:val="single"/>
        </w:rPr>
        <w:tab/>
        <w:t>USC - Aiken Campus</w:t>
      </w:r>
      <w:r w:rsidRPr="001A4560">
        <w:rPr>
          <w:rFonts w:cs="Times New Roman"/>
          <w:i/>
          <w:szCs w:val="22"/>
          <w:u w:val="single"/>
        </w:rPr>
        <w:tab/>
        <w:t>$</w:t>
      </w:r>
      <w:r w:rsidRPr="001A4560">
        <w:rPr>
          <w:rFonts w:cs="Times New Roman"/>
          <w:i/>
          <w:szCs w:val="22"/>
          <w:u w:val="single"/>
        </w:rPr>
        <w:tab/>
        <w:t>269,987;</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(8)</w:t>
      </w:r>
      <w:r w:rsidRPr="001A4560">
        <w:rPr>
          <w:rFonts w:cs="Times New Roman"/>
          <w:i/>
          <w:szCs w:val="22"/>
          <w:u w:val="single"/>
        </w:rPr>
        <w:tab/>
        <w:t xml:space="preserve">USC - Upstate </w:t>
      </w:r>
      <w:r w:rsidRPr="001A4560">
        <w:rPr>
          <w:rFonts w:cs="Times New Roman"/>
          <w:i/>
          <w:szCs w:val="22"/>
          <w:u w:val="single"/>
        </w:rPr>
        <w:tab/>
        <w:t>$</w:t>
      </w:r>
      <w:r w:rsidRPr="001A4560">
        <w:rPr>
          <w:rFonts w:cs="Times New Roman"/>
          <w:i/>
          <w:szCs w:val="22"/>
          <w:u w:val="single"/>
        </w:rPr>
        <w:tab/>
        <w:t>366,549;</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(9)</w:t>
      </w:r>
      <w:r w:rsidRPr="001A4560">
        <w:rPr>
          <w:rFonts w:cs="Times New Roman"/>
          <w:i/>
          <w:szCs w:val="22"/>
          <w:u w:val="single"/>
        </w:rPr>
        <w:tab/>
        <w:t>USC - Beaufort Campus</w:t>
      </w:r>
      <w:r w:rsidRPr="001A4560">
        <w:rPr>
          <w:rFonts w:cs="Times New Roman"/>
          <w:i/>
          <w:szCs w:val="22"/>
          <w:u w:val="single"/>
        </w:rPr>
        <w:tab/>
        <w:t>$</w:t>
      </w:r>
      <w:r w:rsidRPr="001A4560">
        <w:rPr>
          <w:rFonts w:cs="Times New Roman"/>
          <w:i/>
          <w:szCs w:val="22"/>
          <w:u w:val="single"/>
        </w:rPr>
        <w:tab/>
        <w:t>200,669;</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lastRenderedPageBreak/>
        <w:tab/>
      </w:r>
      <w:r w:rsidRPr="001A4560">
        <w:rPr>
          <w:rFonts w:cs="Times New Roman"/>
          <w:szCs w:val="22"/>
        </w:rPr>
        <w:tab/>
      </w:r>
      <w:r w:rsidRPr="001A4560">
        <w:rPr>
          <w:rFonts w:cs="Times New Roman"/>
          <w:i/>
          <w:szCs w:val="22"/>
          <w:u w:val="single"/>
        </w:rPr>
        <w:t>(10)</w:t>
      </w:r>
      <w:r w:rsidRPr="001A4560">
        <w:rPr>
          <w:rFonts w:cs="Times New Roman"/>
          <w:i/>
          <w:szCs w:val="22"/>
          <w:u w:val="single"/>
        </w:rPr>
        <w:tab/>
        <w:t>USC - Lancaster Campus</w:t>
      </w:r>
      <w:r w:rsidRPr="001A4560">
        <w:rPr>
          <w:rFonts w:cs="Times New Roman"/>
          <w:i/>
          <w:szCs w:val="22"/>
          <w:u w:val="single"/>
        </w:rPr>
        <w:tab/>
        <w:t>$</w:t>
      </w:r>
      <w:r w:rsidRPr="001A4560">
        <w:rPr>
          <w:rFonts w:cs="Times New Roman"/>
          <w:i/>
          <w:szCs w:val="22"/>
          <w:u w:val="single"/>
        </w:rPr>
        <w:tab/>
        <w:t>75,440;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(11)</w:t>
      </w:r>
      <w:r w:rsidRPr="001A4560">
        <w:rPr>
          <w:rFonts w:cs="Times New Roman"/>
          <w:i/>
          <w:szCs w:val="22"/>
          <w:u w:val="single"/>
        </w:rPr>
        <w:tab/>
        <w:t>USC - Salkehatchie Campus</w:t>
      </w:r>
      <w:r w:rsidRPr="001A4560">
        <w:rPr>
          <w:rFonts w:cs="Times New Roman"/>
          <w:i/>
          <w:szCs w:val="22"/>
          <w:u w:val="single"/>
        </w:rPr>
        <w:tab/>
        <w:t>$</w:t>
      </w:r>
      <w:r w:rsidRPr="001A4560">
        <w:rPr>
          <w:rFonts w:cs="Times New Roman"/>
          <w:i/>
          <w:szCs w:val="22"/>
          <w:u w:val="single"/>
        </w:rPr>
        <w:tab/>
        <w:t>75,440;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(12)</w:t>
      </w:r>
      <w:r w:rsidRPr="001A4560">
        <w:rPr>
          <w:rFonts w:cs="Times New Roman"/>
          <w:i/>
          <w:szCs w:val="22"/>
          <w:u w:val="single"/>
        </w:rPr>
        <w:tab/>
        <w:t>USC - Sumter Campus</w:t>
      </w:r>
      <w:r w:rsidRPr="001A4560">
        <w:rPr>
          <w:rFonts w:cs="Times New Roman"/>
          <w:i/>
          <w:szCs w:val="22"/>
          <w:u w:val="single"/>
        </w:rPr>
        <w:tab/>
        <w:t>$</w:t>
      </w:r>
      <w:r w:rsidRPr="001A4560">
        <w:rPr>
          <w:rFonts w:cs="Times New Roman"/>
          <w:i/>
          <w:szCs w:val="22"/>
          <w:u w:val="single"/>
        </w:rPr>
        <w:tab/>
        <w:t>75,440;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(13)</w:t>
      </w:r>
      <w:r w:rsidRPr="001A4560">
        <w:rPr>
          <w:rFonts w:cs="Times New Roman"/>
          <w:i/>
          <w:szCs w:val="22"/>
          <w:u w:val="single"/>
        </w:rPr>
        <w:tab/>
        <w:t>USC - Union Campus</w:t>
      </w:r>
      <w:r w:rsidRPr="001A4560">
        <w:rPr>
          <w:rFonts w:cs="Times New Roman"/>
          <w:i/>
          <w:szCs w:val="22"/>
          <w:u w:val="single"/>
        </w:rPr>
        <w:tab/>
        <w:t>$</w:t>
      </w:r>
      <w:r w:rsidRPr="001A4560">
        <w:rPr>
          <w:rFonts w:cs="Times New Roman"/>
          <w:i/>
          <w:szCs w:val="22"/>
          <w:u w:val="single"/>
        </w:rPr>
        <w:tab/>
        <w:t>75,440;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 w:val="left" w:pos="630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(14)</w:t>
      </w:r>
      <w:r w:rsidRPr="001A4560">
        <w:rPr>
          <w:rFonts w:cs="Times New Roman"/>
          <w:i/>
          <w:szCs w:val="22"/>
          <w:u w:val="single"/>
        </w:rPr>
        <w:tab/>
        <w:t>Winthrop University</w:t>
      </w:r>
      <w:r w:rsidRPr="001A4560">
        <w:rPr>
          <w:rFonts w:cs="Times New Roman"/>
          <w:i/>
          <w:szCs w:val="22"/>
          <w:u w:val="single"/>
        </w:rPr>
        <w:tab/>
        <w:t>$</w:t>
      </w:r>
      <w:r w:rsidRPr="001A4560">
        <w:rPr>
          <w:rFonts w:cs="Times New Roman"/>
          <w:i/>
          <w:szCs w:val="22"/>
          <w:u w:val="single"/>
        </w:rPr>
        <w:tab/>
        <w:t>388,130;</w:t>
      </w:r>
      <w:r w:rsidRPr="001A4560">
        <w:rPr>
          <w:rFonts w:cs="Times New Roman"/>
          <w:i/>
          <w:szCs w:val="22"/>
          <w:u w:val="single"/>
        </w:rPr>
        <w:tab/>
        <w:t>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(15)</w:t>
      </w:r>
      <w:r w:rsidRPr="001A4560">
        <w:rPr>
          <w:rFonts w:cs="Times New Roman"/>
          <w:i/>
          <w:szCs w:val="22"/>
          <w:u w:val="single"/>
        </w:rPr>
        <w:tab/>
        <w:t>State Technical Colleges and State Board for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Technical and Comprehensive Education</w:t>
      </w:r>
      <w:r w:rsidRPr="001A4560">
        <w:rPr>
          <w:rFonts w:cs="Times New Roman"/>
          <w:i/>
          <w:szCs w:val="22"/>
          <w:u w:val="single"/>
        </w:rPr>
        <w:tab/>
        <w:t>$</w:t>
      </w:r>
      <w:r w:rsidRPr="001A4560">
        <w:rPr>
          <w:rFonts w:cs="Times New Roman"/>
          <w:i/>
          <w:szCs w:val="22"/>
          <w:u w:val="single"/>
        </w:rPr>
        <w:tab/>
        <w:t>3,319,348.</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In accordance with Section 59-150-356 of the 1976 Code, each institution shall use the amount appropriated only for technology repair and related technology maintenance and/or upgrades that are necessary to support an institution's educational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Prior to the utilization of these funds, institutions must certify to the Commission on Higher Education, in a manner it prescribes, the extent to which they have met this requirement.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Not later than one hundred twenty days after the close of the fiscal year, the Commission on Higher Education shall report to the Chairman of the Senate Finance Committee and the Chairman of the House Ways and Means Committee regarding the utilization of this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Funds not expended in the prior fiscal year may be carried forward into the current fiscal year and utilized for the same purpose, subject to certification from the Commission on Higher Education they continue to meet the requirement of this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Of the funds appropriated above to the State Board for Technical and Comprehensive Education for “Critical Training Equipment,” the State Board shall allocate the realized funds on a proportional basis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w:t>
      </w:r>
      <w:r w:rsidRPr="001A4560">
        <w:rPr>
          <w:rFonts w:cs="Times New Roman"/>
          <w:i/>
          <w:szCs w:val="22"/>
          <w:u w:val="single"/>
        </w:rPr>
        <w:tab/>
        <w:t>Aiken Technical College</w:t>
      </w:r>
      <w:r w:rsidRPr="001A4560">
        <w:rPr>
          <w:rFonts w:cs="Times New Roman"/>
          <w:i/>
          <w:szCs w:val="22"/>
          <w:u w:val="single"/>
        </w:rPr>
        <w:tab/>
        <w:t>$</w:t>
      </w:r>
      <w:r w:rsidRPr="001A4560">
        <w:rPr>
          <w:rFonts w:cs="Times New Roman"/>
          <w:i/>
          <w:szCs w:val="22"/>
          <w:u w:val="single"/>
        </w:rPr>
        <w:tab/>
        <w:t>157,732;</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w:t>
      </w:r>
      <w:r w:rsidRPr="001A4560">
        <w:rPr>
          <w:rFonts w:cs="Times New Roman"/>
          <w:i/>
          <w:szCs w:val="22"/>
          <w:u w:val="single"/>
        </w:rPr>
        <w:tab/>
        <w:t>Central Carolina Technical College</w:t>
      </w:r>
      <w:r w:rsidRPr="001A4560">
        <w:rPr>
          <w:rFonts w:cs="Times New Roman"/>
          <w:i/>
          <w:szCs w:val="22"/>
          <w:u w:val="single"/>
        </w:rPr>
        <w:tab/>
        <w:t>$</w:t>
      </w:r>
      <w:r w:rsidRPr="001A4560">
        <w:rPr>
          <w:rFonts w:cs="Times New Roman"/>
          <w:i/>
          <w:szCs w:val="22"/>
          <w:u w:val="single"/>
        </w:rPr>
        <w:tab/>
        <w:t>165,234;</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(3)</w:t>
      </w:r>
      <w:r w:rsidRPr="001A4560">
        <w:rPr>
          <w:rFonts w:cs="Times New Roman"/>
          <w:i/>
          <w:szCs w:val="22"/>
          <w:u w:val="single"/>
        </w:rPr>
        <w:tab/>
        <w:t>Denmark Technical College</w:t>
      </w:r>
      <w:r w:rsidRPr="001A4560">
        <w:rPr>
          <w:rFonts w:cs="Times New Roman"/>
          <w:i/>
          <w:szCs w:val="22"/>
          <w:u w:val="single"/>
        </w:rPr>
        <w:tab/>
        <w:t>$</w:t>
      </w:r>
      <w:r w:rsidRPr="001A4560">
        <w:rPr>
          <w:rFonts w:cs="Times New Roman"/>
          <w:i/>
          <w:szCs w:val="22"/>
          <w:u w:val="single"/>
        </w:rPr>
        <w:tab/>
        <w:t>83,432;</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w:t>
      </w:r>
      <w:r w:rsidRPr="001A4560">
        <w:rPr>
          <w:rFonts w:cs="Times New Roman"/>
          <w:i/>
          <w:szCs w:val="22"/>
          <w:u w:val="single"/>
        </w:rPr>
        <w:tab/>
        <w:t>Florence-Darlington Technical College</w:t>
      </w:r>
      <w:r w:rsidRPr="001A4560">
        <w:rPr>
          <w:rFonts w:cs="Times New Roman"/>
          <w:i/>
          <w:szCs w:val="22"/>
          <w:u w:val="single"/>
        </w:rPr>
        <w:tab/>
        <w:t>$</w:t>
      </w:r>
      <w:r w:rsidRPr="001A4560">
        <w:rPr>
          <w:rFonts w:cs="Times New Roman"/>
          <w:i/>
          <w:szCs w:val="22"/>
          <w:u w:val="single"/>
        </w:rPr>
        <w:tab/>
        <w:t>172,296;</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(5)</w:t>
      </w:r>
      <w:r w:rsidRPr="001A4560">
        <w:rPr>
          <w:rFonts w:cs="Times New Roman"/>
          <w:i/>
          <w:szCs w:val="22"/>
          <w:u w:val="single"/>
        </w:rPr>
        <w:tab/>
        <w:t>Greenville Technical College</w:t>
      </w:r>
      <w:r w:rsidRPr="001A4560">
        <w:rPr>
          <w:rFonts w:cs="Times New Roman"/>
          <w:i/>
          <w:szCs w:val="22"/>
          <w:u w:val="single"/>
        </w:rPr>
        <w:tab/>
        <w:t>$</w:t>
      </w:r>
      <w:r w:rsidRPr="001A4560">
        <w:rPr>
          <w:rFonts w:cs="Times New Roman"/>
          <w:i/>
          <w:szCs w:val="22"/>
          <w:u w:val="single"/>
        </w:rPr>
        <w:tab/>
        <w:t>269,810;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(6)</w:t>
      </w:r>
      <w:r w:rsidRPr="001A4560">
        <w:rPr>
          <w:rFonts w:cs="Times New Roman"/>
          <w:i/>
          <w:szCs w:val="22"/>
          <w:u w:val="single"/>
        </w:rPr>
        <w:tab/>
        <w:t>Horry-Georgetown Technical College</w:t>
      </w:r>
      <w:r w:rsidRPr="001A4560">
        <w:rPr>
          <w:rFonts w:cs="Times New Roman"/>
          <w:i/>
          <w:szCs w:val="22"/>
          <w:u w:val="single"/>
        </w:rPr>
        <w:tab/>
        <w:t>$</w:t>
      </w:r>
      <w:r w:rsidRPr="001A4560">
        <w:rPr>
          <w:rFonts w:cs="Times New Roman"/>
          <w:i/>
          <w:szCs w:val="22"/>
          <w:u w:val="single"/>
        </w:rPr>
        <w:tab/>
        <w:t>213,535;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(7)</w:t>
      </w:r>
      <w:r w:rsidRPr="001A4560">
        <w:rPr>
          <w:rFonts w:cs="Times New Roman"/>
          <w:i/>
          <w:szCs w:val="22"/>
          <w:u w:val="single"/>
        </w:rPr>
        <w:tab/>
        <w:t>Midlands Technical College</w:t>
      </w:r>
      <w:r w:rsidRPr="001A4560">
        <w:rPr>
          <w:rFonts w:cs="Times New Roman"/>
          <w:i/>
          <w:szCs w:val="22"/>
          <w:u w:val="single"/>
        </w:rPr>
        <w:tab/>
        <w:t>$</w:t>
      </w:r>
      <w:r w:rsidRPr="001A4560">
        <w:rPr>
          <w:rFonts w:cs="Times New Roman"/>
          <w:i/>
          <w:szCs w:val="22"/>
          <w:u w:val="single"/>
        </w:rPr>
        <w:tab/>
        <w:t>221,557;</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(8)</w:t>
      </w:r>
      <w:r w:rsidRPr="001A4560">
        <w:rPr>
          <w:rFonts w:cs="Times New Roman"/>
          <w:i/>
          <w:szCs w:val="22"/>
          <w:u w:val="single"/>
        </w:rPr>
        <w:tab/>
        <w:t>Northeastern Technical College</w:t>
      </w:r>
      <w:r w:rsidRPr="001A4560">
        <w:rPr>
          <w:rFonts w:cs="Times New Roman"/>
          <w:i/>
          <w:szCs w:val="22"/>
          <w:u w:val="single"/>
        </w:rPr>
        <w:tab/>
        <w:t>$</w:t>
      </w:r>
      <w:r w:rsidRPr="001A4560">
        <w:rPr>
          <w:rFonts w:cs="Times New Roman"/>
          <w:i/>
          <w:szCs w:val="22"/>
          <w:u w:val="single"/>
        </w:rPr>
        <w:tab/>
        <w:t>128,984;</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(9)</w:t>
      </w:r>
      <w:r w:rsidRPr="001A4560">
        <w:rPr>
          <w:rFonts w:cs="Times New Roman"/>
          <w:i/>
          <w:szCs w:val="22"/>
          <w:u w:val="single"/>
        </w:rPr>
        <w:tab/>
        <w:t>Orangeburg-Calhoun Technical College</w:t>
      </w:r>
      <w:r w:rsidRPr="001A4560">
        <w:rPr>
          <w:rFonts w:cs="Times New Roman"/>
          <w:i/>
          <w:szCs w:val="22"/>
          <w:u w:val="single"/>
        </w:rPr>
        <w:tab/>
        <w:t>$</w:t>
      </w:r>
      <w:r w:rsidRPr="001A4560">
        <w:rPr>
          <w:rFonts w:cs="Times New Roman"/>
          <w:i/>
          <w:szCs w:val="22"/>
          <w:u w:val="single"/>
        </w:rPr>
        <w:tab/>
        <w:t>161,357;</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(10)</w:t>
      </w:r>
      <w:r w:rsidRPr="001A4560">
        <w:rPr>
          <w:rFonts w:cs="Times New Roman"/>
          <w:i/>
          <w:szCs w:val="22"/>
          <w:u w:val="single"/>
        </w:rPr>
        <w:tab/>
        <w:t>Piedmont Technical College</w:t>
      </w:r>
      <w:r w:rsidRPr="001A4560">
        <w:rPr>
          <w:rFonts w:cs="Times New Roman"/>
          <w:i/>
          <w:szCs w:val="22"/>
          <w:u w:val="single"/>
        </w:rPr>
        <w:tab/>
        <w:t>$</w:t>
      </w:r>
      <w:r w:rsidRPr="001A4560">
        <w:rPr>
          <w:rFonts w:cs="Times New Roman"/>
          <w:i/>
          <w:szCs w:val="22"/>
          <w:u w:val="single"/>
        </w:rPr>
        <w:tab/>
        <w:t>198,705;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(11)</w:t>
      </w:r>
      <w:r w:rsidRPr="001A4560">
        <w:rPr>
          <w:rFonts w:cs="Times New Roman"/>
          <w:i/>
          <w:szCs w:val="22"/>
          <w:u w:val="single"/>
        </w:rPr>
        <w:tab/>
        <w:t>Spartanburg Community College</w:t>
      </w:r>
      <w:r w:rsidRPr="001A4560">
        <w:rPr>
          <w:rFonts w:cs="Times New Roman"/>
          <w:i/>
          <w:szCs w:val="22"/>
          <w:u w:val="single"/>
        </w:rPr>
        <w:tab/>
        <w:t>$</w:t>
      </w:r>
      <w:r w:rsidRPr="001A4560">
        <w:rPr>
          <w:rFonts w:cs="Times New Roman"/>
          <w:i/>
          <w:szCs w:val="22"/>
          <w:u w:val="single"/>
        </w:rPr>
        <w:tab/>
        <w:t>171,418;</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(12)</w:t>
      </w:r>
      <w:r w:rsidRPr="001A4560">
        <w:rPr>
          <w:rFonts w:cs="Times New Roman"/>
          <w:i/>
          <w:szCs w:val="22"/>
          <w:u w:val="single"/>
        </w:rPr>
        <w:tab/>
        <w:t>Technical College of the Lowcountry</w:t>
      </w:r>
      <w:r w:rsidRPr="001A4560">
        <w:rPr>
          <w:rFonts w:cs="Times New Roman"/>
          <w:i/>
          <w:szCs w:val="22"/>
          <w:u w:val="single"/>
        </w:rPr>
        <w:tab/>
        <w:t>$</w:t>
      </w:r>
      <w:r w:rsidRPr="001A4560">
        <w:rPr>
          <w:rFonts w:cs="Times New Roman"/>
          <w:i/>
          <w:szCs w:val="22"/>
          <w:u w:val="single"/>
        </w:rPr>
        <w:tab/>
        <w:t>144,362;</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(13)</w:t>
      </w:r>
      <w:r w:rsidRPr="001A4560">
        <w:rPr>
          <w:rFonts w:cs="Times New Roman"/>
          <w:i/>
          <w:szCs w:val="22"/>
          <w:u w:val="single"/>
        </w:rPr>
        <w:tab/>
        <w:t>Tri-County Technical College</w:t>
      </w:r>
      <w:r w:rsidRPr="001A4560">
        <w:rPr>
          <w:rFonts w:cs="Times New Roman"/>
          <w:i/>
          <w:szCs w:val="22"/>
          <w:u w:val="single"/>
        </w:rPr>
        <w:tab/>
        <w:t>$</w:t>
      </w:r>
      <w:r w:rsidRPr="001A4560">
        <w:rPr>
          <w:rFonts w:cs="Times New Roman"/>
          <w:i/>
          <w:szCs w:val="22"/>
          <w:u w:val="single"/>
        </w:rPr>
        <w:tab/>
        <w:t>199,914;</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(14)</w:t>
      </w:r>
      <w:r w:rsidRPr="001A4560">
        <w:rPr>
          <w:rFonts w:cs="Times New Roman"/>
          <w:i/>
          <w:szCs w:val="22"/>
          <w:u w:val="single"/>
        </w:rPr>
        <w:tab/>
        <w:t>Trident Technical College</w:t>
      </w:r>
      <w:r w:rsidRPr="001A4560">
        <w:rPr>
          <w:rFonts w:cs="Times New Roman"/>
          <w:i/>
          <w:szCs w:val="22"/>
          <w:u w:val="single"/>
        </w:rPr>
        <w:tab/>
        <w:t>$</w:t>
      </w:r>
      <w:r w:rsidRPr="001A4560">
        <w:rPr>
          <w:rFonts w:cs="Times New Roman"/>
          <w:i/>
          <w:szCs w:val="22"/>
          <w:u w:val="single"/>
        </w:rPr>
        <w:tab/>
        <w:t>325,470;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 w:val="left" w:pos="630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(15)</w:t>
      </w:r>
      <w:r w:rsidRPr="001A4560">
        <w:rPr>
          <w:rFonts w:cs="Times New Roman"/>
          <w:i/>
          <w:szCs w:val="22"/>
          <w:u w:val="single"/>
        </w:rPr>
        <w:tab/>
        <w:t>Williamsburg Technical College</w:t>
      </w:r>
      <w:r w:rsidRPr="001A4560">
        <w:rPr>
          <w:rFonts w:cs="Times New Roman"/>
          <w:i/>
          <w:szCs w:val="22"/>
          <w:u w:val="single"/>
        </w:rPr>
        <w:tab/>
        <w:t>$</w:t>
      </w:r>
      <w:r w:rsidRPr="001A4560">
        <w:rPr>
          <w:rFonts w:cs="Times New Roman"/>
          <w:i/>
          <w:szCs w:val="22"/>
          <w:u w:val="single"/>
        </w:rPr>
        <w:tab/>
        <w:t>124,150;</w:t>
      </w:r>
      <w:r w:rsidRPr="001A4560">
        <w:rPr>
          <w:rFonts w:cs="Times New Roman"/>
          <w:i/>
          <w:szCs w:val="22"/>
          <w:u w:val="single"/>
        </w:rPr>
        <w:tab/>
        <w:t>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5040"/>
          <w:tab w:val="right" w:pos="621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(16)</w:t>
      </w:r>
      <w:r w:rsidRPr="001A4560">
        <w:rPr>
          <w:rFonts w:cs="Times New Roman"/>
          <w:i/>
          <w:szCs w:val="22"/>
          <w:u w:val="single"/>
        </w:rPr>
        <w:tab/>
        <w:t>York Technical College</w:t>
      </w:r>
      <w:r w:rsidRPr="001A4560">
        <w:rPr>
          <w:rFonts w:cs="Times New Roman"/>
          <w:i/>
          <w:szCs w:val="22"/>
          <w:u w:val="single"/>
        </w:rPr>
        <w:tab/>
        <w:t>$</w:t>
      </w:r>
      <w:r w:rsidRPr="001A4560">
        <w:rPr>
          <w:rFonts w:cs="Times New Roman"/>
          <w:i/>
          <w:szCs w:val="22"/>
          <w:u w:val="single"/>
        </w:rPr>
        <w:tab/>
        <w:t>174,351.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The Higher Education Tuition Grants Commission is authorized to use up to $70,000 of the funds appropriated in this provision for Tuition Grants to provide the necessary level of program support for the grants award process.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lastRenderedPageBreak/>
        <w:tab/>
      </w:r>
      <w:r w:rsidRPr="001A4560">
        <w:rPr>
          <w:rFonts w:cs="Times New Roman"/>
          <w:i/>
          <w:szCs w:val="22"/>
          <w:u w:val="single"/>
        </w:rPr>
        <w:t>Funds appropriated to the Department of Education for the K-12 Technology Initiative shall be distributed to the public school districts of the state, the special schools of the state and the South Carolina Public Charter School District, per pupil, based on the previous year’s one hundred thirty-five day average daily membership, according to the below calculations:  (1) For a school district with a poverty index of less than 75: $35 per ADM; (2) For a school district with a poverty index of at least 75 but no more than 85: $50 per ADM; or (3) For a school district with a poverty index of greater than 85 or a special school with no defined poverty index: $70 per ADM.  Poverty will be defined as determined for the poverty add on weight in Proviso 1.3 of this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The Department of Education may adjust the per-ADM rates for each of the three classes defined above in order to conform to actual levels of student attendance and available appropriations, provided that the per</w:t>
      </w:r>
      <w:r w:rsidRPr="001A4560">
        <w:rPr>
          <w:rFonts w:cs="Times New Roman"/>
          <w:i/>
          <w:szCs w:val="22"/>
          <w:u w:val="single"/>
        </w:rPr>
        <w:noBreakHyphen/>
        <w:t>ADM rate for each class is adjusted by the same percentage.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Funds distributed to a school district through the K-12 Technology Initiative may only be used for the following purposes:  (1) To improve external connections to schools, with a goal of reaching at least 100 kilobits per second, per student in each school by 2017; (2) To improve internal connections within schools, with a goal of reaching at least 1 megabit per second, per student in each school by 2017; or (3) To develop or expand one-to-one computing initiatives.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A school district that has achieved each of the above goals may submit a plan to the K-12 Technology Initiative Committee for permission to expend its allocation on other technology-related uses; such permission shall not be unreasonably withheld and the K-12 Technology Committee must permit districts to appeal any process should a district not receive approval and must provide technical assistance to districts in developing plans should the district request such.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Funds appropriated for the K-12 Technology Initiative may not be used to supplant existing school district expenditures on technology.  By June 30, 2017, each school district that receives funding through the K</w:t>
      </w:r>
      <w:r w:rsidRPr="001A4560">
        <w:rPr>
          <w:rFonts w:cs="Times New Roman"/>
          <w:i/>
          <w:szCs w:val="22"/>
          <w:u w:val="single"/>
        </w:rPr>
        <w:noBreakHyphen/>
        <w:t>12 Technology Initiative during Fiscal Year 2016-17 must provide the K-12 Technology Initiative Committee with an itemized report on the amounts and uses of these funds, using a form developed by the Education Oversight Committee.  In this report, a school district must provide information on its efforts to obtain reimbursements through the “E-Rate” Schools and Libraries Program administered by the Universal Service Administrative Company.  Within its available resources, the K</w:t>
      </w:r>
      <w:r w:rsidRPr="001A4560">
        <w:rPr>
          <w:rFonts w:cs="Times New Roman"/>
          <w:i/>
          <w:szCs w:val="22"/>
          <w:u w:val="single"/>
        </w:rPr>
        <w:noBreakHyphen/>
        <w:t>12 Technology Initiative Committee shall support school districts’ efforts to obtain these reimbursements.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Funds appropriated to the Department of Education for Reading Partners shall be allocated to Reading Partners and must be used to increase the number of reading interventions for students in low performing schools in grades K-5.  The Office of Early Learning and Literacy shall specify planning criteria to be submitted by Reading Partners no later than July 15, 2016.  Planning criteria shall include, but is not limited to, pre and post assessment data, parental and family literacy engagement, summer learning support and building school level capacity for intervention.  The department shall report to the Governor, the Chairman of the Senate Finance Committee, the Chairman of the Senate Education Committee, the Chairman of the House Ways and Means Committee and the Chairman of the House Education Committee by June 15, 2017 on the impact of the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 xml:space="preserve">Funds appropriated to the Department of Education for Mobile Device Access and Management shall be disbursed to school districts to procure high-speed mobile internet service for students that lack such internet service at home and are participating in a course of study that requires such access, as demonstrated by the school district.  Districts requesting funding shall make application to the South Carolina K-12 Technology Committee in a form approved by the committee and the Department of Education detailing, at a minimum, the proposed uses of such mobile internet service, the number of students eligible for the service, the process used to </w:t>
      </w:r>
      <w:r w:rsidRPr="001A4560">
        <w:rPr>
          <w:rFonts w:cs="Times New Roman"/>
          <w:i/>
          <w:szCs w:val="22"/>
          <w:u w:val="single"/>
        </w:rPr>
        <w:lastRenderedPageBreak/>
        <w:t>determine student eligibility, and the process by which the devices will be secured and use-restricted to prevent breach or misuse.  The Committee may approve requests in whole or in-part as funds are available.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The Department of Administration, Division of Technology may disapprove applications if the district’s mobile device management plans are insufficient to properly secure mobile internet devices issued to students.  The Division of Technology may offer mobile device management services to applicant districts in lieu of a district-specific plan.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The funds appropriated above for South Carolina State University shall be utilized by the Interim Board of Trustees for administrative functions of the interim board and for any other purpose deemed necessary by the interim board.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u w:val="single"/>
        </w:rPr>
      </w:pPr>
      <w:r w:rsidRPr="001A4560">
        <w:rPr>
          <w:rFonts w:cs="Times New Roman"/>
          <w:i/>
          <w:szCs w:val="22"/>
        </w:rPr>
        <w:tab/>
      </w:r>
      <w:r w:rsidRPr="001A4560">
        <w:rPr>
          <w:rFonts w:cs="Times New Roman"/>
          <w:i/>
          <w:szCs w:val="22"/>
          <w:u w:val="single"/>
        </w:rPr>
        <w:t>The funds appropriated to the State Board for Technical and Comprehensive Education for Workforce Scholarships and Grants shall be used to provide grants up to $2,000 per student per term for the cost of attendance for credit and/or non-credit programs with a completion period of one year or less in the areas of Healthcare, Advanced Manufacturing, Information Technology, and/or Transportation/Logistics.  By March 15th</w:t>
      </w:r>
      <w:r w:rsidRPr="001A4560">
        <w:rPr>
          <w:rFonts w:cs="Times New Roman"/>
          <w:i/>
          <w:szCs w:val="22"/>
          <w:u w:val="single"/>
          <w:vertAlign w:val="superscript"/>
        </w:rPr>
        <w:t xml:space="preserve"> </w:t>
      </w:r>
      <w:r w:rsidRPr="001A4560">
        <w:rPr>
          <w:rFonts w:cs="Times New Roman"/>
          <w:i/>
          <w:szCs w:val="22"/>
          <w:u w:val="single"/>
        </w:rPr>
        <w:t>of the academic year provided, the State Board for Technical and Comprehensive Education shall provide a report to the Chairman of House Ways and Means Committee and the Chairman of the Senate Finance Committee containing a list of programs, amount of funding spent per program, number of students that received grants, and the grant amount per student.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Of the funds appropriated above for Maintenance-Critical Care and Replacement-1 to 1 Match, the institutions shall use the amount appropriated only for critical repair and related maintenance and/or other critical equipment and systems repair and maintenance that are necessary for the safe and efficient operation of an institution’s physical plant in its support of the institution's educational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Funds must not be used for new construction and may only be utilized by an institution to the extent the funds are matched by the institution for necessary repair and maintenance projects generally.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Matching funds exclude supplemental, capital reserve, lottery, or non</w:t>
      </w:r>
      <w:r w:rsidRPr="001A4560">
        <w:rPr>
          <w:rFonts w:cs="Times New Roman"/>
          <w:i/>
          <w:szCs w:val="22"/>
          <w:u w:val="single"/>
        </w:rPr>
        <w:noBreakHyphen/>
        <w:t>recurring state funds appropriated to an institution either in the current fiscal year or from a prior fiscal year for repair and maintenance or deferred maintenance projects.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Prior to the utilization of these funds, institutions must certify to the Commission on Higher Education, in a manner it prescribes, the extent to which they have met this requirement, including the sources of funds utilized to meet this requirement.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b/>
          <w:szCs w:val="22"/>
        </w:rPr>
        <w:tab/>
      </w:r>
      <w:r w:rsidRPr="001A4560">
        <w:rPr>
          <w:rFonts w:cs="Times New Roman"/>
          <w:i/>
          <w:szCs w:val="22"/>
          <w:u w:val="single"/>
        </w:rPr>
        <w:t>Not later than one hundred twenty days after the close of the fiscal year, the Commission on Higher Education shall report to the Chairman of the Senate Finance Committee and the Chairman of the House Ways and Means Committee regarding the utilization of this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Funds not expended in the prior fiscal year may be carried forward into the current fiscal year and utilized for the same purpose, subject to the matching requirement.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 xml:space="preserve">On or before December 31, 2016, the Department of Education, in cooperation with the Commission on Higher Education, shall provide a report to the Governor, the Chairman of the Senate Education Committee, the Chairman of the House Education and Public Works Committee, the Chairman of the Senate Finance Committee, and the Chairman of the House Ways and Means Committee regarding the costs and opportunities of the change to the State’s Uniform Grading Policy from a 7-point scale to a 10-point scale.  The report shall include, but not necessarily be limited to, the projected impact, if any, that the change may have on the State’s merit based scholarship programs, recommendations on how to fund the projected impact, if any, to the State’s merit based scholarship programs, and suggested alternatives to mitigate the projected impact, if any, to the State’s merit based scholarship </w:t>
      </w:r>
      <w:r w:rsidRPr="001A4560">
        <w:rPr>
          <w:rFonts w:cs="Times New Roman"/>
          <w:i/>
          <w:szCs w:val="22"/>
          <w:u w:val="single"/>
        </w:rPr>
        <w:lastRenderedPageBreak/>
        <w:t>programs.  Alternatives, if any, may include potential changes to the State’s merit based scholarship criteria including GPA or testing requirements.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color w:val="auto"/>
          <w:szCs w:val="22"/>
        </w:rPr>
        <w:sectPr w:rsidR="00F01316" w:rsidSect="00842FB2">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4" w:name="section5"/>
      <w:bookmarkEnd w:id="4"/>
      <w:r w:rsidRPr="001A4560">
        <w:rPr>
          <w:rFonts w:cs="Times New Roman"/>
          <w:b/>
          <w:color w:val="auto"/>
          <w:szCs w:val="22"/>
        </w:rPr>
        <w:t>SECTION 5 - H710 - WIL LOU GRAY OPPORTUNITY SCHOOL</w:t>
      </w:r>
      <w:r>
        <w:rPr>
          <w:rFonts w:cs="Times New Roman"/>
          <w:b/>
          <w:color w:val="auto"/>
          <w:szCs w:val="22"/>
        </w:rPr>
        <w:fldChar w:fldCharType="begin"/>
      </w:r>
      <w:r>
        <w:instrText xml:space="preserve"> XE "SECTION 5 - H710 - WIL LOU GRAY OPPORTUNITY SCHOOL"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5.1.</w:t>
      </w:r>
      <w:r w:rsidRPr="001A4560">
        <w:rPr>
          <w:rFonts w:cs="Times New Roman"/>
          <w:color w:val="auto"/>
          <w:szCs w:val="22"/>
        </w:rPr>
        <w:tab/>
        <w:t>(WLG: Truants)  The Opportunity School will incorporate into its program services for students, ages fifteen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5.2.</w:t>
      </w:r>
      <w:r w:rsidRPr="001A4560">
        <w:rPr>
          <w:rFonts w:cs="Times New Roman"/>
          <w:color w:val="auto"/>
          <w:szCs w:val="22"/>
        </w:rPr>
        <w:tab/>
        <w:t>(WLG: GED Test)  Students attending school at the Wil Lou Gray Opportunity School that are sixteen years of age and are unable to remain enrolled due to the necessity of immediate employment or enrollment in post-secondary education may be eligible to take the General Education Development (GED) Test.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5.3.</w:t>
      </w:r>
      <w:r w:rsidRPr="001A4560">
        <w:rPr>
          <w:rFonts w:cs="Times New Roman"/>
          <w:color w:val="auto"/>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5.4.</w:t>
      </w:r>
      <w:r w:rsidRPr="001A4560">
        <w:rPr>
          <w:rFonts w:cs="Times New Roman"/>
          <w:color w:val="auto"/>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5</w:t>
      </w:r>
      <w:r w:rsidRPr="001A4560">
        <w:rPr>
          <w:rFonts w:cs="Times New Roman"/>
          <w:b/>
          <w:bCs/>
          <w:color w:val="auto"/>
          <w:szCs w:val="22"/>
        </w:rPr>
        <w:t>.5.</w:t>
      </w:r>
      <w:r w:rsidRPr="001A4560">
        <w:rPr>
          <w:rFonts w:cs="Times New Roman"/>
          <w:color w:val="auto"/>
          <w:szCs w:val="22"/>
        </w:rPr>
        <w:tab/>
        <w:t>(WLG: Educational Program Initiatives)  Wil Lou Gray Opportunity School is authorized to utilize funds received from the Department of Education for vocational equipment on educational program initiatives.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5.6.</w:t>
      </w:r>
      <w:r w:rsidRPr="001A4560">
        <w:rPr>
          <w:rFonts w:cs="Times New Roman"/>
          <w:color w:val="auto"/>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5.7.</w:t>
      </w:r>
      <w:r w:rsidRPr="001A4560">
        <w:rPr>
          <w:rFonts w:cs="Times New Roman"/>
          <w:color w:val="auto"/>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5.8.</w:t>
      </w:r>
      <w:r w:rsidRPr="001A4560">
        <w:rPr>
          <w:rFonts w:cs="Times New Roman"/>
          <w:b/>
          <w:color w:val="auto"/>
          <w:szCs w:val="22"/>
        </w:rPr>
        <w:tab/>
      </w:r>
      <w:r w:rsidRPr="001A4560">
        <w:rPr>
          <w:rFonts w:cs="Times New Roman"/>
          <w:color w:val="auto"/>
          <w:szCs w:val="22"/>
        </w:rPr>
        <w:t>(WLG: By-Products Revenue Carry Forward)  The Wil Lou Gray Opportunity School is authorized to sell goods that are by</w:t>
      </w:r>
      <w:r w:rsidRPr="001A4560">
        <w:rPr>
          <w:rFonts w:cs="Times New Roman"/>
          <w:color w:val="auto"/>
          <w:szCs w:val="22"/>
        </w:rPr>
        <w:noBreakHyphen/>
        <w:t>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sectPr w:rsidR="00F01316" w:rsidSect="00842FB2">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r w:rsidRPr="001A4560">
        <w:rPr>
          <w:rFonts w:cs="Times New Roman"/>
          <w:color w:val="auto"/>
          <w:szCs w:val="22"/>
        </w:rPr>
        <w:tab/>
      </w:r>
      <w:r w:rsidRPr="001A4560">
        <w:rPr>
          <w:rFonts w:cs="Times New Roman"/>
          <w:b/>
          <w:color w:val="auto"/>
          <w:szCs w:val="22"/>
        </w:rPr>
        <w:t>5.9.</w:t>
      </w:r>
      <w:r w:rsidRPr="001A4560">
        <w:rPr>
          <w:rFonts w:cs="Times New Roman"/>
          <w:b/>
          <w:color w:val="auto"/>
          <w:szCs w:val="22"/>
        </w:rPr>
        <w:tab/>
      </w:r>
      <w:r w:rsidRPr="001A4560">
        <w:rPr>
          <w:rFonts w:cs="Times New Roman"/>
          <w:color w:val="auto"/>
          <w:szCs w:val="22"/>
        </w:rPr>
        <w:t xml:space="preserve">(WLG: Capacity)  </w:t>
      </w:r>
      <w:r w:rsidRPr="001A4560">
        <w:rPr>
          <w:rFonts w:cs="Times New Roman"/>
          <w:strike/>
          <w:color w:val="auto"/>
          <w:szCs w:val="22"/>
        </w:rPr>
        <w:t xml:space="preserve">For Fiscal Year 2015-16, funds appropriated to Wil Lou Gray Opportunity School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strike/>
          <w:color w:val="auto"/>
          <w:szCs w:val="22"/>
        </w:rPr>
        <w:lastRenderedPageBreak/>
        <w:t>how many additional students have been served.</w:t>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pacing w:val="-2"/>
          <w:szCs w:val="22"/>
        </w:rPr>
      </w:pPr>
      <w:bookmarkStart w:id="5" w:name="section6"/>
      <w:bookmarkEnd w:id="5"/>
      <w:r w:rsidRPr="001A4560">
        <w:rPr>
          <w:rFonts w:cs="Times New Roman"/>
          <w:b/>
          <w:color w:val="auto"/>
          <w:spacing w:val="-2"/>
          <w:szCs w:val="22"/>
        </w:rPr>
        <w:lastRenderedPageBreak/>
        <w:t>SECTION 6 - H750 - SCHOOL FOR THE DEAF AND THE BLIND</w:t>
      </w:r>
      <w:r>
        <w:rPr>
          <w:rFonts w:cs="Times New Roman"/>
          <w:b/>
          <w:color w:val="auto"/>
          <w:spacing w:val="-2"/>
          <w:szCs w:val="22"/>
        </w:rPr>
        <w:fldChar w:fldCharType="begin"/>
      </w:r>
      <w:r>
        <w:instrText xml:space="preserve"> XE "SECTION 6 - H750 - SCHOOL FOR THE DEAF AND THE BLIND" </w:instrText>
      </w:r>
      <w:r>
        <w:rPr>
          <w:rFonts w:cs="Times New Roman"/>
          <w:b/>
          <w:color w:val="auto"/>
          <w:spacing w:val="-2"/>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pacing w:val="-2"/>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6.1.</w:t>
      </w:r>
      <w:r w:rsidRPr="001A4560">
        <w:rPr>
          <w:rFonts w:cs="Times New Roman"/>
          <w:color w:val="auto"/>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6.2.</w:t>
      </w:r>
      <w:r w:rsidRPr="001A4560">
        <w:rPr>
          <w:rFonts w:cs="Times New Roman"/>
          <w:color w:val="auto"/>
          <w:szCs w:val="22"/>
        </w:rPr>
        <w:tab/>
        <w:t>(SDB: Weighted Student Cost)  The School for the Deaf and the Blind shall receive through the Education Finance Act the average State share of the required weighted cost for each student enrolled in the School.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6.3.</w:t>
      </w:r>
      <w:r w:rsidRPr="001A4560">
        <w:rPr>
          <w:rFonts w:cs="Times New Roman"/>
          <w:color w:val="auto"/>
          <w:szCs w:val="22"/>
        </w:rPr>
        <w:tab/>
        <w:t>(SDB: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6.4.</w:t>
      </w:r>
      <w:r w:rsidRPr="001A4560">
        <w:rPr>
          <w:rFonts w:cs="Times New Roman"/>
          <w:color w:val="auto"/>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6.5.</w:t>
      </w:r>
      <w:r w:rsidRPr="001A4560">
        <w:rPr>
          <w:rFonts w:cs="Times New Roman"/>
          <w:color w:val="auto"/>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6.6.</w:t>
      </w:r>
      <w:r w:rsidRPr="001A4560">
        <w:rPr>
          <w:rFonts w:cs="Times New Roman"/>
          <w:color w:val="auto"/>
          <w:szCs w:val="22"/>
        </w:rPr>
        <w:tab/>
        <w:t>(SDB: Cafeteria Revenues)  All revenues generated from cafeteria operations may be retained and expended by the institution for the purpose of covering actual expenses in cafeteria operations.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6.7.</w:t>
      </w:r>
      <w:r w:rsidRPr="001A4560">
        <w:rPr>
          <w:rFonts w:cs="Times New Roman"/>
          <w:color w:val="auto"/>
          <w:szCs w:val="22"/>
        </w:rPr>
        <w:tab/>
        <w:t>(SDB: School Buses)  The school buses of the South Carolina School for the Deaf and the Blind are authorized to travel at the posted speed limit.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6.8.</w:t>
      </w:r>
      <w:r w:rsidRPr="001A4560">
        <w:rPr>
          <w:rFonts w:cs="Times New Roman"/>
          <w:color w:val="auto"/>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r w:rsidRPr="001A4560">
        <w:rPr>
          <w:rFonts w:cs="Times New Roman"/>
          <w:b/>
          <w:color w:val="auto"/>
          <w:szCs w:val="22"/>
        </w:rPr>
        <w:tab/>
        <w:t>6.9.</w:t>
      </w:r>
      <w:r w:rsidRPr="001A4560">
        <w:rPr>
          <w:rFonts w:cs="Times New Roman"/>
          <w:color w:val="auto"/>
          <w:szCs w:val="22"/>
        </w:rPr>
        <w:tab/>
        <w:t>(SDB: By-Products Revenue Carry Forward)  The School for the Deaf and the Blind is authorized to sell goods that are by-products</w:t>
      </w:r>
      <w:r>
        <w:rPr>
          <w:rFonts w:cs="Times New Roman"/>
          <w:color w:val="auto"/>
          <w:szCs w:val="22"/>
        </w:rPr>
        <w:t xml:space="preserve"> </w:t>
      </w:r>
      <w:r w:rsidRPr="001A4560">
        <w:rPr>
          <w:rFonts w:cs="Times New Roman"/>
          <w:color w:val="auto"/>
          <w:szCs w:val="22"/>
        </w:rPr>
        <w:t xml:space="preserve"> of </w:t>
      </w:r>
      <w:r>
        <w:rPr>
          <w:rFonts w:cs="Times New Roman"/>
          <w:color w:val="auto"/>
          <w:szCs w:val="22"/>
        </w:rPr>
        <w:t xml:space="preserve"> </w:t>
      </w:r>
      <w:r w:rsidRPr="001A4560">
        <w:rPr>
          <w:rFonts w:cs="Times New Roman"/>
          <w:color w:val="auto"/>
          <w:szCs w:val="22"/>
        </w:rPr>
        <w:t xml:space="preserve">the </w:t>
      </w:r>
      <w:r>
        <w:rPr>
          <w:rFonts w:cs="Times New Roman"/>
          <w:color w:val="auto"/>
          <w:szCs w:val="22"/>
        </w:rPr>
        <w:t xml:space="preserve"> </w:t>
      </w:r>
      <w:r w:rsidRPr="001A4560">
        <w:rPr>
          <w:rFonts w:cs="Times New Roman"/>
          <w:color w:val="auto"/>
          <w:szCs w:val="22"/>
        </w:rPr>
        <w:t>school’s</w:t>
      </w:r>
      <w:r>
        <w:rPr>
          <w:rFonts w:cs="Times New Roman"/>
          <w:color w:val="auto"/>
          <w:szCs w:val="22"/>
        </w:rPr>
        <w:t xml:space="preserve"> </w:t>
      </w:r>
      <w:r w:rsidRPr="001A4560">
        <w:rPr>
          <w:rFonts w:cs="Times New Roman"/>
          <w:color w:val="auto"/>
          <w:szCs w:val="22"/>
        </w:rPr>
        <w:t xml:space="preserve"> programs</w:t>
      </w:r>
      <w:r>
        <w:rPr>
          <w:rFonts w:cs="Times New Roman"/>
          <w:color w:val="auto"/>
          <w:szCs w:val="22"/>
        </w:rPr>
        <w:t xml:space="preserve"> </w:t>
      </w:r>
      <w:r w:rsidRPr="001A4560">
        <w:rPr>
          <w:rFonts w:cs="Times New Roman"/>
          <w:color w:val="auto"/>
          <w:szCs w:val="22"/>
        </w:rPr>
        <w:t xml:space="preserve"> and </w:t>
      </w:r>
      <w:r>
        <w:rPr>
          <w:rFonts w:cs="Times New Roman"/>
          <w:color w:val="auto"/>
          <w:szCs w:val="22"/>
        </w:rPr>
        <w:t xml:space="preserve"> </w:t>
      </w:r>
      <w:r w:rsidRPr="001A4560">
        <w:rPr>
          <w:rFonts w:cs="Times New Roman"/>
          <w:color w:val="auto"/>
          <w:szCs w:val="22"/>
        </w:rPr>
        <w:t xml:space="preserve">operations, </w:t>
      </w:r>
      <w:r>
        <w:rPr>
          <w:rFonts w:cs="Times New Roman"/>
          <w:color w:val="auto"/>
          <w:szCs w:val="22"/>
        </w:rPr>
        <w:t xml:space="preserve"> </w:t>
      </w:r>
      <w:r w:rsidRPr="001A4560">
        <w:rPr>
          <w:rFonts w:cs="Times New Roman"/>
          <w:color w:val="auto"/>
          <w:szCs w:val="22"/>
        </w:rPr>
        <w:t xml:space="preserve">charge </w:t>
      </w:r>
      <w:r>
        <w:rPr>
          <w:rFonts w:cs="Times New Roman"/>
          <w:color w:val="auto"/>
          <w:szCs w:val="22"/>
        </w:rPr>
        <w:t xml:space="preserve"> </w:t>
      </w:r>
      <w:r w:rsidRPr="001A4560">
        <w:rPr>
          <w:rFonts w:cs="Times New Roman"/>
          <w:color w:val="auto"/>
          <w:szCs w:val="22"/>
        </w:rPr>
        <w:t>user</w:t>
      </w:r>
      <w:r>
        <w:rPr>
          <w:rFonts w:cs="Times New Roman"/>
          <w:color w:val="auto"/>
          <w:szCs w:val="22"/>
        </w:rPr>
        <w:t xml:space="preserve"> </w:t>
      </w:r>
      <w:r w:rsidRPr="001A4560">
        <w:rPr>
          <w:rFonts w:cs="Times New Roman"/>
          <w:color w:val="auto"/>
          <w:szCs w:val="22"/>
        </w:rPr>
        <w:t xml:space="preserve"> fees</w:t>
      </w:r>
      <w:r>
        <w:rPr>
          <w:rFonts w:cs="Times New Roman"/>
          <w:color w:val="auto"/>
          <w:szCs w:val="22"/>
        </w:rPr>
        <w:t xml:space="preserve"> </w:t>
      </w:r>
      <w:r w:rsidRPr="001A4560">
        <w:rPr>
          <w:rFonts w:cs="Times New Roman"/>
          <w:color w:val="auto"/>
          <w:szCs w:val="22"/>
        </w:rPr>
        <w:t xml:space="preserve"> and </w:t>
      </w:r>
      <w:r>
        <w:rPr>
          <w:rFonts w:cs="Times New Roman"/>
          <w:color w:val="auto"/>
          <w:szCs w:val="22"/>
        </w:rPr>
        <w:t xml:space="preserve"> </w:t>
      </w:r>
      <w:r w:rsidRPr="001A4560">
        <w:rPr>
          <w:rFonts w:cs="Times New Roman"/>
          <w:color w:val="auto"/>
          <w:szCs w:val="22"/>
        </w:rPr>
        <w:t xml:space="preserve">fees </w:t>
      </w:r>
      <w:r>
        <w:rPr>
          <w:rFonts w:cs="Times New Roman"/>
          <w:color w:val="auto"/>
          <w:szCs w:val="22"/>
        </w:rPr>
        <w:t xml:space="preserve"> </w:t>
      </w:r>
      <w:r w:rsidRPr="001A4560">
        <w:rPr>
          <w:rFonts w:cs="Times New Roman"/>
          <w:color w:val="auto"/>
          <w:szCs w:val="22"/>
        </w:rPr>
        <w:t>for</w:t>
      </w:r>
      <w:r>
        <w:rPr>
          <w:rFonts w:cs="Times New Roman"/>
          <w:color w:val="auto"/>
          <w:szCs w:val="22"/>
        </w:rPr>
        <w:t xml:space="preserve"> </w:t>
      </w:r>
      <w:r w:rsidRPr="001A4560">
        <w:rPr>
          <w:rFonts w:cs="Times New Roman"/>
          <w:color w:val="auto"/>
          <w:szCs w:val="22"/>
        </w:rPr>
        <w:t xml:space="preserve"> services to</w:t>
      </w:r>
      <w:r>
        <w:rPr>
          <w:rFonts w:cs="Times New Roman"/>
          <w:color w:val="auto"/>
          <w:szCs w:val="22"/>
        </w:rPr>
        <w:t xml:space="preserve"> </w:t>
      </w:r>
      <w:r w:rsidRPr="001A4560">
        <w:rPr>
          <w:rFonts w:cs="Times New Roman"/>
          <w:color w:val="auto"/>
          <w:szCs w:val="22"/>
        </w:rPr>
        <w:t xml:space="preserve">the general public: </w:t>
      </w:r>
      <w:r>
        <w:rPr>
          <w:rFonts w:cs="Times New Roman"/>
          <w:color w:val="auto"/>
          <w:szCs w:val="22"/>
        </w:rPr>
        <w:t xml:space="preserve"> </w:t>
      </w:r>
      <w:r w:rsidRPr="001A4560">
        <w:rPr>
          <w:rFonts w:cs="Times New Roman"/>
          <w:color w:val="auto"/>
          <w:szCs w:val="22"/>
        </w:rPr>
        <w:t>individuals,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organizations, agencies and school districts, and such revenue may be retained and carried forward into the current fiscal year and expended for the purpose of covering expenses of the school’s programs and operations.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6.10.</w:t>
      </w:r>
      <w:r w:rsidRPr="001A4560">
        <w:rPr>
          <w:rFonts w:cs="Times New Roman"/>
          <w:b/>
          <w:color w:val="auto"/>
          <w:szCs w:val="22"/>
        </w:rPr>
        <w:tab/>
      </w:r>
      <w:r w:rsidRPr="001A4560">
        <w:rPr>
          <w:rFonts w:cs="Times New Roman"/>
          <w:color w:val="auto"/>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6.11.</w:t>
      </w:r>
      <w:r w:rsidRPr="001A4560">
        <w:rPr>
          <w:rFonts w:cs="Times New Roman"/>
          <w:b/>
          <w:color w:val="auto"/>
          <w:szCs w:val="22"/>
        </w:rPr>
        <w:tab/>
      </w:r>
      <w:r w:rsidRPr="001A4560">
        <w:rPr>
          <w:rFonts w:cs="Times New Roman"/>
          <w:color w:val="auto"/>
          <w:szCs w:val="22"/>
        </w:rPr>
        <w:t>(SDB: Sale of Property)  After receiving approval from the Department of Administration or State Fiscal Accountability Authority for the sale of property, the school may retain revenues associated with the sale of property titled to or utilized by the school. These funds shall be expended on capital improvements approved by the Joint Bond Review Committee and the State Fiscal Accountability Authority.  For the current fiscal year, the school is authorized to use the retained revenue from the sale of donated property for educational and other operating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bCs/>
          <w:color w:val="auto"/>
          <w:szCs w:val="22"/>
        </w:rPr>
        <w:tab/>
        <w:t>6.12.</w:t>
      </w:r>
      <w:r w:rsidRPr="001A4560">
        <w:rPr>
          <w:rFonts w:cs="Times New Roman"/>
          <w:color w:val="auto"/>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6.13.</w:t>
      </w:r>
      <w:r w:rsidRPr="001A4560">
        <w:rPr>
          <w:rFonts w:cs="Times New Roman"/>
          <w:b/>
          <w:color w:val="auto"/>
          <w:szCs w:val="22"/>
        </w:rPr>
        <w:tab/>
      </w:r>
      <w:r w:rsidRPr="001A4560">
        <w:rPr>
          <w:rFonts w:cs="Times New Roman"/>
          <w:color w:val="auto"/>
          <w:szCs w:val="22"/>
        </w:rPr>
        <w:t xml:space="preserve">(SDB: Capacity)  </w:t>
      </w:r>
      <w:r w:rsidRPr="001A4560">
        <w:rPr>
          <w:rFonts w:cs="Times New Roman"/>
          <w:strike/>
          <w:color w:val="auto"/>
          <w:szCs w:val="22"/>
        </w:rPr>
        <w:t>For Fiscal Year 2015-16, funds appropriated to the School for the Deaf and the Blind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6.14.</w:t>
      </w:r>
      <w:r w:rsidRPr="001A4560">
        <w:rPr>
          <w:rFonts w:cs="Times New Roman"/>
          <w:b/>
          <w:color w:val="auto"/>
          <w:szCs w:val="22"/>
        </w:rPr>
        <w:tab/>
      </w:r>
      <w:r w:rsidRPr="001A4560">
        <w:rPr>
          <w:rFonts w:cs="Times New Roman"/>
          <w:color w:val="auto"/>
          <w:szCs w:val="22"/>
        </w:rPr>
        <w:t>(SDB: Educational Program Initiatives)  The School for the Deaf and Blind is authorized to utilize funds received from the Department of Education for vocational equipment on educational program initiatives.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6.15.</w:t>
      </w:r>
      <w:r w:rsidRPr="001A4560">
        <w:rPr>
          <w:rFonts w:cs="Times New Roman"/>
          <w:b/>
          <w:color w:val="auto"/>
          <w:szCs w:val="22"/>
        </w:rPr>
        <w:tab/>
      </w:r>
      <w:r w:rsidRPr="001A4560">
        <w:rPr>
          <w:rFonts w:cs="Times New Roman"/>
          <w:color w:val="auto"/>
          <w:szCs w:val="22"/>
        </w:rPr>
        <w:t>(SDB: School Leave Policy)  The School for the Deaf and Blind is authorized to promulgate administrative policy governing annual and sick leave relative to faculty and staff with the approval of the School’s board of directors.  This policy shall address the school calendar in order to comply with the instructional needs of students attending the school.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6.16.</w:t>
      </w:r>
      <w:r w:rsidRPr="001A4560">
        <w:rPr>
          <w:rFonts w:cs="Times New Roman"/>
          <w:b/>
          <w:color w:val="auto"/>
          <w:szCs w:val="22"/>
        </w:rPr>
        <w:tab/>
      </w:r>
      <w:r w:rsidRPr="001A4560">
        <w:rPr>
          <w:rFonts w:cs="Times New Roman"/>
          <w:color w:val="auto"/>
          <w:szCs w:val="22"/>
        </w:rPr>
        <w:t>(SDB: Buildings)  For the current fiscal year; the South Carolina School for the Deaf and Blind will be subject to the same requirements as a local education agency for the purposes of building renovation and construction.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i/>
          <w:color w:val="auto"/>
          <w:szCs w:val="22"/>
          <w:u w:val="single"/>
        </w:rPr>
        <w:t>6.17.</w:t>
      </w:r>
      <w:r w:rsidRPr="001A4560">
        <w:rPr>
          <w:rFonts w:cs="Times New Roman"/>
          <w:i/>
          <w:color w:val="auto"/>
          <w:szCs w:val="22"/>
          <w:u w:val="single"/>
        </w:rPr>
        <w:tab/>
        <w:t>(SDB: Early Childhood Center)  The School for the Deaf and the Blind shall be authorized to redirect and transfer the $500,000 appropriated for the Thackston Hall Roof Replacement in Act 91 of 2015 by proviso 118.14(B)(5)(a) to the Early Childhood Center Construction project.</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6" w:name="section7"/>
      <w:bookmarkEnd w:id="6"/>
      <w:r w:rsidRPr="001A4560">
        <w:rPr>
          <w:rFonts w:cs="Times New Roman"/>
          <w:b/>
          <w:color w:val="auto"/>
          <w:szCs w:val="22"/>
        </w:rPr>
        <w:t>SECTION 7 - L120 - JOHN DE LA HOWE SCHOOL</w:t>
      </w:r>
      <w:r>
        <w:rPr>
          <w:rFonts w:cs="Times New Roman"/>
          <w:b/>
          <w:color w:val="auto"/>
          <w:szCs w:val="22"/>
        </w:rPr>
        <w:fldChar w:fldCharType="begin"/>
      </w:r>
      <w:r>
        <w:instrText xml:space="preserve"> XE "SECTION 7 - L120 - JOHN DE LA HOWE SCHOOL"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7.1.</w:t>
      </w:r>
      <w:r w:rsidRPr="001A4560">
        <w:rPr>
          <w:rFonts w:cs="Times New Roman"/>
          <w:color w:val="auto"/>
          <w:szCs w:val="22"/>
        </w:rPr>
        <w:tab/>
        <w:t>(JDLHS: Status Offender Carry Forward)  Unexpended status offender funds distributed to John de la Howe School from the Department of Education may be carried forward and used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7.2.</w:t>
      </w:r>
      <w:r w:rsidRPr="001A4560">
        <w:rPr>
          <w:rFonts w:cs="Times New Roman"/>
          <w:b/>
          <w:color w:val="auto"/>
          <w:szCs w:val="22"/>
        </w:rPr>
        <w:tab/>
      </w:r>
      <w:r w:rsidRPr="001A4560">
        <w:rPr>
          <w:rFonts w:cs="Times New Roman"/>
          <w:color w:val="auto"/>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b/>
          <w:color w:val="auto"/>
          <w:szCs w:val="22"/>
        </w:rPr>
        <w:t>7.3.</w:t>
      </w:r>
      <w:r w:rsidRPr="001A4560">
        <w:rPr>
          <w:rFonts w:cs="Times New Roman"/>
          <w:b/>
          <w:color w:val="auto"/>
          <w:szCs w:val="22"/>
        </w:rPr>
        <w:tab/>
      </w:r>
      <w:r w:rsidRPr="001A4560">
        <w:rPr>
          <w:rFonts w:cs="Times New Roman"/>
          <w:color w:val="auto"/>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7.4.</w:t>
      </w:r>
      <w:r w:rsidRPr="001A4560">
        <w:rPr>
          <w:rFonts w:cs="Times New Roman"/>
          <w:b/>
          <w:color w:val="auto"/>
          <w:szCs w:val="22"/>
        </w:rPr>
        <w:tab/>
      </w:r>
      <w:r w:rsidRPr="001A4560">
        <w:rPr>
          <w:rFonts w:cs="Times New Roman"/>
          <w:color w:val="auto"/>
          <w:szCs w:val="22"/>
        </w:rPr>
        <w:t xml:space="preserve">(JDLHS: Capacity)  </w:t>
      </w:r>
      <w:r w:rsidRPr="001A4560">
        <w:rPr>
          <w:rFonts w:cs="Times New Roman"/>
          <w:strike/>
          <w:color w:val="auto"/>
          <w:szCs w:val="22"/>
        </w:rPr>
        <w:t>For Fiscal Year 2015-16, funds appropriated to John de la Howe School must be used to complete deferred maintenance on the residential cottages and to bring the school up to full capacity, to the extent possible.  The school must not utilize the funds to hire new employees until the school has completed deferred maintenance on a cottage and requires the new employee due to a projected increase in students.  Any increases in staff must be reported to the Chairman of the House Ways and Means Committee and the Chairman of the Senate Finance Committee thirty days prior to the hire.  Further, the school must report electronically to the Chairman of the Senate Finance Committee and the Chairman of the House Ways and Means Committee by December first, on how the funds have been utilized and how many additional students have been served.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1A4560">
        <w:rPr>
          <w:rFonts w:eastAsia="Calibri" w:cs="Times New Roman"/>
          <w:color w:val="auto"/>
          <w:szCs w:val="22"/>
        </w:rPr>
        <w:tab/>
      </w:r>
      <w:r w:rsidRPr="001A4560">
        <w:rPr>
          <w:rFonts w:eastAsia="Calibri" w:cs="Times New Roman"/>
          <w:b/>
          <w:color w:val="auto"/>
          <w:szCs w:val="22"/>
        </w:rPr>
        <w:t>7.5.</w:t>
      </w:r>
      <w:r w:rsidRPr="001A4560">
        <w:rPr>
          <w:rFonts w:eastAsia="Calibri" w:cs="Times New Roman"/>
          <w:color w:val="auto"/>
          <w:szCs w:val="22"/>
        </w:rPr>
        <w:tab/>
        <w:t xml:space="preserve">(JDLH: Educational, Therapeutic Progress, and Other Financial Information)  </w:t>
      </w:r>
      <w:r w:rsidRPr="001A4560">
        <w:rPr>
          <w:rFonts w:eastAsia="Calibri" w:cs="Times New Roman"/>
          <w:strike/>
          <w:color w:val="auto"/>
          <w:szCs w:val="22"/>
        </w:rPr>
        <w:t>For the current fiscal year, the John de la Howe School shall provide information and data to the Education Oversight Committee, the Office of the Inspector General, and the Department of Education on a quarterly basis, as required, to document the following for all programs and services offered by the school: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1A4560">
        <w:rPr>
          <w:rFonts w:eastAsia="Calibri" w:cs="Times New Roman"/>
          <w:color w:val="auto"/>
          <w:szCs w:val="22"/>
        </w:rPr>
        <w:tab/>
      </w:r>
      <w:r w:rsidRPr="001A4560">
        <w:rPr>
          <w:rFonts w:eastAsia="Calibri" w:cs="Times New Roman"/>
          <w:color w:val="auto"/>
          <w:szCs w:val="22"/>
        </w:rPr>
        <w:tab/>
      </w:r>
      <w:r w:rsidRPr="001A4560">
        <w:rPr>
          <w:rFonts w:eastAsia="Calibri" w:cs="Times New Roman"/>
          <w:strike/>
          <w:color w:val="auto"/>
          <w:szCs w:val="22"/>
        </w:rPr>
        <w:t>(1)</w:t>
      </w:r>
      <w:r w:rsidRPr="001A4560">
        <w:rPr>
          <w:rFonts w:eastAsia="Calibri" w:cs="Times New Roman"/>
          <w:strike/>
          <w:color w:val="auto"/>
          <w:szCs w:val="22"/>
        </w:rPr>
        <w:tab/>
        <w:t>student enrollment counts and data that document what educational and therapeutic needs and interventions each student at the school received in the prior and current school years;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1A4560">
        <w:rPr>
          <w:rFonts w:eastAsia="Calibri" w:cs="Times New Roman"/>
          <w:color w:val="auto"/>
          <w:szCs w:val="22"/>
        </w:rPr>
        <w:tab/>
      </w:r>
      <w:r w:rsidRPr="001A4560">
        <w:rPr>
          <w:rFonts w:eastAsia="Calibri" w:cs="Times New Roman"/>
          <w:color w:val="auto"/>
          <w:szCs w:val="22"/>
        </w:rPr>
        <w:tab/>
      </w:r>
      <w:r w:rsidRPr="001A4560">
        <w:rPr>
          <w:rFonts w:eastAsia="Calibri" w:cs="Times New Roman"/>
          <w:color w:val="auto"/>
          <w:szCs w:val="22"/>
        </w:rPr>
        <w:tab/>
      </w:r>
      <w:r w:rsidRPr="001A4560">
        <w:rPr>
          <w:rFonts w:eastAsia="Calibri" w:cs="Times New Roman"/>
          <w:color w:val="auto"/>
          <w:szCs w:val="22"/>
        </w:rPr>
        <w:tab/>
      </w:r>
      <w:r w:rsidRPr="001A4560">
        <w:rPr>
          <w:rFonts w:eastAsia="Calibri" w:cs="Times New Roman"/>
          <w:strike/>
          <w:color w:val="auto"/>
          <w:szCs w:val="22"/>
        </w:rPr>
        <w:t>(a)</w:t>
      </w:r>
      <w:r w:rsidRPr="001A4560">
        <w:rPr>
          <w:rFonts w:eastAsia="Calibri" w:cs="Times New Roman"/>
          <w:strike/>
          <w:color w:val="auto"/>
          <w:szCs w:val="22"/>
        </w:rPr>
        <w:tab/>
        <w:t>student counts shall be broken out to detail students on campus during the day and the number of overnight students requiring and receiving 24/7 supervision;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1A4560">
        <w:rPr>
          <w:rFonts w:eastAsia="Calibri" w:cs="Times New Roman"/>
          <w:color w:val="auto"/>
          <w:szCs w:val="22"/>
        </w:rPr>
        <w:tab/>
      </w:r>
      <w:r w:rsidRPr="001A4560">
        <w:rPr>
          <w:rFonts w:eastAsia="Calibri" w:cs="Times New Roman"/>
          <w:color w:val="auto"/>
          <w:szCs w:val="22"/>
        </w:rPr>
        <w:tab/>
      </w:r>
      <w:r w:rsidRPr="001A4560">
        <w:rPr>
          <w:rFonts w:eastAsia="Calibri" w:cs="Times New Roman"/>
          <w:color w:val="auto"/>
          <w:szCs w:val="22"/>
        </w:rPr>
        <w:tab/>
      </w:r>
      <w:r w:rsidRPr="001A4560">
        <w:rPr>
          <w:rFonts w:eastAsia="Calibri" w:cs="Times New Roman"/>
          <w:color w:val="auto"/>
          <w:szCs w:val="22"/>
        </w:rPr>
        <w:tab/>
      </w:r>
      <w:r w:rsidRPr="001A4560">
        <w:rPr>
          <w:rFonts w:eastAsia="Calibri" w:cs="Times New Roman"/>
          <w:strike/>
          <w:color w:val="auto"/>
          <w:szCs w:val="22"/>
        </w:rPr>
        <w:t>(b)</w:t>
      </w:r>
      <w:r w:rsidRPr="001A4560">
        <w:rPr>
          <w:rFonts w:eastAsia="Calibri" w:cs="Times New Roman"/>
          <w:strike/>
          <w:color w:val="auto"/>
          <w:szCs w:val="22"/>
        </w:rPr>
        <w:tab/>
        <w:t>using this data a cost per student calculation shall be reported with the calculation excluding capital costs and the assumption day students are revenue neutral unless documentation is provided to the contrary;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1A4560">
        <w:rPr>
          <w:rFonts w:eastAsia="Calibri" w:cs="Times New Roman"/>
          <w:color w:val="auto"/>
          <w:szCs w:val="22"/>
        </w:rPr>
        <w:tab/>
      </w:r>
      <w:r w:rsidRPr="001A4560">
        <w:rPr>
          <w:rFonts w:eastAsia="Calibri" w:cs="Times New Roman"/>
          <w:color w:val="auto"/>
          <w:szCs w:val="22"/>
        </w:rPr>
        <w:tab/>
      </w:r>
      <w:r w:rsidRPr="001A4560">
        <w:rPr>
          <w:rFonts w:eastAsia="Calibri" w:cs="Times New Roman"/>
          <w:strike/>
          <w:color w:val="auto"/>
          <w:szCs w:val="22"/>
        </w:rPr>
        <w:t>(2)</w:t>
      </w:r>
      <w:r w:rsidRPr="001A4560">
        <w:rPr>
          <w:rFonts w:eastAsia="Calibri" w:cs="Times New Roman"/>
          <w:strike/>
          <w:color w:val="auto"/>
          <w:szCs w:val="22"/>
        </w:rPr>
        <w:tab/>
        <w:t>dates of enrollment and withdrawal of each student; included with this data shall be a calculation showing the average length of stay of students receiving 24/7 supervision and average enrollment for each month;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1A4560">
        <w:rPr>
          <w:rFonts w:eastAsia="Calibri" w:cs="Times New Roman"/>
          <w:color w:val="auto"/>
          <w:szCs w:val="22"/>
        </w:rPr>
        <w:tab/>
      </w:r>
      <w:r w:rsidRPr="001A4560">
        <w:rPr>
          <w:rFonts w:eastAsia="Calibri" w:cs="Times New Roman"/>
          <w:color w:val="auto"/>
          <w:szCs w:val="22"/>
        </w:rPr>
        <w:tab/>
      </w:r>
      <w:r w:rsidRPr="001A4560">
        <w:rPr>
          <w:rFonts w:eastAsia="Calibri" w:cs="Times New Roman"/>
          <w:strike/>
          <w:color w:val="auto"/>
          <w:szCs w:val="22"/>
        </w:rPr>
        <w:t>(3)</w:t>
      </w:r>
      <w:r w:rsidRPr="001A4560">
        <w:rPr>
          <w:rFonts w:eastAsia="Calibri" w:cs="Times New Roman"/>
          <w:strike/>
          <w:color w:val="auto"/>
          <w:szCs w:val="22"/>
        </w:rPr>
        <w:tab/>
        <w:t>the district of residence for each student enrolled at the school in the prior and current school years;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1A4560">
        <w:rPr>
          <w:rFonts w:eastAsia="Calibri" w:cs="Times New Roman"/>
          <w:color w:val="auto"/>
          <w:szCs w:val="22"/>
        </w:rPr>
        <w:tab/>
      </w:r>
      <w:r w:rsidRPr="001A4560">
        <w:rPr>
          <w:rFonts w:eastAsia="Calibri" w:cs="Times New Roman"/>
          <w:color w:val="auto"/>
          <w:szCs w:val="22"/>
        </w:rPr>
        <w:tab/>
      </w:r>
      <w:r w:rsidRPr="001A4560">
        <w:rPr>
          <w:rFonts w:eastAsia="Calibri" w:cs="Times New Roman"/>
          <w:strike/>
          <w:color w:val="auto"/>
          <w:szCs w:val="22"/>
        </w:rPr>
        <w:t>(4)</w:t>
      </w:r>
      <w:r w:rsidRPr="001A4560">
        <w:rPr>
          <w:rFonts w:eastAsia="Calibri" w:cs="Times New Roman"/>
          <w:strike/>
          <w:color w:val="auto"/>
          <w:szCs w:val="22"/>
        </w:rPr>
        <w:tab/>
        <w:t>evidence of the educational and therapeutic progress being made by each student based on the school’s evidence based treatment model;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1A4560">
        <w:rPr>
          <w:rFonts w:eastAsia="Calibri" w:cs="Times New Roman"/>
          <w:color w:val="auto"/>
          <w:szCs w:val="22"/>
        </w:rPr>
        <w:tab/>
      </w:r>
      <w:r w:rsidRPr="001A4560">
        <w:rPr>
          <w:rFonts w:eastAsia="Calibri" w:cs="Times New Roman"/>
          <w:color w:val="auto"/>
          <w:szCs w:val="22"/>
        </w:rPr>
        <w:tab/>
      </w:r>
      <w:r w:rsidRPr="001A4560">
        <w:rPr>
          <w:rFonts w:eastAsia="Calibri" w:cs="Times New Roman"/>
          <w:strike/>
          <w:color w:val="auto"/>
          <w:szCs w:val="22"/>
        </w:rPr>
        <w:t>(5)</w:t>
      </w:r>
      <w:r w:rsidRPr="001A4560">
        <w:rPr>
          <w:rFonts w:eastAsia="Calibri" w:cs="Times New Roman"/>
          <w:strike/>
          <w:color w:val="auto"/>
          <w:szCs w:val="22"/>
        </w:rPr>
        <w:tab/>
        <w:t>the number of staff employed that provide direct and indirect services to students;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1A4560">
        <w:rPr>
          <w:rFonts w:eastAsia="Calibri" w:cs="Times New Roman"/>
          <w:color w:val="auto"/>
          <w:szCs w:val="22"/>
        </w:rPr>
        <w:tab/>
      </w:r>
      <w:r w:rsidRPr="001A4560">
        <w:rPr>
          <w:rFonts w:eastAsia="Calibri" w:cs="Times New Roman"/>
          <w:color w:val="auto"/>
          <w:szCs w:val="22"/>
        </w:rPr>
        <w:tab/>
      </w:r>
      <w:r w:rsidRPr="001A4560">
        <w:rPr>
          <w:rFonts w:eastAsia="Calibri" w:cs="Times New Roman"/>
          <w:strike/>
          <w:color w:val="auto"/>
          <w:szCs w:val="22"/>
        </w:rPr>
        <w:t>(6)</w:t>
      </w:r>
      <w:r w:rsidRPr="001A4560">
        <w:rPr>
          <w:rFonts w:eastAsia="Calibri" w:cs="Times New Roman"/>
          <w:strike/>
          <w:color w:val="auto"/>
          <w:szCs w:val="22"/>
        </w:rPr>
        <w:tab/>
        <w:t>other financial expenses of the school;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1A4560">
        <w:rPr>
          <w:rFonts w:eastAsia="Calibri" w:cs="Times New Roman"/>
          <w:color w:val="auto"/>
          <w:szCs w:val="22"/>
        </w:rPr>
        <w:tab/>
      </w:r>
      <w:r w:rsidRPr="001A4560">
        <w:rPr>
          <w:rFonts w:eastAsia="Calibri" w:cs="Times New Roman"/>
          <w:color w:val="auto"/>
          <w:szCs w:val="22"/>
        </w:rPr>
        <w:tab/>
      </w:r>
      <w:r w:rsidRPr="001A4560">
        <w:rPr>
          <w:rFonts w:eastAsia="Calibri" w:cs="Times New Roman"/>
          <w:strike/>
          <w:color w:val="auto"/>
          <w:szCs w:val="22"/>
        </w:rPr>
        <w:t>(7)</w:t>
      </w:r>
      <w:r w:rsidRPr="001A4560">
        <w:rPr>
          <w:rFonts w:eastAsia="Calibri" w:cs="Times New Roman"/>
          <w:strike/>
          <w:color w:val="auto"/>
          <w:szCs w:val="22"/>
        </w:rPr>
        <w:tab/>
        <w:t>any other data as identified by the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color w:val="auto"/>
          <w:szCs w:val="22"/>
        </w:rPr>
      </w:pPr>
      <w:r w:rsidRPr="001A4560">
        <w:rPr>
          <w:rFonts w:eastAsia="Calibri" w:cs="Times New Roman"/>
          <w:color w:val="auto"/>
          <w:szCs w:val="22"/>
        </w:rPr>
        <w:tab/>
      </w:r>
      <w:r w:rsidRPr="001A4560">
        <w:rPr>
          <w:rFonts w:eastAsia="Calibri" w:cs="Times New Roman"/>
          <w:strike/>
          <w:color w:val="auto"/>
          <w:szCs w:val="22"/>
        </w:rPr>
        <w:t>To protect the identity of each student, unique student identifiers and not personally identifiable information must be provided.  The Education Oversight Committee, the Office of the Inspector General, and the Department of Education shall prescribe the reporting measures to be followed by the school and shall report to the Governor, to the Senate Finance Committee, and to the House Ways and Means Committee by January 15, 2016, on recommendations for improving services to students.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r>
      <w:r w:rsidRPr="001A4560">
        <w:rPr>
          <w:rFonts w:cs="Times New Roman"/>
          <w:b/>
          <w:i/>
          <w:szCs w:val="22"/>
          <w:u w:val="single"/>
        </w:rPr>
        <w:t>7.6.</w:t>
      </w:r>
      <w:r w:rsidRPr="001A4560">
        <w:rPr>
          <w:rFonts w:cs="Times New Roman"/>
          <w:b/>
          <w:i/>
          <w:szCs w:val="22"/>
          <w:u w:val="single"/>
        </w:rPr>
        <w:tab/>
      </w:r>
      <w:r w:rsidRPr="001A4560">
        <w:rPr>
          <w:rFonts w:cs="Times New Roman"/>
          <w:i/>
          <w:szCs w:val="22"/>
          <w:u w:val="single"/>
        </w:rPr>
        <w:t>(JDLH: Transition)  In accordance with the purposes of the will of Dr. John de la Howe, by September 30 of the current fiscal year, the Board of Trustees of John de la Howe is directed to work with</w:t>
      </w:r>
      <w:r w:rsidRPr="001A4560">
        <w:rPr>
          <w:rFonts w:cs="Times New Roman"/>
          <w:b/>
          <w:i/>
          <w:szCs w:val="22"/>
          <w:u w:val="single"/>
        </w:rPr>
        <w:t xml:space="preserve"> </w:t>
      </w:r>
      <w:r w:rsidRPr="001A4560">
        <w:rPr>
          <w:rFonts w:cs="Times New Roman"/>
          <w:i/>
          <w:szCs w:val="22"/>
          <w:u w:val="single"/>
        </w:rPr>
        <w:t>an advisory group comprised of one person each designated by the Director of the Department of Social Services, the Director of the Department of Mental Health,</w:t>
      </w:r>
      <w:r w:rsidRPr="001A4560">
        <w:rPr>
          <w:rFonts w:cs="Times New Roman"/>
          <w:b/>
          <w:i/>
          <w:szCs w:val="22"/>
          <w:u w:val="single"/>
        </w:rPr>
        <w:t xml:space="preserve"> </w:t>
      </w:r>
      <w:r w:rsidRPr="001A4560">
        <w:rPr>
          <w:rFonts w:cs="Times New Roman"/>
          <w:i/>
          <w:szCs w:val="22"/>
          <w:u w:val="single"/>
        </w:rPr>
        <w:t xml:space="preserve">the Director of the Department of Juvenile Justice, the State Superintendent of Education, the Director of the Department of Alcohol and Other </w:t>
      </w:r>
      <w:r w:rsidRPr="001A4560">
        <w:rPr>
          <w:rFonts w:cs="Times New Roman"/>
          <w:i/>
          <w:szCs w:val="22"/>
          <w:u w:val="single"/>
        </w:rPr>
        <w:lastRenderedPageBreak/>
        <w:t>Drug Abuse Services, the Chair of the Joint Citizens and Legislative Committee on Children, a Representative appointed by the Speaker of the House, and a Senator appointed by the President Pro Tempore of the Senate to recommend an educational, vocational, and life skills training program at the John de la Howe School for older youth who are at risk and who are aging out of the foster care or the juvenile justice supervisory programs of the Department of Social Services or the Department of Juvenile Justice.  The program will utilize the funds appropriated to John de la Howe School for the costs of the program that will include school drop-out recovery to complete a high school degree, a GED program, vocational and employment training, and an aftercare program for transition of the youth to independent living and employment.  Clemson University will collaborate with the advisory group regarding the development of a vocational farming component for the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r>
      <w:r w:rsidRPr="001A4560">
        <w:rPr>
          <w:rFonts w:cs="Times New Roman"/>
          <w:i/>
          <w:szCs w:val="22"/>
          <w:u w:val="single"/>
        </w:rPr>
        <w:t>In consultation with the advisory group and as set forth herein, by November 30, the John de la Howe Board of Trustees will procure a contract with a child-service provider to operate the program.  The child-service provider must be a nationally accredited (AdvancED) educational organization experienced in both child protection and juvenile justice programs and must be able to demonstrate a history of success in the operation of educational and vocational residential training programs for youth.  The Department of Administration and the Executive Budget Office will assist John de la Howe as needed in the transition.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With funds appropriated and with technical assistance from Clemson University, the Department of Administration and the Executive Budget Office, the John de la Howe School Board of Trustees will continue to provide wilderness camp programs to students in the current fiscal year; and identify initiatives to provide agricultural education opportunities on campus for students.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r>
      <w:r w:rsidRPr="001A4560">
        <w:rPr>
          <w:rFonts w:cs="Times New Roman"/>
          <w:i/>
          <w:szCs w:val="22"/>
          <w:u w:val="single"/>
        </w:rPr>
        <w:t xml:space="preserve">John de la Howe will work with the Department of Social Services and the Department of Juvenile Justice to provide for the safe transition of the existing residents from John de la Howe School into such placements, programs and </w:t>
      </w:r>
      <w:r w:rsidRPr="001A4560">
        <w:rPr>
          <w:rFonts w:cs="Times New Roman"/>
          <w:i/>
          <w:color w:val="auto"/>
          <w:szCs w:val="22"/>
          <w:u w:val="single"/>
        </w:rPr>
        <w:t>services</w:t>
      </w:r>
      <w:r w:rsidRPr="001A4560">
        <w:rPr>
          <w:rFonts w:cs="Times New Roman"/>
          <w:i/>
          <w:szCs w:val="22"/>
          <w:u w:val="single"/>
        </w:rPr>
        <w:t xml:space="preserve"> as determined appropriate based on an assessment of their individual needs.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r>
      <w:r w:rsidRPr="001A4560">
        <w:rPr>
          <w:rFonts w:cs="Times New Roman"/>
          <w:i/>
          <w:szCs w:val="22"/>
          <w:u w:val="single"/>
        </w:rPr>
        <w:t>In the development of the program and in the qualifications and selection of the child-service provider, considerations by the John de la Howe Board of Trustees in consultation with</w:t>
      </w:r>
      <w:r w:rsidRPr="001A4560">
        <w:rPr>
          <w:rFonts w:cs="Times New Roman"/>
          <w:b/>
          <w:i/>
          <w:szCs w:val="22"/>
          <w:u w:val="single"/>
        </w:rPr>
        <w:t xml:space="preserve"> </w:t>
      </w:r>
      <w:r w:rsidRPr="001A4560">
        <w:rPr>
          <w:rFonts w:cs="Times New Roman"/>
          <w:i/>
          <w:szCs w:val="22"/>
          <w:u w:val="single"/>
        </w:rPr>
        <w:t>the advisory group will include the following: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i/>
          <w:szCs w:val="22"/>
        </w:rPr>
        <w:tab/>
      </w:r>
      <w:r w:rsidRPr="001A4560">
        <w:rPr>
          <w:rFonts w:cs="Times New Roman"/>
          <w:i/>
          <w:szCs w:val="22"/>
        </w:rPr>
        <w:tab/>
      </w:r>
      <w:r w:rsidRPr="001A4560">
        <w:rPr>
          <w:rFonts w:cs="Times New Roman"/>
          <w:i/>
          <w:szCs w:val="22"/>
          <w:u w:val="single"/>
        </w:rPr>
        <w:t>(1)</w:t>
      </w:r>
      <w:r w:rsidRPr="001A4560">
        <w:rPr>
          <w:rFonts w:cs="Times New Roman"/>
          <w:i/>
          <w:szCs w:val="22"/>
          <w:u w:val="single"/>
        </w:rPr>
        <w:tab/>
        <w:t xml:space="preserve">the overlap of needs of children who crossover for services between the Department of Social Services and the Department of </w:t>
      </w:r>
      <w:r w:rsidRPr="001A4560">
        <w:rPr>
          <w:rFonts w:cs="Times New Roman"/>
          <w:i/>
          <w:color w:val="auto"/>
          <w:szCs w:val="22"/>
          <w:u w:val="single"/>
        </w:rPr>
        <w:t>Juvenile</w:t>
      </w:r>
      <w:r w:rsidRPr="001A4560">
        <w:rPr>
          <w:rFonts w:cs="Times New Roman"/>
          <w:i/>
          <w:szCs w:val="22"/>
          <w:u w:val="single"/>
        </w:rPr>
        <w:t xml:space="preserve"> Justice;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w:t>
      </w:r>
      <w:r w:rsidRPr="001A4560">
        <w:rPr>
          <w:rFonts w:cs="Times New Roman"/>
          <w:i/>
          <w:szCs w:val="22"/>
          <w:u w:val="single"/>
        </w:rPr>
        <w:tab/>
        <w:t xml:space="preserve">educational, school drop-out recovery, GED, vocational programs, life skills training programs, career and employment opportunities, and independent living programs for these older youth clients that can be provided using the John de la Howe School facilities, resources, and funding to assist these youth who are at risk and aging out of state services to </w:t>
      </w:r>
      <w:r w:rsidRPr="001A4560">
        <w:rPr>
          <w:rFonts w:cs="Times New Roman"/>
          <w:i/>
          <w:color w:val="auto"/>
          <w:szCs w:val="22"/>
          <w:u w:val="single"/>
        </w:rPr>
        <w:t>prepare</w:t>
      </w:r>
      <w:r w:rsidRPr="001A4560">
        <w:rPr>
          <w:rFonts w:cs="Times New Roman"/>
          <w:i/>
          <w:szCs w:val="22"/>
          <w:u w:val="single"/>
        </w:rPr>
        <w:t xml:space="preserve"> for success as adults;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i/>
          <w:szCs w:val="22"/>
        </w:rPr>
        <w:tab/>
      </w:r>
      <w:r w:rsidRPr="001A4560">
        <w:rPr>
          <w:rFonts w:cs="Times New Roman"/>
          <w:i/>
          <w:szCs w:val="22"/>
        </w:rPr>
        <w:tab/>
      </w:r>
      <w:r w:rsidRPr="001A4560">
        <w:rPr>
          <w:rFonts w:cs="Times New Roman"/>
          <w:i/>
          <w:szCs w:val="22"/>
          <w:u w:val="single"/>
        </w:rPr>
        <w:t>(3)</w:t>
      </w:r>
      <w:r w:rsidRPr="001A4560">
        <w:rPr>
          <w:rFonts w:cs="Times New Roman"/>
          <w:i/>
          <w:szCs w:val="22"/>
          <w:u w:val="single"/>
        </w:rPr>
        <w:tab/>
        <w:t xml:space="preserve">aftercare programs that will follow these youths into the community and help them to become established in viable </w:t>
      </w:r>
      <w:r w:rsidRPr="001A4560">
        <w:rPr>
          <w:rFonts w:cs="Times New Roman"/>
          <w:i/>
          <w:color w:val="auto"/>
          <w:szCs w:val="22"/>
          <w:u w:val="single"/>
        </w:rPr>
        <w:t>employment</w:t>
      </w:r>
      <w:r w:rsidRPr="001A4560">
        <w:rPr>
          <w:rFonts w:cs="Times New Roman"/>
          <w:i/>
          <w:szCs w:val="22"/>
          <w:u w:val="single"/>
        </w:rPr>
        <w:t xml:space="preserve"> and living situations that encourage a future free of homelessness, unemployment, poverty, alcohol and other substance abuse, criminal behavior, and dependence on public assistance;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w:t>
      </w:r>
      <w:r w:rsidRPr="001A4560">
        <w:rPr>
          <w:rFonts w:cs="Times New Roman"/>
          <w:i/>
          <w:szCs w:val="22"/>
          <w:u w:val="single"/>
        </w:rPr>
        <w:tab/>
        <w:t xml:space="preserve">provide the existing child clients at John de la Howe School with a proper, safe transition to family reunification or other </w:t>
      </w:r>
      <w:r w:rsidRPr="001A4560">
        <w:rPr>
          <w:rFonts w:cs="Times New Roman"/>
          <w:i/>
          <w:color w:val="auto"/>
          <w:szCs w:val="22"/>
          <w:u w:val="single"/>
        </w:rPr>
        <w:t>appropriate</w:t>
      </w:r>
      <w:r w:rsidRPr="001A4560">
        <w:rPr>
          <w:rFonts w:cs="Times New Roman"/>
          <w:i/>
          <w:szCs w:val="22"/>
          <w:u w:val="single"/>
        </w:rPr>
        <w:t xml:space="preserve"> placements and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(5)</w:t>
      </w:r>
      <w:r w:rsidRPr="001A4560">
        <w:rPr>
          <w:rFonts w:cs="Times New Roman"/>
          <w:i/>
          <w:szCs w:val="22"/>
          <w:u w:val="single"/>
        </w:rPr>
        <w:tab/>
        <w:t>provide consideration of current John de la Howe School employees, where appropriate, for employment pursuant to the new provider contract for program services;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r>
      <w:r w:rsidRPr="001A4560">
        <w:rPr>
          <w:rFonts w:cs="Times New Roman"/>
          <w:szCs w:val="22"/>
        </w:rPr>
        <w:tab/>
      </w:r>
      <w:r w:rsidRPr="001A4560">
        <w:rPr>
          <w:rFonts w:cs="Times New Roman"/>
          <w:i/>
          <w:szCs w:val="22"/>
          <w:u w:val="single"/>
        </w:rPr>
        <w:t>(6)</w:t>
      </w:r>
      <w:r w:rsidRPr="001A4560">
        <w:rPr>
          <w:rFonts w:cs="Times New Roman"/>
          <w:i/>
          <w:szCs w:val="22"/>
          <w:u w:val="single"/>
        </w:rPr>
        <w:tab/>
        <w:t xml:space="preserve">how the existing funds and youth vocational training programs can be applied to provide repairs and maintenance to the </w:t>
      </w:r>
      <w:r w:rsidRPr="001A4560">
        <w:rPr>
          <w:rFonts w:cs="Times New Roman"/>
          <w:i/>
          <w:color w:val="auto"/>
          <w:szCs w:val="22"/>
          <w:u w:val="single"/>
        </w:rPr>
        <w:t>John</w:t>
      </w:r>
      <w:r w:rsidRPr="001A4560">
        <w:rPr>
          <w:rFonts w:cs="Times New Roman"/>
          <w:i/>
          <w:szCs w:val="22"/>
          <w:u w:val="single"/>
        </w:rPr>
        <w:t xml:space="preserve"> de la Howe School buildings and grounds.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lastRenderedPageBreak/>
        <w:tab/>
      </w:r>
      <w:r w:rsidRPr="001A4560">
        <w:rPr>
          <w:rFonts w:cs="Times New Roman"/>
          <w:i/>
          <w:szCs w:val="22"/>
          <w:u w:val="single"/>
        </w:rPr>
        <w:t xml:space="preserve">The John de la Howe Board of Trustees, with technical assistance from the Department of Education will provide procurement for the contract, fiscal administration of the funds, contract accountability, compliance, and reporting and will submit reports by June 30th of the current fiscal year to the House Ways and Means Committee, the Senate Finance Committee, and the Joint Citizens and Legislative Committee on </w:t>
      </w:r>
      <w:r w:rsidRPr="001A4560">
        <w:rPr>
          <w:rFonts w:cs="Times New Roman"/>
          <w:i/>
          <w:color w:val="auto"/>
          <w:szCs w:val="22"/>
          <w:u w:val="single"/>
        </w:rPr>
        <w:t>Children</w:t>
      </w:r>
      <w:r w:rsidRPr="001A4560">
        <w:rPr>
          <w:rFonts w:cs="Times New Roman"/>
          <w:i/>
          <w:szCs w:val="22"/>
          <w:u w:val="single"/>
        </w:rPr>
        <w:t xml:space="preserve"> to inform the Committees regarding the status and progress of programs, operations, client data, facilities, and budget information.  The John de la Howe Board of Trustees, in consultation with the advisory group will make recommendations to the Governor and General Assembly regarding the future role of the John De La Howe School.</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pacing w:val="-6"/>
          <w:szCs w:val="22"/>
        </w:rPr>
        <w:sectPr w:rsidR="00F01316" w:rsidSect="00842FB2">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pacing w:val="-6"/>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pacing w:val="-6"/>
          <w:szCs w:val="22"/>
        </w:rPr>
      </w:pPr>
      <w:bookmarkStart w:id="7" w:name="section8"/>
      <w:bookmarkEnd w:id="7"/>
      <w:r w:rsidRPr="001A4560">
        <w:rPr>
          <w:rFonts w:cs="Times New Roman"/>
          <w:b/>
          <w:color w:val="auto"/>
          <w:spacing w:val="-6"/>
          <w:szCs w:val="22"/>
        </w:rPr>
        <w:t>SECTION 8 - H670 - EDUCATIONAL TELEVISION COMMISSION</w:t>
      </w:r>
      <w:r>
        <w:rPr>
          <w:rFonts w:cs="Times New Roman"/>
          <w:b/>
          <w:color w:val="auto"/>
          <w:spacing w:val="-6"/>
          <w:szCs w:val="22"/>
        </w:rPr>
        <w:fldChar w:fldCharType="begin"/>
      </w:r>
      <w:r>
        <w:instrText xml:space="preserve"> XE "SECTION 8 - H670 - EDUCATIONAL TELEVISION COMMISSION" </w:instrText>
      </w:r>
      <w:r>
        <w:rPr>
          <w:rFonts w:cs="Times New Roman"/>
          <w:b/>
          <w:color w:val="auto"/>
          <w:spacing w:val="-6"/>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b/>
          <w:color w:val="auto"/>
          <w:szCs w:val="22"/>
        </w:rPr>
        <w:tab/>
        <w:t>8.1.</w:t>
      </w:r>
      <w:r w:rsidRPr="001A4560">
        <w:rPr>
          <w:rFonts w:cs="Times New Roman"/>
          <w:b/>
          <w:color w:val="auto"/>
          <w:szCs w:val="22"/>
        </w:rPr>
        <w:tab/>
      </w:r>
      <w:r w:rsidRPr="001A4560">
        <w:rPr>
          <w:rFonts w:cs="Times New Roman"/>
          <w:color w:val="auto"/>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8.2.</w:t>
      </w:r>
      <w:r w:rsidRPr="001A4560">
        <w:rPr>
          <w:rFonts w:cs="Times New Roman"/>
          <w:color w:val="auto"/>
          <w:szCs w:val="22"/>
        </w:rPr>
        <w:tab/>
        <w:t xml:space="preserve">(ETV: Spectrum Auction)  </w:t>
      </w:r>
      <w:r w:rsidRPr="001A4560">
        <w:rPr>
          <w:rFonts w:cs="Times New Roman"/>
          <w:strike/>
          <w:color w:val="auto"/>
          <w:szCs w:val="22"/>
        </w:rPr>
        <w:t>During the current fiscal year, if</w:t>
      </w:r>
      <w:r w:rsidRPr="001A4560">
        <w:rPr>
          <w:rFonts w:cs="Times New Roman"/>
          <w:color w:val="auto"/>
          <w:szCs w:val="22"/>
        </w:rPr>
        <w:t xml:space="preserve"> </w:t>
      </w:r>
      <w:r w:rsidRPr="001A4560">
        <w:rPr>
          <w:rFonts w:cs="Times New Roman"/>
          <w:i/>
          <w:color w:val="auto"/>
          <w:szCs w:val="22"/>
          <w:u w:val="single"/>
        </w:rPr>
        <w:t>If</w:t>
      </w:r>
      <w:r w:rsidRPr="001A4560">
        <w:rPr>
          <w:rFonts w:cs="Times New Roman"/>
          <w:color w:val="auto"/>
          <w:szCs w:val="22"/>
        </w:rPr>
        <w:t xml:space="preserve"> the Educational Television Commission </w:t>
      </w:r>
      <w:r w:rsidRPr="001A4560">
        <w:rPr>
          <w:rFonts w:cs="Times New Roman"/>
          <w:strike/>
          <w:color w:val="auto"/>
          <w:szCs w:val="22"/>
        </w:rPr>
        <w:t>opts to enter the Federal Communications Commission TV Spectrum Auction and subsequently</w:t>
      </w:r>
      <w:r w:rsidRPr="001A4560">
        <w:rPr>
          <w:rFonts w:cs="Times New Roman"/>
          <w:color w:val="auto"/>
          <w:szCs w:val="22"/>
        </w:rPr>
        <w:t xml:space="preserve"> receives any proceeds from the </w:t>
      </w:r>
      <w:r w:rsidRPr="001A4560">
        <w:rPr>
          <w:rFonts w:cs="Times New Roman"/>
          <w:strike/>
          <w:color w:val="auto"/>
          <w:szCs w:val="22"/>
        </w:rPr>
        <w:t>auction</w:t>
      </w:r>
      <w:r w:rsidRPr="001A4560">
        <w:rPr>
          <w:rFonts w:cs="Times New Roman"/>
          <w:color w:val="auto"/>
          <w:szCs w:val="22"/>
        </w:rPr>
        <w:t xml:space="preserve"> </w:t>
      </w:r>
      <w:r w:rsidRPr="001A4560">
        <w:rPr>
          <w:rFonts w:cs="Times New Roman"/>
          <w:i/>
          <w:color w:val="auto"/>
          <w:szCs w:val="22"/>
          <w:u w:val="single"/>
        </w:rPr>
        <w:t>Federal Communication Commission TV Auction</w:t>
      </w:r>
      <w:r w:rsidRPr="001A4560">
        <w:rPr>
          <w:rFonts w:cs="Times New Roman"/>
          <w:color w:val="auto"/>
          <w:szCs w:val="22"/>
        </w:rPr>
        <w:t xml:space="preserve">, the commission is authorized to receive and retain the proceeds for the development of a capital reserve declining balance fund.  Up to $40,000,000 of the proceeds shall be used to fund several critical capital needs at ETV, including an expected broadcast industry standards change.  Proceeds shall also be deployed for existing equipment repair, maintenance and replacement needs and operational costs.  Any proceeds received above $40,000,000 must be placed into a segregated account and shall require General Assembly approval prior to the expenditure of these funds.  Unexpended funds shall be carried forward from the prior fiscal year into the current fiscal year and used for the same purpose.  </w:t>
      </w:r>
      <w:r w:rsidRPr="001A4560">
        <w:rPr>
          <w:rFonts w:cs="Times New Roman"/>
          <w:strike/>
          <w:color w:val="auto"/>
          <w:szCs w:val="22"/>
        </w:rPr>
        <w:t>The</w:t>
      </w:r>
      <w:r w:rsidRPr="001A4560">
        <w:rPr>
          <w:rFonts w:cs="Times New Roman"/>
          <w:color w:val="auto"/>
          <w:szCs w:val="22"/>
        </w:rPr>
        <w:t xml:space="preserve"> </w:t>
      </w:r>
      <w:r w:rsidRPr="001A4560">
        <w:rPr>
          <w:rFonts w:cs="Times New Roman"/>
          <w:i/>
          <w:color w:val="auto"/>
          <w:szCs w:val="22"/>
          <w:u w:val="single"/>
        </w:rPr>
        <w:t>Subject to the FCC requirements for a specified quiet period, the</w:t>
      </w:r>
      <w:r w:rsidRPr="001A4560">
        <w:rPr>
          <w:rFonts w:cs="Times New Roman"/>
          <w:color w:val="auto"/>
          <w:szCs w:val="22"/>
        </w:rPr>
        <w:t xml:space="preserve"> commission shall report to the Governor, the Chairman of the Senate Finance Committee and the Chairman of the House Ways and Means Committee on the intent to enter the auction; dates of the auction; potential revenue estimates; and actual received revenue.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i/>
          <w:color w:val="auto"/>
          <w:szCs w:val="22"/>
        </w:rPr>
        <w:tab/>
      </w:r>
      <w:r w:rsidRPr="001A4560">
        <w:rPr>
          <w:rFonts w:cs="Times New Roman"/>
          <w:b/>
          <w:i/>
          <w:color w:val="auto"/>
          <w:szCs w:val="22"/>
          <w:u w:val="single"/>
        </w:rPr>
        <w:t>8.3.</w:t>
      </w:r>
      <w:r w:rsidRPr="001A4560">
        <w:rPr>
          <w:rFonts w:cs="Times New Roman"/>
          <w:i/>
          <w:color w:val="auto"/>
          <w:szCs w:val="22"/>
          <w:u w:val="single"/>
        </w:rPr>
        <w:tab/>
        <w:t>(ETV: Antenna and Tower Placement)  All leases for antenna and tower operations within institutions of higher learning campuses must conform to master plans for such property, as determined solely by the institution of higher learning.</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sectPr w:rsidR="00F01316" w:rsidSect="00842FB2">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r w:rsidRPr="001A4560">
        <w:rPr>
          <w:rFonts w:cs="Times New Roman"/>
          <w:color w:val="auto"/>
          <w:szCs w:val="22"/>
        </w:rPr>
        <w:tab/>
      </w:r>
      <w:r w:rsidRPr="001A4560">
        <w:rPr>
          <w:rFonts w:cs="Times New Roman"/>
          <w:b/>
          <w:i/>
          <w:szCs w:val="22"/>
          <w:u w:val="single"/>
        </w:rPr>
        <w:t>8.4</w:t>
      </w:r>
      <w:r w:rsidRPr="001A4560">
        <w:rPr>
          <w:rFonts w:cs="Times New Roman"/>
          <w:b/>
          <w:i/>
          <w:color w:val="auto"/>
          <w:szCs w:val="22"/>
          <w:u w:val="single"/>
        </w:rPr>
        <w:t>.</w:t>
      </w:r>
      <w:r w:rsidRPr="001A4560">
        <w:rPr>
          <w:rFonts w:cs="Times New Roman"/>
          <w:i/>
          <w:color w:val="auto"/>
          <w:szCs w:val="22"/>
          <w:u w:val="single"/>
        </w:rPr>
        <w:tab/>
        <w:t>(</w:t>
      </w:r>
      <w:r w:rsidRPr="001A4560">
        <w:rPr>
          <w:rFonts w:cs="Times New Roman"/>
          <w:i/>
          <w:szCs w:val="22"/>
          <w:u w:val="single"/>
        </w:rPr>
        <w:t>ETV</w:t>
      </w:r>
      <w:r w:rsidRPr="001A4560">
        <w:rPr>
          <w:rFonts w:cs="Times New Roman"/>
          <w:i/>
          <w:color w:val="auto"/>
          <w:szCs w:val="22"/>
          <w:u w:val="single"/>
        </w:rPr>
        <w:t xml:space="preserve">: Wireless Communications Tower)  The Educational Television Commission is directed to coordinate tower and antenna operations within South Carolina state government. The commission shall (1) approve all leases regarding antenna placement on state-owned towers and buildings, (2) coordinate all new tower construction on state-owned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state-owned property for the purpose of generating revenue pursuant to this proviso.  The commission shall retain and expend such funds for agency operations.  The commission shall be authorized to carry forward unexpended funds from the prior fiscal year into the current fiscal year.  The commission shall annually report to the Chairmen of the Senate Finance and House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i/>
          <w:color w:val="auto"/>
          <w:szCs w:val="22"/>
          <w:u w:val="single"/>
        </w:rPr>
        <w:lastRenderedPageBreak/>
        <w:t>Ways and Means Committees by October first of each year all re</w:t>
      </w:r>
      <w:r w:rsidRPr="001A4560">
        <w:rPr>
          <w:rFonts w:cs="Times New Roman"/>
          <w:i/>
          <w:szCs w:val="22"/>
          <w:u w:val="single"/>
        </w:rPr>
        <w:t>venue collected and disbursed.</w:t>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pacing w:val="-2"/>
          <w:szCs w:val="22"/>
        </w:rPr>
      </w:pPr>
      <w:bookmarkStart w:id="8" w:name="section11"/>
      <w:bookmarkEnd w:id="8"/>
      <w:r w:rsidRPr="001A4560">
        <w:rPr>
          <w:rFonts w:cs="Times New Roman"/>
          <w:b/>
          <w:color w:val="auto"/>
          <w:spacing w:val="-2"/>
          <w:szCs w:val="22"/>
        </w:rPr>
        <w:lastRenderedPageBreak/>
        <w:t>SECTION 11 - H030 - COMMISSION ON HIGHER EDUCATION</w:t>
      </w:r>
      <w:r>
        <w:rPr>
          <w:rFonts w:cs="Times New Roman"/>
          <w:b/>
          <w:color w:val="auto"/>
          <w:spacing w:val="-2"/>
          <w:szCs w:val="22"/>
        </w:rPr>
        <w:fldChar w:fldCharType="begin"/>
      </w:r>
      <w:r>
        <w:instrText xml:space="preserve"> XE "SECTION 11 - H030 - COMMISSION ON HIGHER EDUCATION" </w:instrText>
      </w:r>
      <w:r>
        <w:rPr>
          <w:rFonts w:cs="Times New Roman"/>
          <w:b/>
          <w:color w:val="auto"/>
          <w:spacing w:val="-2"/>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11.1.</w:t>
      </w:r>
      <w:r w:rsidRPr="001A4560">
        <w:rPr>
          <w:rFonts w:cs="Times New Roman"/>
          <w:color w:val="auto"/>
          <w:szCs w:val="22"/>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11.2.</w:t>
      </w:r>
      <w:r w:rsidRPr="001A4560">
        <w:rPr>
          <w:rFonts w:cs="Times New Roman"/>
          <w:b/>
          <w:color w:val="auto"/>
          <w:szCs w:val="22"/>
        </w:rPr>
        <w:tab/>
      </w:r>
      <w:r w:rsidRPr="001A4560">
        <w:rPr>
          <w:rFonts w:cs="Times New Roman"/>
          <w:color w:val="auto"/>
          <w:szCs w:val="22"/>
        </w:rPr>
        <w:t>(CHE: African-American Loan Program)  Of the funds appropriated to the Commission on Higher Education for the African</w:t>
      </w:r>
      <w:r w:rsidRPr="001A4560">
        <w:rPr>
          <w:rFonts w:cs="Times New Roman"/>
          <w:color w:val="auto"/>
          <w:szCs w:val="22"/>
        </w:rPr>
        <w:noBreakHyphen/>
        <w:t>American Loan Program, 73.7 percent shall be distributed to South Carolina State University and 26.3 percent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ten percent shall be used for administrative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11.3.</w:t>
      </w:r>
      <w:r w:rsidRPr="001A4560">
        <w:rPr>
          <w:rFonts w:cs="Times New Roman"/>
          <w:b/>
          <w:color w:val="auto"/>
          <w:szCs w:val="22"/>
        </w:rPr>
        <w:tab/>
      </w:r>
      <w:r w:rsidRPr="001A4560">
        <w:rPr>
          <w:rFonts w:cs="Times New Roman"/>
          <w:color w:val="auto"/>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11.4.</w:t>
      </w:r>
      <w:r w:rsidRPr="001A4560">
        <w:rPr>
          <w:rFonts w:cs="Times New Roman"/>
          <w:b/>
          <w:color w:val="auto"/>
          <w:szCs w:val="22"/>
        </w:rPr>
        <w:tab/>
      </w:r>
      <w:r w:rsidRPr="001A4560">
        <w:rPr>
          <w:rFonts w:cs="Times New Roman"/>
          <w:color w:val="auto"/>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11.5.</w:t>
      </w:r>
      <w:r w:rsidRPr="001A4560">
        <w:rPr>
          <w:rFonts w:cs="Times New Roman"/>
          <w:b/>
          <w:color w:val="auto"/>
          <w:szCs w:val="22"/>
        </w:rPr>
        <w:tab/>
      </w:r>
      <w:r w:rsidRPr="001A4560">
        <w:rPr>
          <w:rFonts w:cs="Times New Roman"/>
          <w:color w:val="auto"/>
          <w:szCs w:val="22"/>
        </w:rPr>
        <w:t>(CHE: SREB Funds Exempt From Budget Cut)  In the calculation of any across the board cut mandated by the Executive Budget Office or General Assembly, the amount which the Commission on Higher Education is appropriated for Southern Regional Education Board (SREB) Professional Scholarship Programs and Fees, Dues and Assessments shall be excluded from the Commission on Higher Education’s base budget.  Funds appropriated for SREB programs may be carried forward into the current fiscal year and expended for the same purpose by the Commission on Higher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color w:val="auto"/>
          <w:szCs w:val="22"/>
        </w:rPr>
        <w:t>11.6.</w:t>
      </w:r>
      <w:r w:rsidRPr="001A4560">
        <w:rPr>
          <w:rFonts w:cs="Times New Roman"/>
          <w:color w:val="auto"/>
          <w:szCs w:val="22"/>
        </w:rPr>
        <w:tab/>
        <w:t>(CHE: Performance Improvement Pool Allocation)  Of the funds appropriated to the Commission on Higher Education under Section II. Other Agencies &amp; Entities: Special Items: Performance Funding, eighty percent will be allocated to the EPSCoR program under the Commission on Higher Education to improve South Carolina’s research capabilities and twenty percent will be allocated to support the management education programs of the School of Business at South Carolina State University.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11.7.</w:t>
      </w:r>
      <w:r w:rsidRPr="001A4560">
        <w:rPr>
          <w:rFonts w:cs="Times New Roman"/>
          <w:color w:val="auto"/>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r w:rsidRPr="001A4560">
        <w:rPr>
          <w:rFonts w:cs="Times New Roman"/>
          <w:color w:val="auto"/>
          <w:szCs w:val="22"/>
        </w:rPr>
        <w:tab/>
      </w:r>
      <w:r w:rsidRPr="001A4560">
        <w:rPr>
          <w:rFonts w:cs="Times New Roman"/>
          <w:b/>
          <w:bCs/>
          <w:color w:val="auto"/>
          <w:szCs w:val="22"/>
        </w:rPr>
        <w:t>11.8.</w:t>
      </w:r>
      <w:r w:rsidRPr="001A4560">
        <w:rPr>
          <w:rFonts w:cs="Times New Roman"/>
          <w:b/>
          <w:bCs/>
          <w:color w:val="auto"/>
          <w:szCs w:val="22"/>
        </w:rPr>
        <w:tab/>
      </w:r>
      <w:r w:rsidRPr="001A4560">
        <w:rPr>
          <w:rFonts w:cs="Times New Roman"/>
          <w:color w:val="auto"/>
          <w:szCs w:val="22"/>
        </w:rPr>
        <w:t xml:space="preserve">(CHE: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first, of the preceding year.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All other grants, both state and federal, for which these foster youth are eligible must be applied first to the cost of attendance prior to using the additional need</w:t>
      </w:r>
      <w:r w:rsidRPr="001A4560">
        <w:rPr>
          <w:rFonts w:cs="Times New Roman"/>
          <w:color w:val="auto"/>
          <w:szCs w:val="22"/>
        </w:rPr>
        <w:noBreakHyphen/>
        <w:t>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w:t>
      </w:r>
      <w:r w:rsidRPr="001A4560">
        <w:rPr>
          <w:rFonts w:cs="Times New Roman"/>
          <w:color w:val="auto"/>
          <w:szCs w:val="22"/>
        </w:rPr>
        <w:noBreakHyphen/>
        <w:t>based grants funding for this additional assistance.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11.9.</w:t>
      </w:r>
      <w:r w:rsidRPr="001A4560">
        <w:rPr>
          <w:rFonts w:cs="Times New Roman"/>
          <w:b/>
          <w:bCs/>
          <w:color w:val="auto"/>
          <w:szCs w:val="22"/>
        </w:rPr>
        <w:tab/>
      </w:r>
      <w:r w:rsidRPr="001A4560">
        <w:rPr>
          <w:rFonts w:cs="Times New Roman"/>
          <w:color w:val="auto"/>
          <w:szCs w:val="22"/>
        </w:rPr>
        <w:t>(CHE: Tuition Age)  For the current fiscal year, the age limitation for those children of certain war veterans who may be admitted to any state-supported college, university, or post high school technical education institution free of tuition is suspended for eligible children that successfully appeal the Division of Veterans Affairs on the grounds of a serious extenuating health condition.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11.10.</w:t>
      </w:r>
      <w:r w:rsidRPr="001A4560">
        <w:rPr>
          <w:rFonts w:cs="Times New Roman"/>
          <w:b/>
          <w:color w:val="auto"/>
          <w:szCs w:val="22"/>
        </w:rPr>
        <w:tab/>
      </w:r>
      <w:r w:rsidRPr="001A4560">
        <w:rPr>
          <w:rFonts w:cs="Times New Roman"/>
          <w:color w:val="auto"/>
          <w:szCs w:val="22"/>
        </w:rPr>
        <w:t>(CHE: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color w:val="auto"/>
          <w:szCs w:val="22"/>
        </w:rPr>
        <w:t>11.11.</w:t>
      </w:r>
      <w:r w:rsidRPr="001A4560">
        <w:rPr>
          <w:rFonts w:cs="Times New Roman"/>
          <w:b/>
          <w:color w:val="auto"/>
          <w:szCs w:val="22"/>
        </w:rPr>
        <w:tab/>
      </w:r>
      <w:r w:rsidRPr="001A4560">
        <w:rPr>
          <w:rFonts w:cs="Times New Roman"/>
          <w:color w:val="auto"/>
          <w:szCs w:val="22"/>
        </w:rPr>
        <w:t>(CHE: SmartState)  The Commission on Higher Education is prohibited from expending any source of funds on the marketing of the SmartState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11.12.</w:t>
      </w:r>
      <w:r w:rsidRPr="001A4560">
        <w:rPr>
          <w:rFonts w:cs="Times New Roman"/>
          <w:color w:val="auto"/>
          <w:szCs w:val="22"/>
        </w:rPr>
        <w:tab/>
        <w:t xml:space="preserve">(CHE: College Transition Need-Based Grants)  Of the currently appropriated need-based grants funding, no more than </w:t>
      </w:r>
      <w:r w:rsidRPr="001A4560">
        <w:rPr>
          <w:rFonts w:cs="Times New Roman"/>
          <w:strike/>
          <w:color w:val="auto"/>
          <w:szCs w:val="22"/>
        </w:rPr>
        <w:t>$179,178</w:t>
      </w:r>
      <w:r w:rsidRPr="001A4560">
        <w:rPr>
          <w:rFonts w:cs="Times New Roman"/>
          <w:color w:val="auto"/>
          <w:szCs w:val="22"/>
        </w:rPr>
        <w:t xml:space="preserve"> </w:t>
      </w:r>
      <w:r w:rsidRPr="001A4560">
        <w:rPr>
          <w:rFonts w:cs="Times New Roman"/>
          <w:i/>
          <w:color w:val="auto"/>
          <w:szCs w:val="22"/>
          <w:u w:val="single"/>
        </w:rPr>
        <w:t>$350,000</w:t>
      </w:r>
      <w:r w:rsidRPr="001A4560">
        <w:rPr>
          <w:rFonts w:cs="Times New Roman"/>
          <w:color w:val="auto"/>
          <w:szCs w:val="22"/>
        </w:rPr>
        <w:t xml:space="preserve"> shall be used to provide need-based grants to South Carolina resident students enrolled at a public institution of higher education in an established college transition program that serves students with intellectual disabilities.  The Commission on Higher Education shall allocate the available funds to eligible institutions on the basis of student need and enrollment in the established college transition programs.  All other grants and gift aid for which these students are eligible must be applied first to the cost of attendance prior to using the need-based grant funding.  If the cost of attendance for an eligible student is met with all other grants and gift aid, the need-based grant shall not be used.  The participating institutions, in cooperation with the Commission on Higher Education, shall track the number of grant recipients and other information determined necessary to evaluate the effectiveness of these grants in assisting students with intellectual disabilities in college transition programs.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11.13.</w:t>
      </w:r>
      <w:r w:rsidRPr="001A4560">
        <w:rPr>
          <w:rFonts w:cs="Times New Roman"/>
          <w:b/>
          <w:color w:val="auto"/>
          <w:szCs w:val="22"/>
        </w:rPr>
        <w:tab/>
      </w:r>
      <w:r w:rsidRPr="001A4560">
        <w:rPr>
          <w:rFonts w:cs="Times New Roman"/>
          <w:color w:val="auto"/>
          <w:szCs w:val="22"/>
        </w:rPr>
        <w:t>(CHE: Scholarship Awards)</w:t>
      </w:r>
      <w:r w:rsidRPr="001A4560">
        <w:rPr>
          <w:rFonts w:cs="Times New Roman"/>
          <w:b/>
          <w:color w:val="auto"/>
          <w:szCs w:val="22"/>
        </w:rPr>
        <w:t xml:space="preserve">  </w:t>
      </w:r>
      <w:r w:rsidRPr="001A4560">
        <w:rPr>
          <w:rFonts w:cs="Times New Roman"/>
          <w:color w:val="auto"/>
          <w:szCs w:val="22"/>
        </w:rPr>
        <w:t>A student may receive a Palmetto Fellows or LIFE scholarship award during the summer</w:t>
      </w:r>
      <w:r w:rsidRPr="001A4560">
        <w:rPr>
          <w:rFonts w:cs="Times New Roman"/>
          <w:b/>
          <w:color w:val="auto"/>
          <w:szCs w:val="22"/>
        </w:rPr>
        <w:t>,</w:t>
      </w:r>
      <w:r w:rsidRPr="001A4560">
        <w:rPr>
          <w:rFonts w:cs="Times New Roman"/>
          <w:color w:val="auto"/>
          <w:szCs w:val="22"/>
        </w:rPr>
        <w:t xml:space="preserve"> in addition to fall and spring semesters of an academic year</w:t>
      </w:r>
      <w:r w:rsidRPr="001A4560">
        <w:rPr>
          <w:rFonts w:cs="Times New Roman"/>
          <w:b/>
          <w:color w:val="auto"/>
          <w:szCs w:val="22"/>
        </w:rPr>
        <w:t>,</w:t>
      </w:r>
      <w:r w:rsidRPr="001A4560">
        <w:rPr>
          <w:rFonts w:cs="Times New Roman"/>
          <w:color w:val="auto"/>
          <w:szCs w:val="22"/>
        </w:rPr>
        <w:t xml:space="preserve"> provided continued eligibility requirements are met as of the end of the spring semester.  Students must enroll full-time</w:t>
      </w:r>
      <w:r w:rsidRPr="001A4560">
        <w:rPr>
          <w:rFonts w:cs="Times New Roman"/>
          <w:b/>
          <w:color w:val="auto"/>
          <w:szCs w:val="22"/>
        </w:rPr>
        <w:t>,</w:t>
      </w:r>
      <w:r w:rsidRPr="001A4560">
        <w:rPr>
          <w:rFonts w:cs="Times New Roman"/>
          <w:color w:val="auto"/>
          <w:szCs w:val="22"/>
        </w:rPr>
        <w:t xml:space="preserve"> which for purposes of the summer award will require enrollment in at least twelve hours over the course of the summer.  The summer is defined as the period between the end of the spring term and prior to the opening of the fall term.  The total summer award per student may not exceed half of the allowable academic year award up to the cost of attendance and must be reimbursed if less than twelve hours for academic credit are not attempted by the student during summer sessions.  If awarded in the summer, a student’s total award during his or her enrollment may not exceed the amount that would otherwise be provided under current semester limits applied for the scholarship awards.  The Commission on Higher Education may provide additional guidelines necessary to ensure uniform implementation.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szCs w:val="22"/>
        </w:rPr>
        <w:lastRenderedPageBreak/>
        <w:tab/>
      </w:r>
      <w:r w:rsidRPr="001A4560">
        <w:rPr>
          <w:rFonts w:cs="Times New Roman"/>
          <w:b/>
          <w:szCs w:val="22"/>
        </w:rPr>
        <w:t>11.14.</w:t>
      </w:r>
      <w:r w:rsidRPr="001A4560">
        <w:rPr>
          <w:rFonts w:cs="Times New Roman"/>
          <w:szCs w:val="22"/>
        </w:rPr>
        <w:tab/>
        <w:t xml:space="preserve">(CHE: Other Funded FTE Revenue)  </w:t>
      </w:r>
      <w:r w:rsidRPr="001A4560">
        <w:rPr>
          <w:rFonts w:cs="Times New Roman"/>
          <w:strike/>
          <w:szCs w:val="22"/>
        </w:rPr>
        <w:t>Each institution</w:t>
      </w:r>
      <w:r w:rsidRPr="001A4560">
        <w:rPr>
          <w:rFonts w:cs="Times New Roman"/>
          <w:szCs w:val="22"/>
        </w:rPr>
        <w:t xml:space="preserve"> </w:t>
      </w:r>
      <w:r w:rsidRPr="001A4560">
        <w:rPr>
          <w:rFonts w:cs="Times New Roman"/>
          <w:i/>
          <w:szCs w:val="22"/>
          <w:u w:val="single"/>
        </w:rPr>
        <w:t>When</w:t>
      </w:r>
      <w:r w:rsidRPr="001A4560">
        <w:rPr>
          <w:rFonts w:cs="Times New Roman"/>
          <w:i/>
          <w:szCs w:val="22"/>
        </w:rPr>
        <w:t xml:space="preserve"> </w:t>
      </w:r>
      <w:r w:rsidRPr="001A4560">
        <w:rPr>
          <w:rFonts w:cs="Times New Roman"/>
          <w:szCs w:val="22"/>
        </w:rPr>
        <w:t xml:space="preserve">institutions of higher learning </w:t>
      </w:r>
      <w:r w:rsidRPr="001A4560">
        <w:rPr>
          <w:rFonts w:cs="Times New Roman"/>
          <w:strike/>
          <w:szCs w:val="22"/>
        </w:rPr>
        <w:t>when requesting</w:t>
      </w:r>
      <w:r w:rsidRPr="001A4560">
        <w:rPr>
          <w:rFonts w:cs="Times New Roman"/>
          <w:szCs w:val="22"/>
        </w:rPr>
        <w:t xml:space="preserve"> </w:t>
      </w:r>
      <w:r w:rsidRPr="001A4560">
        <w:rPr>
          <w:rFonts w:cs="Times New Roman"/>
          <w:i/>
          <w:szCs w:val="22"/>
          <w:u w:val="single"/>
        </w:rPr>
        <w:t>request</w:t>
      </w:r>
      <w:r w:rsidRPr="001A4560">
        <w:rPr>
          <w:rFonts w:cs="Times New Roman"/>
          <w:szCs w:val="22"/>
        </w:rPr>
        <w:t xml:space="preserve"> additional other funded full-time equivalent positions</w:t>
      </w:r>
      <w:r w:rsidRPr="001A4560">
        <w:rPr>
          <w:rFonts w:cs="Times New Roman"/>
          <w:i/>
          <w:szCs w:val="22"/>
          <w:u w:val="single"/>
        </w:rPr>
        <w:t>,</w:t>
      </w:r>
      <w:r w:rsidRPr="001A4560">
        <w:rPr>
          <w:rFonts w:cs="Times New Roman"/>
          <w:szCs w:val="22"/>
        </w:rPr>
        <w:t xml:space="preserve"> </w:t>
      </w:r>
      <w:r w:rsidRPr="001A4560">
        <w:rPr>
          <w:rFonts w:cs="Times New Roman"/>
          <w:strike/>
          <w:szCs w:val="22"/>
        </w:rPr>
        <w:t>shall ensure to</w:t>
      </w:r>
      <w:r w:rsidRPr="001A4560">
        <w:rPr>
          <w:rFonts w:cs="Times New Roman"/>
          <w:szCs w:val="22"/>
        </w:rPr>
        <w:t xml:space="preserve"> </w:t>
      </w:r>
      <w:r w:rsidRPr="001A4560">
        <w:rPr>
          <w:rFonts w:cs="Times New Roman"/>
          <w:i/>
          <w:szCs w:val="22"/>
          <w:u w:val="single"/>
        </w:rPr>
        <w:t>the Executive Budget Office shall inform</w:t>
      </w:r>
      <w:r w:rsidRPr="001A4560">
        <w:rPr>
          <w:rFonts w:cs="Times New Roman"/>
          <w:szCs w:val="22"/>
        </w:rPr>
        <w:t xml:space="preserve"> the Commission on Higher Education</w:t>
      </w:r>
      <w:r w:rsidRPr="001A4560">
        <w:rPr>
          <w:rFonts w:cs="Times New Roman"/>
          <w:strike/>
          <w:szCs w:val="22"/>
        </w:rPr>
        <w:t>, or its successor entity, that</w:t>
      </w:r>
      <w:r w:rsidRPr="001A4560">
        <w:rPr>
          <w:rFonts w:cs="Times New Roman"/>
          <w:szCs w:val="22"/>
        </w:rPr>
        <w:t xml:space="preserve"> </w:t>
      </w:r>
      <w:r w:rsidRPr="001A4560">
        <w:rPr>
          <w:rFonts w:cs="Times New Roman"/>
          <w:i/>
          <w:szCs w:val="22"/>
          <w:u w:val="single"/>
        </w:rPr>
        <w:t>of its decision regarding the request and whether or not</w:t>
      </w:r>
      <w:r w:rsidRPr="001A4560">
        <w:rPr>
          <w:rFonts w:cs="Times New Roman"/>
          <w:szCs w:val="22"/>
        </w:rPr>
        <w:t xml:space="preserve"> sufficient revenues exist to fund the salary and fringe benefits for the positions.  </w:t>
      </w:r>
      <w:r w:rsidRPr="001A4560">
        <w:rPr>
          <w:rFonts w:cs="Times New Roman"/>
          <w:strike/>
          <w:szCs w:val="22"/>
        </w:rPr>
        <w:t>In addition, the institution shall also ensure that in the calculation of the revenue required for the positions, future pay increases and future health insurance adjustments as may be mandated by the General Assembly are taken into consideration.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szCs w:val="22"/>
        </w:rPr>
        <w:tab/>
        <w:t>11.15.</w:t>
      </w:r>
      <w:r w:rsidRPr="001A4560">
        <w:rPr>
          <w:rFonts w:cs="Times New Roman"/>
          <w:szCs w:val="22"/>
        </w:rPr>
        <w:tab/>
        <w:t xml:space="preserve">(CHE: Abatements)  By </w:t>
      </w:r>
      <w:r w:rsidRPr="001A4560">
        <w:rPr>
          <w:rFonts w:cs="Times New Roman"/>
          <w:strike/>
          <w:szCs w:val="22"/>
        </w:rPr>
        <w:t>October</w:t>
      </w:r>
      <w:r w:rsidRPr="001A4560">
        <w:rPr>
          <w:rFonts w:cs="Times New Roman"/>
          <w:szCs w:val="22"/>
        </w:rPr>
        <w:t xml:space="preserve"> </w:t>
      </w:r>
      <w:r w:rsidRPr="001A4560">
        <w:rPr>
          <w:rFonts w:cs="Times New Roman"/>
          <w:i/>
          <w:szCs w:val="22"/>
          <w:u w:val="single"/>
        </w:rPr>
        <w:t>November</w:t>
      </w:r>
      <w:r w:rsidRPr="001A4560">
        <w:rPr>
          <w:rFonts w:cs="Times New Roman"/>
          <w:szCs w:val="22"/>
        </w:rPr>
        <w:t xml:space="preserve"> first of each year, state supported institutions of higher learning must submit to the Commission on Higher Education</w:t>
      </w:r>
      <w:r w:rsidRPr="001A4560">
        <w:rPr>
          <w:rFonts w:cs="Times New Roman"/>
          <w:strike/>
          <w:szCs w:val="22"/>
        </w:rPr>
        <w:t>, or its successor entity,</w:t>
      </w:r>
      <w:r w:rsidRPr="001A4560">
        <w:rPr>
          <w:rFonts w:cs="Times New Roman"/>
          <w:szCs w:val="22"/>
        </w:rPr>
        <w:t xml:space="preserve"> the </w:t>
      </w:r>
      <w:r w:rsidRPr="001A4560">
        <w:rPr>
          <w:rFonts w:cs="Times New Roman"/>
          <w:i/>
          <w:szCs w:val="22"/>
          <w:u w:val="single"/>
        </w:rPr>
        <w:t>total</w:t>
      </w:r>
      <w:r w:rsidRPr="001A4560">
        <w:rPr>
          <w:rFonts w:cs="Times New Roman"/>
          <w:szCs w:val="22"/>
        </w:rPr>
        <w:t xml:space="preserve"> number of out-of-state </w:t>
      </w:r>
      <w:r w:rsidRPr="001A4560">
        <w:rPr>
          <w:rFonts w:cs="Times New Roman"/>
          <w:i/>
          <w:szCs w:val="22"/>
          <w:u w:val="single"/>
        </w:rPr>
        <w:t>undergraduate</w:t>
      </w:r>
      <w:r w:rsidRPr="001A4560">
        <w:rPr>
          <w:rFonts w:cs="Times New Roman"/>
          <w:szCs w:val="22"/>
        </w:rPr>
        <w:t xml:space="preserve"> students during the prior fiscal year that received abatement of rates pursuant to Section 59-112-70 of the 1976 Code </w:t>
      </w:r>
      <w:r w:rsidRPr="001A4560">
        <w:rPr>
          <w:rFonts w:cs="Times New Roman"/>
          <w:i/>
          <w:szCs w:val="22"/>
          <w:u w:val="single"/>
        </w:rPr>
        <w:t>as well as the total dollar amount of the abatements received</w:t>
      </w:r>
      <w:r w:rsidRPr="001A4560">
        <w:rPr>
          <w:rFonts w:cs="Times New Roman"/>
          <w:szCs w:val="22"/>
        </w:rPr>
        <w:t xml:space="preserve">.  </w:t>
      </w:r>
      <w:r w:rsidRPr="001A4560">
        <w:rPr>
          <w:rFonts w:cs="Times New Roman"/>
          <w:strike/>
          <w:szCs w:val="22"/>
        </w:rPr>
        <w:t>The report must include the geo-origin of the student, class of the student, comprehensive listing of all financial awards received by the student, number of semesters the student has received the abated rate, as well as the athletic status of the student.</w:t>
      </w:r>
      <w:r w:rsidRPr="001A4560">
        <w:rPr>
          <w:rFonts w:cs="Times New Roman"/>
          <w:szCs w:val="22"/>
        </w:rPr>
        <w:t xml:space="preserve">  The report must also include the calculation method used to determine the abatement amount awarded to students as well as the number of students that received educational fee waivers pursuant to Section 59-101-620.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11.16.</w:t>
      </w:r>
      <w:r w:rsidRPr="001A4560">
        <w:rPr>
          <w:rFonts w:cs="Times New Roman"/>
          <w:b/>
          <w:color w:val="auto"/>
          <w:szCs w:val="22"/>
        </w:rPr>
        <w:tab/>
      </w:r>
      <w:r w:rsidRPr="001A4560">
        <w:rPr>
          <w:rFonts w:cs="Times New Roman"/>
          <w:color w:val="auto"/>
          <w:szCs w:val="22"/>
        </w:rPr>
        <w:t>(CHE: Outstanding Institutional Debt)  By November first, institutions of higher learning must submit to the Chairman of the Senate Finance Committee, the Chairman of the House Ways and Means Committee, and the Commission on Higher Education, or its successor entity, data on all outstanding institutional debt for their respective institution.  Data shall include, but not be limited to, the amount of the initial debt, year in which the debt was incurred, the year in which the debt will be satisfied, the repayment schedule, and the purpose for which the debt was incurred.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11.17.</w:t>
      </w:r>
      <w:r w:rsidRPr="001A4560">
        <w:rPr>
          <w:rFonts w:cs="Times New Roman"/>
          <w:color w:val="auto"/>
          <w:szCs w:val="22"/>
        </w:rPr>
        <w:tab/>
        <w:t xml:space="preserve">(CHE: Transferability)  </w:t>
      </w:r>
      <w:r w:rsidRPr="001A4560">
        <w:rPr>
          <w:rFonts w:cs="Times New Roman"/>
          <w:strike/>
          <w:color w:val="auto"/>
          <w:szCs w:val="22"/>
        </w:rPr>
        <w:t>No later than May 2, 2016, the Commission on Higher Education’s Council of Presidents, or the council’s designees, in consultation with the State Board for Technical and Comprehensive Education, or its designees, shall make a recommendation(s) to the Chairman of the Senate Education Committee and the Chairman of the House Education and Public Works Committee concerning policy options for the state to consider with regards to the development of a more seamless transition for students with Associate Degrees from public two-year institutions of higher learning wishing to transfer to public research institutions and four-year colleges and universities.  Recommendations must consider both the costs and opportunities of the option(s) presented including, but not limited to, impacts on institutional core requirements and accreditation standards.  Nothing herein shall be construed as superseding any agreements, memorandums of understanding, or letters of intent that are in effect in the current fiscal year between or on behalf of one or more public institutions of higher learning in this state with another public institution or institutions of higher learning in this state regarding the transferability of students between institutions as described herein.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11.18.</w:t>
      </w:r>
      <w:r w:rsidRPr="001A4560">
        <w:rPr>
          <w:rFonts w:cs="Times New Roman"/>
          <w:color w:val="auto"/>
          <w:szCs w:val="22"/>
        </w:rPr>
        <w:tab/>
        <w:t xml:space="preserve">(CHE: Technical College Study)  </w:t>
      </w:r>
      <w:r w:rsidRPr="001A4560">
        <w:rPr>
          <w:rFonts w:cs="Times New Roman"/>
          <w:strike/>
          <w:color w:val="auto"/>
          <w:szCs w:val="22"/>
        </w:rPr>
        <w:t>(A)  The Commission on Higher Education shall examine the viability of a program that allows a student who graduated from a high school in this state or who attained the state educational equivalency of a high school diploma to attend a state technical college without paying tuition and fees at the institution for a specified period.  When conducting the examination, the commission shall identify and consider: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w:t>
      </w:r>
      <w:r w:rsidRPr="001A4560">
        <w:rPr>
          <w:rFonts w:cs="Times New Roman"/>
          <w:strike/>
          <w:color w:val="auto"/>
          <w:szCs w:val="22"/>
        </w:rPr>
        <w:tab/>
        <w:t>The anticipated number of students who will participate in the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The anticipated annual cost of the program and federal, state and other sources of funding that could be used to pay the costs of the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w:t>
      </w:r>
      <w:r w:rsidRPr="001A4560">
        <w:rPr>
          <w:rFonts w:cs="Times New Roman"/>
          <w:strike/>
          <w:color w:val="auto"/>
          <w:szCs w:val="22"/>
        </w:rPr>
        <w:tab/>
        <w:t>Current capacity available at state technical colleges to enroll additional students;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w:t>
      </w:r>
      <w:r w:rsidRPr="001A4560">
        <w:rPr>
          <w:rFonts w:cs="Times New Roman"/>
          <w:strike/>
          <w:color w:val="auto"/>
          <w:szCs w:val="22"/>
        </w:rPr>
        <w:tab/>
        <w:t>The ability of the program to increase the state’s pool of skilled workers and meet projected workforce demands;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(5)</w:t>
      </w:r>
      <w:r w:rsidRPr="001A4560">
        <w:rPr>
          <w:rFonts w:cs="Times New Roman"/>
          <w:strike/>
          <w:color w:val="auto"/>
          <w:szCs w:val="22"/>
        </w:rPr>
        <w:tab/>
        <w:t>The impact of the program to increase educational attainment in the state;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(6)</w:t>
      </w:r>
      <w:r w:rsidRPr="001A4560">
        <w:rPr>
          <w:rFonts w:cs="Times New Roman"/>
          <w:strike/>
          <w:color w:val="auto"/>
          <w:szCs w:val="22"/>
        </w:rPr>
        <w:tab/>
        <w:t>The regions of the state the program would likely significantly increase educational attainment and workforce readiness;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(7)</w:t>
      </w:r>
      <w:r w:rsidRPr="001A4560">
        <w:rPr>
          <w:rFonts w:cs="Times New Roman"/>
          <w:strike/>
          <w:color w:val="auto"/>
          <w:szCs w:val="22"/>
        </w:rPr>
        <w:tab/>
        <w:t>Potential eligibility criteria for students participating in the program;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(8)</w:t>
      </w:r>
      <w:r w:rsidRPr="001A4560">
        <w:rPr>
          <w:rFonts w:cs="Times New Roman"/>
          <w:strike/>
          <w:color w:val="auto"/>
          <w:szCs w:val="22"/>
        </w:rPr>
        <w:tab/>
        <w:t>The possibility of requiring students to first use financial aid available to the students, including federal funding provided to low</w:t>
      </w:r>
      <w:r w:rsidRPr="001A4560">
        <w:rPr>
          <w:rFonts w:cs="Times New Roman"/>
          <w:strike/>
          <w:color w:val="auto"/>
          <w:szCs w:val="22"/>
        </w:rPr>
        <w:noBreakHyphen/>
        <w:t>income students for the purpose of paying for post-secondary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The commission shall propose criteria for the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(C)</w:t>
      </w:r>
      <w:r w:rsidRPr="001A4560">
        <w:rPr>
          <w:rFonts w:cs="Times New Roman"/>
          <w:strike/>
          <w:color w:val="auto"/>
          <w:szCs w:val="22"/>
        </w:rPr>
        <w:tab/>
        <w:t>The commission shall submit a report that summarizes the findings to the General Assembly no later than January 31, 2016.  The report may include recommendations for legislation.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11.19.</w:t>
      </w:r>
      <w:r w:rsidRPr="001A4560">
        <w:rPr>
          <w:rFonts w:cs="Times New Roman"/>
          <w:b/>
          <w:color w:val="auto"/>
          <w:szCs w:val="22"/>
        </w:rPr>
        <w:tab/>
      </w:r>
      <w:r w:rsidRPr="001A4560">
        <w:rPr>
          <w:rFonts w:cs="Times New Roman"/>
          <w:color w:val="auto"/>
          <w:szCs w:val="22"/>
        </w:rPr>
        <w:t>(CHE: College and University Out of State Veteran Tuition Differential Reimbursement Fund)  Of the funds appropriated to and/or authorized for the Commission on Higher Education for the Out of State Veteran Tuition Reimbursement, the Office of State Treasurer is directed to establish a fund, separate and distinct from the general fund and all other funds, entitled the College and University Out of State Veteran Tuition Differential Reimbursement Fund.  Any funds appropriated and/or authorized in the current fiscal year for this purpose must be deposited into the fund and interest accrued by the fund must remain in the fund.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purpose of the fund is to reimburse public institutions of higher learning, as defined in Section 59-103-5 of the 1976 Code, for revenue loss resulting from the provisions of Section 59-112-50(C).  By March 1</w:t>
      </w:r>
      <w:r w:rsidRPr="001A4560">
        <w:rPr>
          <w:rFonts w:cs="Times New Roman"/>
          <w:strike/>
          <w:color w:val="auto"/>
          <w:szCs w:val="22"/>
        </w:rPr>
        <w:t>, 2016</w:t>
      </w:r>
      <w:r w:rsidRPr="001A4560">
        <w:rPr>
          <w:rFonts w:cs="Times New Roman"/>
          <w:color w:val="auto"/>
          <w:szCs w:val="22"/>
        </w:rPr>
        <w:t xml:space="preserve"> </w:t>
      </w:r>
      <w:r w:rsidRPr="001A4560">
        <w:rPr>
          <w:rFonts w:cs="Times New Roman"/>
          <w:i/>
          <w:color w:val="auto"/>
          <w:szCs w:val="22"/>
          <w:u w:val="single"/>
        </w:rPr>
        <w:t>each year</w:t>
      </w:r>
      <w:r w:rsidRPr="001A4560">
        <w:rPr>
          <w:rFonts w:cs="Times New Roman"/>
          <w:color w:val="auto"/>
          <w:szCs w:val="22"/>
        </w:rPr>
        <w:t>, a public institution of higher learning seeking a reimbursement from this fund must submit an application to the Commission on Higher Education to receive a reimbursement from the fund.  The total reimbursement to a public institution may not exceed the difference between the amounts the institution would have charged but for Section 59-112-50(C), and the amounts the institution actually charged.  The Commission on Higher Education may require any proof it determines necessary to verify the veracity of the application.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By June 15</w:t>
      </w:r>
      <w:r w:rsidRPr="001A4560">
        <w:rPr>
          <w:rFonts w:cs="Times New Roman"/>
          <w:strike/>
          <w:color w:val="auto"/>
          <w:szCs w:val="22"/>
        </w:rPr>
        <w:t>, 2016</w:t>
      </w:r>
      <w:r w:rsidRPr="001A4560">
        <w:rPr>
          <w:rFonts w:cs="Times New Roman"/>
          <w:color w:val="auto"/>
          <w:szCs w:val="22"/>
        </w:rPr>
        <w:t xml:space="preserve"> </w:t>
      </w:r>
      <w:r w:rsidRPr="001A4560">
        <w:rPr>
          <w:rFonts w:cs="Times New Roman"/>
          <w:i/>
          <w:color w:val="auto"/>
          <w:szCs w:val="22"/>
          <w:u w:val="single"/>
        </w:rPr>
        <w:t>each year</w:t>
      </w:r>
      <w:r w:rsidRPr="001A4560">
        <w:rPr>
          <w:rFonts w:cs="Times New Roman"/>
          <w:color w:val="auto"/>
          <w:szCs w:val="22"/>
        </w:rPr>
        <w:t>, the Commission on Higher Education must distribute the funds to those institutions that have applied pursuant to this provision.  In the event that the total requested and verified reimbursements exceed the amount in the fund, the distribution to each public institution shall be reduced pro rata based on the institution’s amount of verified reimbursements compared to the total amount of verified reimbursements of all institutions.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9" w:name="section14"/>
      <w:bookmarkEnd w:id="9"/>
      <w:r w:rsidRPr="001A4560">
        <w:rPr>
          <w:rFonts w:cs="Times New Roman"/>
          <w:b/>
          <w:color w:val="auto"/>
          <w:szCs w:val="22"/>
        </w:rPr>
        <w:t>SECTION 14 - H120 - CLEMSON UNIVERSITY - EDUCATIONAL &amp; GENERAL</w:t>
      </w:r>
      <w:r>
        <w:rPr>
          <w:rFonts w:cs="Times New Roman"/>
          <w:b/>
          <w:color w:val="auto"/>
          <w:szCs w:val="22"/>
        </w:rPr>
        <w:fldChar w:fldCharType="begin"/>
      </w:r>
      <w:r>
        <w:instrText xml:space="preserve"> XE "SECTION 14 - H120 - CLEMSON UNIVERSITY - EDUCATIONAL &amp; GENERAL"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sectPr w:rsidR="00F01316" w:rsidSect="00842FB2">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r w:rsidRPr="001A4560">
        <w:rPr>
          <w:rFonts w:cs="Times New Roman"/>
          <w:color w:val="auto"/>
          <w:szCs w:val="22"/>
        </w:rPr>
        <w:tab/>
      </w:r>
      <w:r w:rsidRPr="001A4560">
        <w:rPr>
          <w:rFonts w:cs="Times New Roman"/>
          <w:b/>
          <w:color w:val="auto"/>
          <w:szCs w:val="22"/>
        </w:rPr>
        <w:t>14.1.</w:t>
      </w:r>
      <w:r w:rsidRPr="001A4560">
        <w:rPr>
          <w:rFonts w:cs="Times New Roman"/>
          <w:b/>
          <w:color w:val="auto"/>
          <w:szCs w:val="22"/>
        </w:rPr>
        <w:tab/>
      </w:r>
      <w:r w:rsidRPr="001A4560">
        <w:rPr>
          <w:rFonts w:cs="Times New Roman"/>
          <w:color w:val="auto"/>
          <w:szCs w:val="22"/>
        </w:rPr>
        <w:t xml:space="preserve">(CU: Electrical Infrastructure)  </w:t>
      </w:r>
      <w:r w:rsidRPr="001A4560">
        <w:rPr>
          <w:rFonts w:cs="Times New Roman"/>
          <w:strike/>
          <w:color w:val="auto"/>
          <w:szCs w:val="22"/>
        </w:rPr>
        <w:t xml:space="preserve">Clemson University is directed to enter into negotiations with an appropriate entity or an electric cooperative to determine the feasibility for the purchase and operation of the main campus electrical infrastructure and maintenance associated with said infrastructure.  A report shall be submitted to the Chairman of the Senate Finance Committee and </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strike/>
          <w:color w:val="auto"/>
          <w:szCs w:val="22"/>
        </w:rPr>
        <w:lastRenderedPageBreak/>
        <w:t>the Chairman of the House Ways and Means Committee by December 1, 2015 on the results of the negotiations.</w:t>
      </w:r>
    </w:p>
    <w:p w:rsidR="00F01316" w:rsidRDefault="00F01316" w:rsidP="00F01316">
      <w:pPr>
        <w:rPr>
          <w:rFonts w:cs="Times New Roman"/>
          <w:strike/>
          <w:color w:val="auto"/>
          <w:szCs w:val="22"/>
        </w:rPr>
      </w:pPr>
      <w:r>
        <w:rPr>
          <w:rFonts w:cs="Times New Roman"/>
          <w:strike/>
          <w:color w:val="auto"/>
          <w:szCs w:val="22"/>
        </w:rPr>
        <w:br w:type="page"/>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bookmarkStart w:id="10" w:name="section15"/>
      <w:bookmarkEnd w:id="10"/>
      <w:r w:rsidRPr="001A4560">
        <w:rPr>
          <w:rFonts w:cs="Times New Roman"/>
          <w:b/>
          <w:color w:val="auto"/>
          <w:szCs w:val="22"/>
        </w:rPr>
        <w:lastRenderedPageBreak/>
        <w:t>SECTION 15 - H150 - UNIVERSITY OF CHARLESTON</w:t>
      </w:r>
      <w:r>
        <w:rPr>
          <w:rFonts w:cs="Times New Roman"/>
          <w:b/>
          <w:color w:val="auto"/>
          <w:szCs w:val="22"/>
        </w:rPr>
        <w:fldChar w:fldCharType="begin"/>
      </w:r>
      <w:r>
        <w:instrText xml:space="preserve"> XE "SECTION 15 - H150 - UNIVERSITY OF CHARLESTON"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15.1.</w:t>
      </w:r>
      <w:r w:rsidRPr="001A4560">
        <w:rPr>
          <w:rFonts w:cs="Times New Roman"/>
          <w:b/>
          <w:i/>
          <w:color w:val="auto"/>
          <w:szCs w:val="22"/>
          <w:u w:val="single"/>
        </w:rPr>
        <w:tab/>
      </w:r>
      <w:r w:rsidRPr="001A4560">
        <w:rPr>
          <w:rFonts w:cs="Times New Roman"/>
          <w:i/>
          <w:color w:val="auto"/>
          <w:szCs w:val="22"/>
          <w:u w:val="single"/>
        </w:rPr>
        <w:t>(UoC: Science Center Renovation)  In the current fiscal year, the University of Charleston may use funds appropriated in Fiscal Year 2005-06 for the School of Science and Mathematics’ Grice Marine Biology Laboratory, for the School of Science and Mathematics’ renovation of the Rita L. Hollings Science Center.</w:t>
      </w:r>
    </w:p>
    <w:p w:rsidR="00F01316"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11" w:name="section19"/>
      <w:bookmarkEnd w:id="11"/>
      <w:r w:rsidRPr="001A4560">
        <w:rPr>
          <w:rFonts w:cs="Times New Roman"/>
          <w:b/>
          <w:bCs/>
          <w:color w:val="auto"/>
          <w:szCs w:val="22"/>
        </w:rPr>
        <w:t>SECTION 19 - H240 - SOUTH CAROLINA STATE UNIVERSITY</w:t>
      </w:r>
      <w:r>
        <w:rPr>
          <w:rFonts w:cs="Times New Roman"/>
          <w:b/>
          <w:bCs/>
          <w:color w:val="auto"/>
          <w:szCs w:val="22"/>
        </w:rPr>
        <w:fldChar w:fldCharType="begin"/>
      </w:r>
      <w:r>
        <w:instrText xml:space="preserve"> XE "SECTION 19 - H240 - SOUTH CAROLINA STATE UNIVERSITY" </w:instrText>
      </w:r>
      <w:r>
        <w:rPr>
          <w:rFonts w:cs="Times New Roman"/>
          <w:b/>
          <w:bCs/>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19.1.</w:t>
      </w:r>
      <w:r w:rsidRPr="001A4560">
        <w:rPr>
          <w:rFonts w:cs="Times New Roman"/>
          <w:b/>
          <w:color w:val="auto"/>
          <w:szCs w:val="22"/>
        </w:rPr>
        <w:tab/>
      </w:r>
      <w:r w:rsidRPr="001A4560">
        <w:rPr>
          <w:rFonts w:cs="Times New Roman"/>
          <w:color w:val="auto"/>
          <w:szCs w:val="22"/>
        </w:rPr>
        <w:t xml:space="preserve">(SCSU: </w:t>
      </w:r>
      <w:r w:rsidRPr="001A4560">
        <w:rPr>
          <w:rFonts w:cs="Times New Roman"/>
          <w:i/>
          <w:color w:val="auto"/>
          <w:szCs w:val="22"/>
          <w:u w:val="single"/>
        </w:rPr>
        <w:t>Blue Ribbon Commission</w:t>
      </w:r>
      <w:r w:rsidRPr="001A4560">
        <w:rPr>
          <w:rFonts w:cs="Times New Roman"/>
          <w:color w:val="auto"/>
          <w:szCs w:val="22"/>
        </w:rPr>
        <w:t xml:space="preserve"> Loan Funds)  (A)  Pursuant to Proviso 19.2, Part IB, of Act 286 of 2014, South Carolina State University was approved for a loan to be disbursed through a series of scheduled installments.  Any funds not disbursed to the university pursuant to the schedule during Fiscal Year </w:t>
      </w:r>
      <w:r w:rsidRPr="001A4560">
        <w:rPr>
          <w:rFonts w:cs="Times New Roman"/>
          <w:strike/>
          <w:color w:val="auto"/>
          <w:szCs w:val="22"/>
        </w:rPr>
        <w:t>2014-15</w:t>
      </w:r>
      <w:r w:rsidRPr="001A4560">
        <w:rPr>
          <w:rFonts w:cs="Times New Roman"/>
          <w:color w:val="auto"/>
          <w:szCs w:val="22"/>
        </w:rPr>
        <w:t xml:space="preserve"> </w:t>
      </w:r>
      <w:r w:rsidRPr="001A4560">
        <w:rPr>
          <w:rFonts w:cs="Times New Roman"/>
          <w:i/>
          <w:color w:val="auto"/>
          <w:szCs w:val="22"/>
          <w:u w:val="single"/>
        </w:rPr>
        <w:t>2015-16</w:t>
      </w:r>
      <w:r w:rsidRPr="001A4560">
        <w:rPr>
          <w:rFonts w:cs="Times New Roman"/>
          <w:color w:val="auto"/>
          <w:szCs w:val="22"/>
        </w:rPr>
        <w:t xml:space="preserve"> shall be carried forward to Fiscal Year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xml:space="preserve">.  In Fiscal Year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xml:space="preserve">, the State Treasurer, upon certification of the Executive Budget Office, shall disburse up to </w:t>
      </w:r>
      <w:r w:rsidRPr="001A4560">
        <w:rPr>
          <w:rFonts w:cs="Times New Roman"/>
          <w:strike/>
          <w:color w:val="auto"/>
          <w:szCs w:val="22"/>
        </w:rPr>
        <w:t>$8,500,000</w:t>
      </w:r>
      <w:r w:rsidRPr="001A4560">
        <w:rPr>
          <w:rFonts w:cs="Times New Roman"/>
          <w:color w:val="auto"/>
          <w:szCs w:val="22"/>
        </w:rPr>
        <w:t xml:space="preserve"> </w:t>
      </w:r>
      <w:r w:rsidRPr="001A4560">
        <w:rPr>
          <w:rFonts w:cs="Times New Roman"/>
          <w:i/>
          <w:color w:val="auto"/>
          <w:szCs w:val="22"/>
          <w:u w:val="single"/>
        </w:rPr>
        <w:t>$3,000,000</w:t>
      </w:r>
      <w:r w:rsidRPr="001A4560">
        <w:rPr>
          <w:rFonts w:cs="Times New Roman"/>
          <w:color w:val="auto"/>
          <w:szCs w:val="22"/>
        </w:rPr>
        <w:t xml:space="preserve"> to the university pursuant to the provisions contained in this proviso.  The loan amount consists of (1) funds carried forward pursuant to this proviso and (2) the </w:t>
      </w:r>
      <w:r w:rsidRPr="001A4560">
        <w:rPr>
          <w:rFonts w:cs="Times New Roman"/>
          <w:strike/>
          <w:color w:val="auto"/>
          <w:szCs w:val="22"/>
        </w:rPr>
        <w:t>$4,000,000</w:t>
      </w:r>
      <w:r w:rsidRPr="001A4560">
        <w:rPr>
          <w:rFonts w:cs="Times New Roman"/>
          <w:color w:val="auto"/>
          <w:szCs w:val="22"/>
        </w:rPr>
        <w:t xml:space="preserve"> </w:t>
      </w:r>
      <w:r w:rsidRPr="001A4560">
        <w:rPr>
          <w:rFonts w:cs="Times New Roman"/>
          <w:i/>
          <w:color w:val="auto"/>
          <w:szCs w:val="22"/>
          <w:u w:val="single"/>
        </w:rPr>
        <w:t>$2,000,000</w:t>
      </w:r>
      <w:r w:rsidRPr="001A4560">
        <w:rPr>
          <w:rFonts w:cs="Times New Roman"/>
          <w:color w:val="auto"/>
          <w:szCs w:val="22"/>
        </w:rPr>
        <w:t xml:space="preserve"> approved for Fiscal Year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xml:space="preserve"> by the Joint Bond Review Committee pursuant to Paragraph 19.2, Part IB, of Act 286 of 2014.  Any funds approved pursuant Paragraph 19.2, Part IB, of Act 286 of 2014 that remain undisbursed at the end of Fiscal Year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xml:space="preserve"> shall be carried forward.  The loan must be at an interest rate established by the State Treasurer pursuant to Section 11-9-250 of the 1976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(B)</w:t>
      </w:r>
      <w:r w:rsidRPr="001A4560">
        <w:rPr>
          <w:rFonts w:cs="Times New Roman"/>
          <w:color w:val="auto"/>
          <w:szCs w:val="22"/>
        </w:rPr>
        <w:tab/>
        <w:t xml:space="preserve">To compel disbursements </w:t>
      </w:r>
      <w:r w:rsidRPr="001A4560">
        <w:rPr>
          <w:rFonts w:cs="Times New Roman"/>
          <w:i/>
          <w:color w:val="auto"/>
          <w:szCs w:val="22"/>
          <w:u w:val="single"/>
        </w:rPr>
        <w:t>in Fiscal Year 2016-17</w:t>
      </w:r>
      <w:r w:rsidRPr="001A4560">
        <w:rPr>
          <w:rFonts w:cs="Times New Roman"/>
          <w:color w:val="auto"/>
          <w:szCs w:val="22"/>
        </w:rPr>
        <w:t>, the Executive Budget Office must certify that</w:t>
      </w:r>
      <w:r w:rsidRPr="001A4560">
        <w:rPr>
          <w:rFonts w:cs="Times New Roman"/>
          <w:strike/>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 xml:space="preserve">for the initial scheduled quarterly installment, </w:t>
      </w:r>
      <w:r w:rsidRPr="001A4560">
        <w:rPr>
          <w:rFonts w:cs="Times New Roman"/>
          <w:i/>
          <w:color w:val="auto"/>
          <w:szCs w:val="22"/>
          <w:u w:val="single"/>
        </w:rPr>
        <w:t>which to the extent practicable shall occur on or before August 30, 2016,</w:t>
      </w:r>
      <w:r w:rsidRPr="001A4560">
        <w:rPr>
          <w:rFonts w:cs="Times New Roman"/>
          <w:color w:val="auto"/>
          <w:szCs w:val="22"/>
        </w:rPr>
        <w:t xml:space="preserve"> the Board of Trustees of the university, based on reasonable enrollment and other realistic budgetary assumptions, has adopted a balanced budget, whereby operating expenditures do not exceed operating revenue </w:t>
      </w:r>
      <w:r w:rsidRPr="001A4560">
        <w:rPr>
          <w:rFonts w:cs="Times New Roman"/>
          <w:strike/>
          <w:color w:val="auto"/>
          <w:szCs w:val="22"/>
        </w:rPr>
        <w:t>and that the university is not projected by the Executive Budget Office, based upon a cash flow analysis, to fall out of balance for the quarter</w:t>
      </w:r>
      <w:r w:rsidRPr="001A4560">
        <w:rPr>
          <w:rFonts w:cs="Times New Roman"/>
          <w:color w:val="auto"/>
          <w:szCs w:val="22"/>
        </w:rPr>
        <w:t>;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 xml:space="preserve">for each remaining quarterly installment, </w:t>
      </w:r>
      <w:r w:rsidRPr="001A4560">
        <w:rPr>
          <w:rFonts w:cs="Times New Roman"/>
          <w:strike/>
          <w:color w:val="auto"/>
          <w:szCs w:val="22"/>
        </w:rPr>
        <w:t>the Executive Budget Office, certifies that</w:t>
      </w:r>
      <w:r w:rsidRPr="001A4560">
        <w:rPr>
          <w:rFonts w:cs="Times New Roman"/>
          <w:color w:val="auto"/>
          <w:szCs w:val="22"/>
        </w:rPr>
        <w:t xml:space="preserve"> the university’s budget for the fiscal year in which the loan is made remains in balance based on a cash flow analysis at the time of the installment payment and that the university is not projected, by the Executive Budget Office, based on a cash flow analysis, to fall out of balance during the quarter.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(C)</w:t>
      </w:r>
      <w:r w:rsidRPr="001A4560">
        <w:rPr>
          <w:rFonts w:cs="Times New Roman"/>
          <w:color w:val="auto"/>
          <w:szCs w:val="22"/>
        </w:rPr>
        <w:tab/>
        <w:t>If the provisions contained in item (B) are not met, then installment payments scheduled but not yet made must be suspended until the Executive Budget Office certifies that the university has taken necessary corrective action to meet the provisions of this proviso.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szCs w:val="22"/>
        </w:rPr>
        <w:tab/>
      </w:r>
      <w:r w:rsidRPr="001A4560">
        <w:rPr>
          <w:rFonts w:cs="Times New Roman"/>
          <w:i/>
          <w:szCs w:val="22"/>
          <w:u w:val="single"/>
        </w:rPr>
        <w:t>(D)</w:t>
      </w:r>
      <w:r w:rsidRPr="001A4560">
        <w:rPr>
          <w:rFonts w:cs="Times New Roman"/>
          <w:i/>
          <w:szCs w:val="22"/>
          <w:u w:val="single"/>
        </w:rPr>
        <w:tab/>
        <w:t>Pursuant to Title 11, Chapter 7, the State Auditor shall audit, or cause to be audited, the university’s finances.  In addition, upon a request of the university’s interim Board of Trustees, the State Auditor shall audit, or cause to be audited the university’s internal controls.</w:t>
      </w:r>
      <w:r w:rsidRPr="001A4560">
        <w:rPr>
          <w:rFonts w:cs="Times New Roman"/>
          <w:b/>
          <w:szCs w:val="22"/>
          <w:u w:val="single"/>
        </w:rPr>
        <w:t xml:space="preserve">  </w:t>
      </w:r>
      <w:r w:rsidRPr="001A4560">
        <w:rPr>
          <w:rFonts w:cs="Times New Roman"/>
          <w:i/>
          <w:szCs w:val="22"/>
          <w:u w:val="single"/>
        </w:rPr>
        <w:t>A separate</w:t>
      </w:r>
      <w:r w:rsidRPr="001A4560">
        <w:rPr>
          <w:rFonts w:cs="Times New Roman"/>
          <w:b/>
          <w:i/>
          <w:szCs w:val="22"/>
          <w:u w:val="single"/>
        </w:rPr>
        <w:t xml:space="preserve"> </w:t>
      </w:r>
      <w:r w:rsidRPr="001A4560">
        <w:rPr>
          <w:rFonts w:cs="Times New Roman"/>
          <w:i/>
          <w:szCs w:val="22"/>
          <w:u w:val="single"/>
        </w:rPr>
        <w:t>report of findings and recommendations arising from the financial audit and the internal control audit, if one is conducted,</w:t>
      </w:r>
      <w:r w:rsidRPr="001A4560">
        <w:rPr>
          <w:rFonts w:cs="Times New Roman"/>
          <w:b/>
          <w:i/>
          <w:szCs w:val="22"/>
          <w:u w:val="single"/>
        </w:rPr>
        <w:t xml:space="preserve"> </w:t>
      </w:r>
      <w:r w:rsidRPr="001A4560">
        <w:rPr>
          <w:rFonts w:cs="Times New Roman"/>
          <w:i/>
          <w:szCs w:val="22"/>
          <w:u w:val="single"/>
        </w:rPr>
        <w:t>shall be submitted to the Chairman of the Senate Finance Committee, the Chairman of the House Ways and Means Committee, and the Executive Budget Office, by March 1, 2017.</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szCs w:val="22"/>
        </w:rPr>
        <w:tab/>
      </w:r>
      <w:r w:rsidRPr="001A4560">
        <w:rPr>
          <w:rFonts w:cs="Times New Roman"/>
          <w:i/>
          <w:szCs w:val="22"/>
          <w:u w:val="single"/>
        </w:rPr>
        <w:t>(E)</w:t>
      </w:r>
      <w:r w:rsidRPr="001A4560">
        <w:rPr>
          <w:rFonts w:cs="Times New Roman"/>
          <w:i/>
          <w:szCs w:val="22"/>
          <w:u w:val="single"/>
        </w:rPr>
        <w:tab/>
        <w:t>$1,000,000 of the loan funds disbursed to South Carolina State University pursuant to Proviso 19.2, Part IB, of Act 286 of 2014, including any associated interest, shall be forgiven provided the University has met the following benchmarks: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(1)</w:t>
      </w:r>
      <w:r w:rsidRPr="001A4560">
        <w:rPr>
          <w:rFonts w:cs="Times New Roman"/>
          <w:i/>
          <w:color w:val="auto"/>
          <w:szCs w:val="22"/>
          <w:u w:val="single"/>
        </w:rPr>
        <w:tab/>
        <w:t>For Fiscal Year 2016-17 the university must have attained accreditation status from the Southern Association of Colleges and Schools;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i/>
          <w:szCs w:val="22"/>
          <w:u w:val="single"/>
        </w:rPr>
        <w:t>(2)</w:t>
      </w:r>
      <w:r w:rsidRPr="001A4560">
        <w:rPr>
          <w:rFonts w:cs="Times New Roman"/>
          <w:i/>
          <w:szCs w:val="22"/>
          <w:u w:val="single"/>
        </w:rPr>
        <w:tab/>
        <w:t>The university received the initial disbursement for this fiscal year pursuant to subsection (B)(1).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The provisions contained in subsection (E) shall not be implemented if a permanent loan repayment schedule is adopted by the General Assembly, whether before, or after the effective date of this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szCs w:val="22"/>
        </w:rPr>
        <w:tab/>
      </w:r>
      <w:r w:rsidRPr="001A4560">
        <w:rPr>
          <w:rFonts w:cs="Times New Roman"/>
          <w:i/>
          <w:szCs w:val="22"/>
          <w:u w:val="single"/>
        </w:rPr>
        <w:t>(F)</w:t>
      </w:r>
      <w:r w:rsidRPr="001A4560">
        <w:rPr>
          <w:rFonts w:cs="Times New Roman"/>
          <w:i/>
          <w:szCs w:val="22"/>
          <w:u w:val="single"/>
        </w:rPr>
        <w:tab/>
        <w:t>South Carolina State University must provide a report to the House Ways and Means Committee and the Senate Finance Committee that includes, but is not limited to, the status of their fiscal affairs and enrollment growth on or before December 31, 2016.</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i/>
          <w:color w:val="auto"/>
          <w:szCs w:val="22"/>
          <w:u w:val="single"/>
        </w:rPr>
        <w:t>19.2.</w:t>
      </w:r>
      <w:r w:rsidRPr="001A4560">
        <w:rPr>
          <w:rFonts w:cs="Times New Roman"/>
          <w:b/>
          <w:i/>
          <w:color w:val="auto"/>
          <w:szCs w:val="22"/>
          <w:u w:val="single"/>
        </w:rPr>
        <w:tab/>
      </w:r>
      <w:r w:rsidRPr="001A4560">
        <w:rPr>
          <w:rFonts w:cs="Times New Roman"/>
          <w:i/>
          <w:color w:val="auto"/>
          <w:szCs w:val="22"/>
          <w:u w:val="single"/>
        </w:rPr>
        <w:t xml:space="preserve">(SCSU: University President)  </w:t>
      </w:r>
      <w:r w:rsidRPr="001A4560">
        <w:rPr>
          <w:rFonts w:cs="Times New Roman"/>
          <w:i/>
          <w:szCs w:val="22"/>
          <w:u w:val="single"/>
        </w:rPr>
        <w:t>Pursuant to Section 1(D) of Act 121 of 2015, the South Carolina State University Interim Board of Trustees is solely responsible for the selection, periodic evaluation, and retention or termination of the university’s president.  During the fiscal year, should the Interim Board of Trustees conduct a search to hire a president, the Interim Board shall submit a progress report on the status of the search to the Chairman of the Senate Finance Committee and the Chairman of the House Ways and Means Committee within 90 days of the search’s start, or August 2, 2016, whichever is later, with subsequent status updates to follow at least every 90 days during the fiscal year if an active search remains in effect.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i/>
          <w:szCs w:val="22"/>
        </w:rPr>
        <w:tab/>
      </w:r>
      <w:r w:rsidRPr="001A4560">
        <w:rPr>
          <w:rFonts w:cs="Times New Roman"/>
          <w:b/>
          <w:i/>
          <w:szCs w:val="22"/>
          <w:u w:val="single"/>
        </w:rPr>
        <w:t>19.3.</w:t>
      </w:r>
      <w:r w:rsidRPr="001A4560">
        <w:rPr>
          <w:rFonts w:cs="Times New Roman"/>
          <w:b/>
          <w:i/>
          <w:szCs w:val="22"/>
          <w:u w:val="single"/>
        </w:rPr>
        <w:tab/>
      </w:r>
      <w:r w:rsidRPr="001A4560">
        <w:rPr>
          <w:rFonts w:cs="Times New Roman"/>
          <w:i/>
          <w:szCs w:val="22"/>
          <w:u w:val="single"/>
        </w:rPr>
        <w:t>(SCSU: State Fiscal Accountability Authority Loan Funds)  The annual payment to the State of South Carolina to retire the debt incurred by the university pursuant to the April 30, 2014 loan from the Budget and Control Board, succeeded in interest by the State Fiscal Accountability Authority, shall be $355,036.  The installment payment required pursuant to this proviso shall be due on or before June 30, 2017.  The provisions contained in this proviso shall not be implemented if a permanent loan repayment schedule is adopted by the General Assembly, whether before, or after the effective date of this act.</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sectPr w:rsidR="00F01316" w:rsidSect="00842FB2">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12" w:name="section20"/>
      <w:bookmarkEnd w:id="12"/>
      <w:r w:rsidRPr="001A4560">
        <w:rPr>
          <w:rFonts w:cs="Times New Roman"/>
          <w:b/>
          <w:color w:val="auto"/>
          <w:szCs w:val="22"/>
        </w:rPr>
        <w:t>SECTION 20 - H450 - UNIVERSITY OF SOUTH CAROLINA</w:t>
      </w:r>
      <w:r>
        <w:rPr>
          <w:rFonts w:cs="Times New Roman"/>
          <w:b/>
          <w:color w:val="auto"/>
          <w:szCs w:val="22"/>
        </w:rPr>
        <w:fldChar w:fldCharType="begin"/>
      </w:r>
      <w:r>
        <w:instrText xml:space="preserve"> XE "SECTION 20 - H450 - UNIVERSITY OF SOUTH CAROLINA"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20.1.</w:t>
      </w:r>
      <w:r w:rsidRPr="001A4560">
        <w:rPr>
          <w:rFonts w:cs="Times New Roman"/>
          <w:color w:val="auto"/>
          <w:szCs w:val="22"/>
        </w:rPr>
        <w:tab/>
        <w:t>(USC: Palmetto Poison Center)  Of the funds appropriated or authorized herein, the University of South Carolina shall expend at least $150,000 on the Palmetto Poison Center.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20.2.</w:t>
      </w:r>
      <w:r w:rsidRPr="001A4560">
        <w:rPr>
          <w:rFonts w:cs="Times New Roman"/>
          <w:b/>
          <w:color w:val="auto"/>
          <w:szCs w:val="22"/>
        </w:rPr>
        <w:tab/>
      </w:r>
      <w:r w:rsidRPr="001A4560">
        <w:rPr>
          <w:rFonts w:cs="Times New Roman"/>
          <w:color w:val="auto"/>
          <w:szCs w:val="22"/>
        </w:rPr>
        <w:t>(USC: School Improvement Council)  Of the funds appropriated to the University of South Carolina Columbia Campus, $100,000 shall be used for the School Improvement Council.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20.3.</w:t>
      </w:r>
      <w:r w:rsidRPr="001A4560">
        <w:rPr>
          <w:rFonts w:cs="Times New Roman"/>
          <w:b/>
          <w:color w:val="auto"/>
          <w:szCs w:val="22"/>
        </w:rPr>
        <w:tab/>
      </w:r>
      <w:r w:rsidRPr="001A4560">
        <w:rPr>
          <w:rFonts w:cs="Times New Roman"/>
          <w:color w:val="auto"/>
          <w:szCs w:val="22"/>
        </w:rPr>
        <w:t>(USC: Child Abuse Medical Response Program)  Of the funds appropriated to the University of South Carolina School of Medicine, not less than $750,000 shall be expended for the Child Abuse and Neglect Medical Response Program.  In addition, when instructed by the Executive Budget Office or the General Assembly to reduce funds by a certain percentage, the university may not reduce the funds for the Child Abuse and Neglect Medical Response Program greater than such stipulated percentage.</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sectPr w:rsidR="00F01316" w:rsidSect="00842FB2">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r w:rsidRPr="001A4560">
        <w:rPr>
          <w:rFonts w:cs="Times New Roman"/>
          <w:color w:val="auto"/>
          <w:szCs w:val="22"/>
        </w:rPr>
        <w:tab/>
      </w:r>
      <w:r w:rsidRPr="001A4560">
        <w:rPr>
          <w:rFonts w:cs="Times New Roman"/>
          <w:b/>
          <w:color w:val="auto"/>
          <w:szCs w:val="22"/>
        </w:rPr>
        <w:t>20.4.</w:t>
      </w:r>
      <w:r w:rsidRPr="001A4560">
        <w:rPr>
          <w:rFonts w:cs="Times New Roman"/>
          <w:color w:val="auto"/>
          <w:szCs w:val="22"/>
        </w:rPr>
        <w:tab/>
        <w:t xml:space="preserve">(USC: Palmetto College - Operating)  </w:t>
      </w:r>
      <w:r w:rsidRPr="001A4560">
        <w:rPr>
          <w:rFonts w:cs="Times New Roman"/>
          <w:strike/>
          <w:color w:val="auto"/>
          <w:szCs w:val="22"/>
        </w:rPr>
        <w:t xml:space="preserve">The University of South Carolina is directed to allocate additional, recurring state appropriations totaling $373,010 to the USC campuses at Lancaster, Salkehatchie, Sumter and Union in order to reduce the per-student funding disparity that exists between each of these campuses.  The university shall determine the appropriate enrollment measure to guide the distribution of these additional, recurring state appropriations.  The allocation of state funds shall be reported to the Commission on Higher Education, the Chairman of the Senate Finance Committee, and the Chairman of the House Ways and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strike/>
          <w:color w:val="auto"/>
          <w:szCs w:val="22"/>
        </w:rPr>
        <w:lastRenderedPageBreak/>
        <w:t>Means Committee.</w:t>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13" w:name="section23"/>
      <w:bookmarkEnd w:id="13"/>
      <w:r w:rsidRPr="001A4560">
        <w:rPr>
          <w:rFonts w:cs="Times New Roman"/>
          <w:b/>
          <w:color w:val="auto"/>
          <w:szCs w:val="22"/>
        </w:rPr>
        <w:lastRenderedPageBreak/>
        <w:t>SECTION 23 - H510 - MEDICAL UNIVERSITY OF SOUTH CAROLINA</w:t>
      </w:r>
      <w:r>
        <w:rPr>
          <w:rFonts w:cs="Times New Roman"/>
          <w:b/>
          <w:color w:val="auto"/>
          <w:szCs w:val="22"/>
        </w:rPr>
        <w:fldChar w:fldCharType="begin"/>
      </w:r>
      <w:r>
        <w:instrText xml:space="preserve"> XE "SECTION 23 - H510 - MEDICAL UNIVERSITY OF SOUTH CAROLINA"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
          <w:color w:val="auto"/>
          <w:szCs w:val="22"/>
        </w:rPr>
        <w:tab/>
        <w:t>23.1.</w:t>
      </w:r>
      <w:r w:rsidRPr="001A4560">
        <w:rPr>
          <w:rFonts w:cs="Times New Roman"/>
          <w:bCs/>
          <w:color w:val="auto"/>
          <w:szCs w:val="22"/>
        </w:rPr>
        <w:tab/>
        <w:t xml:space="preserve">(MUSC: Rural Dentist Program)  The Rural Dentist Program, in coordination with the Department of Health and Environmental Control’s Public Health Dentistry Program, is established at the Medical </w:t>
      </w:r>
      <w:r w:rsidRPr="001A4560">
        <w:rPr>
          <w:rFonts w:cs="Times New Roman"/>
          <w:color w:val="auto"/>
          <w:szCs w:val="22"/>
        </w:rPr>
        <w:t>University</w:t>
      </w:r>
      <w:r w:rsidRPr="001A4560">
        <w:rPr>
          <w:rFonts w:cs="Times New Roman"/>
          <w:bCs/>
          <w:color w:val="auto"/>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four percent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w:t>
      </w:r>
      <w:r w:rsidRPr="001A4560">
        <w:rPr>
          <w:rFonts w:cs="Times New Roman"/>
          <w:bCs/>
          <w:i/>
          <w:color w:val="auto"/>
          <w:szCs w:val="22"/>
          <w:u w:val="single"/>
        </w:rPr>
        <w:t>, or his designee,</w:t>
      </w:r>
      <w:r w:rsidRPr="001A4560">
        <w:rPr>
          <w:rFonts w:cs="Times New Roman"/>
          <w:bCs/>
          <w:color w:val="auto"/>
          <w:szCs w:val="22"/>
        </w:rPr>
        <w:t xml:space="preserve">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23.2.</w:t>
      </w:r>
      <w:r w:rsidRPr="001A4560">
        <w:rPr>
          <w:rFonts w:cs="Times New Roman"/>
          <w:color w:val="auto"/>
          <w:szCs w:val="22"/>
        </w:rPr>
        <w:tab/>
        <w:t xml:space="preserve">(MUSC: Telemedicine)  From the funds appropriated to the Medical University of South Carolina for the MUSC Hospital Authority, the Authority is directed to continue the development of </w:t>
      </w:r>
      <w:r w:rsidRPr="001A4560">
        <w:rPr>
          <w:rFonts w:cs="Times New Roman"/>
          <w:strike/>
          <w:color w:val="auto"/>
          <w:szCs w:val="22"/>
        </w:rPr>
        <w:t>it’s</w:t>
      </w:r>
      <w:r w:rsidRPr="001A4560">
        <w:rPr>
          <w:rFonts w:cs="Times New Roman"/>
          <w:color w:val="auto"/>
          <w:szCs w:val="22"/>
        </w:rPr>
        <w:t xml:space="preserve"> </w:t>
      </w:r>
      <w:r w:rsidRPr="001A4560">
        <w:rPr>
          <w:rFonts w:cs="Times New Roman"/>
          <w:i/>
          <w:strike/>
          <w:color w:val="auto"/>
          <w:szCs w:val="22"/>
          <w:u w:val="single"/>
        </w:rPr>
        <w:t>the</w:t>
      </w:r>
      <w:r w:rsidRPr="001A4560">
        <w:rPr>
          <w:rFonts w:cs="Times New Roman"/>
          <w:i/>
          <w:color w:val="auto"/>
          <w:szCs w:val="22"/>
          <w:u w:val="single"/>
        </w:rPr>
        <w:t xml:space="preserve"> South Carolina Statewide</w:t>
      </w:r>
      <w:r w:rsidRPr="001A4560">
        <w:rPr>
          <w:rFonts w:cs="Times New Roman"/>
          <w:color w:val="auto"/>
          <w:szCs w:val="22"/>
        </w:rPr>
        <w:t xml:space="preserve"> Telemedicine network.  The </w:t>
      </w:r>
      <w:r w:rsidRPr="001A4560">
        <w:rPr>
          <w:rFonts w:cs="Times New Roman"/>
          <w:i/>
          <w:color w:val="auto"/>
          <w:szCs w:val="22"/>
          <w:u w:val="single"/>
        </w:rPr>
        <w:t>South Carolina Telehealth Alliance shall submit a proposal to the</w:t>
      </w:r>
      <w:r w:rsidRPr="001A4560">
        <w:rPr>
          <w:rFonts w:cs="Times New Roman"/>
          <w:color w:val="auto"/>
          <w:szCs w:val="22"/>
        </w:rPr>
        <w:t xml:space="preserve"> MUSC Hospital Authority </w:t>
      </w:r>
      <w:r w:rsidRPr="001A4560">
        <w:rPr>
          <w:rFonts w:cs="Times New Roman"/>
          <w:strike/>
          <w:color w:val="auto"/>
          <w:szCs w:val="22"/>
        </w:rPr>
        <w:t>shall</w:t>
      </w:r>
      <w:r w:rsidRPr="001A4560">
        <w:rPr>
          <w:rFonts w:cs="Times New Roman"/>
          <w:color w:val="auto"/>
          <w:szCs w:val="22"/>
        </w:rPr>
        <w:t xml:space="preserve"> </w:t>
      </w:r>
      <w:r w:rsidRPr="001A4560">
        <w:rPr>
          <w:rFonts w:cs="Times New Roman"/>
          <w:i/>
          <w:color w:val="auto"/>
          <w:szCs w:val="22"/>
          <w:u w:val="single"/>
        </w:rPr>
        <w:t>to</w:t>
      </w:r>
      <w:r w:rsidRPr="001A4560">
        <w:rPr>
          <w:rFonts w:cs="Times New Roman"/>
          <w:color w:val="auto"/>
          <w:szCs w:val="22"/>
        </w:rPr>
        <w:t xml:space="preserve"> determine which hospitals are best suited for a Telemedicine partnership.  </w:t>
      </w:r>
      <w:r w:rsidRPr="001A4560">
        <w:rPr>
          <w:rFonts w:cs="Times New Roman"/>
          <w:i/>
          <w:color w:val="auto"/>
          <w:szCs w:val="22"/>
          <w:u w:val="single"/>
        </w:rPr>
        <w:t>The MUSC Hospital Authority shall provide bi-annual reports to the Chairman of the Senate Finance Committee and the Chairman of the House Ways and Means Committee detailing the distribution of funds.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23.3.</w:t>
      </w:r>
      <w:r w:rsidRPr="001A4560">
        <w:rPr>
          <w:rFonts w:cs="Times New Roman"/>
          <w:color w:val="auto"/>
          <w:szCs w:val="22"/>
        </w:rPr>
        <w:tab/>
        <w:t>(MUSC: Rural Access Plan)  The MUSC Hospital Authority, in conjunction with the Department of Health and Human Services, shall study how to partner with existing rural hospitals to ensure that these regions maintain access to medical care.</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14" w:name="section25"/>
      <w:bookmarkEnd w:id="14"/>
      <w:r w:rsidRPr="001A4560">
        <w:rPr>
          <w:rFonts w:cs="Times New Roman"/>
          <w:b/>
          <w:color w:val="auto"/>
          <w:szCs w:val="22"/>
        </w:rPr>
        <w:t>SECTION 25 - H590 - STATE BOARD FOR TECHNICAL AND COMPREHENSIVE EDUCATION</w:t>
      </w:r>
      <w:r>
        <w:rPr>
          <w:rFonts w:cs="Times New Roman"/>
          <w:b/>
          <w:color w:val="auto"/>
          <w:szCs w:val="22"/>
        </w:rPr>
        <w:fldChar w:fldCharType="begin"/>
      </w:r>
      <w:r>
        <w:instrText xml:space="preserve"> XE "SECTION 25 - H590 - STATE BOARD FOR TECHNICAL AND COMPREHENSIVE EDUCATION"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25.1.</w:t>
      </w:r>
      <w:r w:rsidRPr="001A4560">
        <w:rPr>
          <w:rFonts w:cs="Times New Roman"/>
          <w:b/>
          <w:color w:val="auto"/>
          <w:szCs w:val="22"/>
        </w:rPr>
        <w:tab/>
      </w:r>
      <w:r w:rsidRPr="001A4560">
        <w:rPr>
          <w:rFonts w:cs="Times New Roman"/>
          <w:color w:val="auto"/>
          <w:szCs w:val="22"/>
        </w:rPr>
        <w:t>(TEC: Training of New &amp; Expanding Industry)  (A)  Notwithstanding the amounts appropriated in this section for readySC it is the intent of the General Assembly that the State Board for Technical and Comprehensive Education expend the funds necessary to provide direct training for new and expanding business or industry.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(B)</w:t>
      </w:r>
      <w:r w:rsidRPr="001A4560">
        <w:rPr>
          <w:rFonts w:cs="Times New Roman"/>
          <w:color w:val="auto"/>
          <w:szCs w:val="22"/>
        </w:rPr>
        <w:tab/>
        <w:t>In the event projected expenditures are above the appropriation, the appropriation in this section for readySC may be appropriately adjusted, if and only if, the Executive Budget Office determines that the projected expenditures are directly related to: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1A4560">
        <w:rPr>
          <w:rFonts w:cs="Times New Roman"/>
          <w:iCs/>
          <w:color w:val="auto"/>
          <w:szCs w:val="22"/>
        </w:rPr>
        <w:tab/>
      </w:r>
      <w:r w:rsidRPr="001A4560">
        <w:rPr>
          <w:rFonts w:cs="Times New Roman"/>
          <w:iCs/>
          <w:color w:val="auto"/>
          <w:szCs w:val="22"/>
        </w:rPr>
        <w:tab/>
      </w:r>
      <w:r w:rsidRPr="001A4560">
        <w:rPr>
          <w:rFonts w:cs="Times New Roman"/>
          <w:iCs/>
          <w:color w:val="auto"/>
          <w:szCs w:val="22"/>
        </w:rPr>
        <w:tab/>
      </w:r>
      <w:r w:rsidRPr="001A4560">
        <w:rPr>
          <w:rFonts w:cs="Times New Roman"/>
          <w:iCs/>
          <w:color w:val="auto"/>
          <w:szCs w:val="22"/>
        </w:rPr>
        <w:tab/>
        <w:t>(1)</w:t>
      </w:r>
      <w:r w:rsidRPr="001A4560">
        <w:rPr>
          <w:rFonts w:cs="Times New Roman"/>
          <w:iCs/>
          <w:color w:val="auto"/>
          <w:szCs w:val="22"/>
        </w:rPr>
        <w:tab/>
        <w:t>an existing technology training program where the demand for the program exceeds the program’s capacity and the additional funds are to be utilized to meet the demand; or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1A4560">
        <w:rPr>
          <w:rFonts w:cs="Times New Roman"/>
          <w:iCs/>
          <w:color w:val="auto"/>
          <w:szCs w:val="22"/>
        </w:rPr>
        <w:tab/>
      </w:r>
      <w:r w:rsidRPr="001A4560">
        <w:rPr>
          <w:rFonts w:cs="Times New Roman"/>
          <w:iCs/>
          <w:color w:val="auto"/>
          <w:szCs w:val="22"/>
        </w:rPr>
        <w:tab/>
      </w:r>
      <w:r w:rsidRPr="001A4560">
        <w:rPr>
          <w:rFonts w:cs="Times New Roman"/>
          <w:iCs/>
          <w:color w:val="auto"/>
          <w:szCs w:val="22"/>
        </w:rPr>
        <w:tab/>
      </w:r>
      <w:r w:rsidRPr="001A4560">
        <w:rPr>
          <w:rFonts w:cs="Times New Roman"/>
          <w:iCs/>
          <w:color w:val="auto"/>
          <w:szCs w:val="22"/>
        </w:rPr>
        <w:tab/>
        <w:t>(2)</w:t>
      </w:r>
      <w:r w:rsidRPr="001A4560">
        <w:rPr>
          <w:rFonts w:cs="Times New Roman"/>
          <w:iCs/>
          <w:color w:val="auto"/>
          <w:szCs w:val="22"/>
        </w:rPr>
        <w:tab/>
        <w:t>a new program is necessary to provide direct training for new or expanding business or industry.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1A4560">
        <w:rPr>
          <w:rFonts w:cs="Times New Roman"/>
          <w:iCs/>
          <w:color w:val="auto"/>
          <w:szCs w:val="22"/>
        </w:rPr>
        <w:tab/>
        <w:t>(C)</w:t>
      </w:r>
      <w:r w:rsidRPr="001A4560">
        <w:rPr>
          <w:rFonts w:cs="Times New Roman"/>
          <w:iCs/>
          <w:color w:val="auto"/>
          <w:szCs w:val="22"/>
        </w:rPr>
        <w:tab/>
        <w:t xml:space="preserve">The adjustment may occur only upon approval by the </w:t>
      </w:r>
      <w:r w:rsidRPr="001A4560">
        <w:rPr>
          <w:rFonts w:cs="Times New Roman"/>
          <w:color w:val="auto"/>
          <w:szCs w:val="22"/>
        </w:rPr>
        <w:t>Executive Budget Office</w:t>
      </w:r>
      <w:r w:rsidRPr="001A4560">
        <w:rPr>
          <w:rFonts w:cs="Times New Roman"/>
          <w:iCs/>
          <w:color w:val="auto"/>
          <w:szCs w:val="22"/>
        </w:rPr>
        <w:t xml:space="preserve">.  Upon the </w:t>
      </w:r>
      <w:r w:rsidRPr="001A4560">
        <w:rPr>
          <w:rFonts w:cs="Times New Roman"/>
          <w:color w:val="auto"/>
          <w:szCs w:val="22"/>
        </w:rPr>
        <w:t>Executive Budget Office’s</w:t>
      </w:r>
      <w:r w:rsidRPr="001A4560">
        <w:rPr>
          <w:rFonts w:cs="Times New Roman"/>
          <w:iCs/>
          <w:color w:val="auto"/>
          <w:szCs w:val="22"/>
        </w:rPr>
        <w:t xml:space="preserve"> approval of the adjustment, the Director of the </w:t>
      </w:r>
      <w:r w:rsidRPr="001A4560">
        <w:rPr>
          <w:rFonts w:cs="Times New Roman"/>
          <w:color w:val="auto"/>
          <w:szCs w:val="22"/>
        </w:rPr>
        <w:t>Executive Budget Office</w:t>
      </w:r>
      <w:r w:rsidRPr="001A4560">
        <w:rPr>
          <w:rFonts w:cs="Times New Roman"/>
          <w:iCs/>
          <w:color w:val="auto"/>
          <w:szCs w:val="22"/>
        </w:rPr>
        <w:t xml:space="preserve"> must certify, in writing, that the adjustment is directly related to either </w:t>
      </w:r>
      <w:r w:rsidRPr="001A4560">
        <w:rPr>
          <w:rFonts w:cs="Times New Roman"/>
          <w:iCs/>
          <w:color w:val="auto"/>
          <w:szCs w:val="22"/>
        </w:rPr>
        <w:lastRenderedPageBreak/>
        <w:t>subsection (B)(1) or (B)(2).  The Director must immediately provide a copy of the written certification, including the amount of the adjustment, to the President Pro Tempore of the Senate, the Speaker of the House of Representatives, the Chairman of the Senate Finance Committee, and the Chairman of the House Ways and Means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1A4560">
        <w:rPr>
          <w:rFonts w:cs="Times New Roman"/>
          <w:iCs/>
          <w:color w:val="auto"/>
          <w:szCs w:val="22"/>
        </w:rPr>
        <w:tab/>
        <w:t>(D)</w:t>
      </w:r>
      <w:r w:rsidRPr="001A4560">
        <w:rPr>
          <w:rFonts w:cs="Times New Roman"/>
          <w:iCs/>
          <w:color w:val="auto"/>
          <w:szCs w:val="22"/>
        </w:rPr>
        <w:tab/>
        <w:t>Upon the Director’s written certification approving an adjustment, the State Board for Technical and Comprehensive Education must submit a statement to the President Pro Tempore of the Senate, the Speaker of the House of Representatives, the Chairman of the Senate Finance Committee, and the Chairman of the House Ways and Means Committee containing a detailed itemization of the manner in which funds initially appropriated for technology training were utilized, the specific purpose for the adjustment, and the ultimate recipient of the adjusted amount.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1A4560">
        <w:rPr>
          <w:rFonts w:cs="Times New Roman"/>
          <w:iCs/>
          <w:color w:val="auto"/>
          <w:szCs w:val="22"/>
        </w:rPr>
        <w:tab/>
        <w:t>(E)</w:t>
      </w:r>
      <w:r w:rsidRPr="001A4560">
        <w:rPr>
          <w:rFonts w:cs="Times New Roman"/>
          <w:iCs/>
          <w:color w:val="auto"/>
          <w:szCs w:val="22"/>
        </w:rPr>
        <w:tab/>
        <w:t>The aggregate amount of all adjustments made pursuant to this section may not exceed ten million dollars.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iCs/>
          <w:color w:val="auto"/>
          <w:szCs w:val="22"/>
        </w:rPr>
        <w:tab/>
        <w:t>(F)</w:t>
      </w:r>
      <w:r w:rsidRPr="001A4560">
        <w:rPr>
          <w:rFonts w:cs="Times New Roman"/>
          <w:iCs/>
          <w:color w:val="auto"/>
          <w:szCs w:val="22"/>
        </w:rPr>
        <w:tab/>
        <w:t>In the event that projected expenditures for</w:t>
      </w:r>
      <w:r w:rsidRPr="001A4560">
        <w:rPr>
          <w:rFonts w:cs="Times New Roman"/>
          <w:color w:val="auto"/>
          <w:szCs w:val="22"/>
        </w:rPr>
        <w:t xml:space="preserve"> readySC</w:t>
      </w:r>
      <w:r w:rsidRPr="001A4560">
        <w:rPr>
          <w:rFonts w:cs="Times New Roman"/>
          <w:iCs/>
          <w:color w:val="auto"/>
          <w:szCs w:val="22"/>
        </w:rPr>
        <w:t xml:space="preserve"> exceed the amounts appropriated and the amount of any adjustments authorized, the State Board for Technical and Comprehensive Education may request a supplemental appropriation from the General Assembly.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25.2.</w:t>
      </w:r>
      <w:r w:rsidRPr="001A4560">
        <w:rPr>
          <w:rFonts w:cs="Times New Roman"/>
          <w:b/>
          <w:color w:val="auto"/>
          <w:szCs w:val="22"/>
        </w:rPr>
        <w:tab/>
      </w:r>
      <w:r w:rsidRPr="001A4560">
        <w:rPr>
          <w:rFonts w:cs="Times New Roman"/>
          <w:color w:val="auto"/>
          <w:szCs w:val="22"/>
        </w:rPr>
        <w:t>(TEC: Training of New &amp; Expanding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25.3.</w:t>
      </w:r>
      <w:r w:rsidRPr="001A4560">
        <w:rPr>
          <w:rFonts w:cs="Times New Roman"/>
          <w:b/>
          <w:color w:val="auto"/>
          <w:szCs w:val="22"/>
        </w:rPr>
        <w:tab/>
      </w:r>
      <w:r w:rsidRPr="001A4560">
        <w:rPr>
          <w:rFonts w:cs="Times New Roman"/>
          <w:color w:val="auto"/>
          <w:szCs w:val="22"/>
        </w:rPr>
        <w:t>(TEC: Training of New &amp; Expanding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pacing w:val="-6"/>
          <w:szCs w:val="22"/>
        </w:rPr>
        <w:tab/>
      </w:r>
      <w:r w:rsidRPr="001A4560">
        <w:rPr>
          <w:rFonts w:cs="Times New Roman"/>
          <w:b/>
          <w:color w:val="auto"/>
          <w:szCs w:val="22"/>
        </w:rPr>
        <w:t>25.4.</w:t>
      </w:r>
      <w:r w:rsidRPr="001A4560">
        <w:rPr>
          <w:rFonts w:cs="Times New Roman"/>
          <w:color w:val="auto"/>
          <w:szCs w:val="22"/>
        </w:rPr>
        <w:tab/>
        <w:t>(TEC: MSSC)  The funds appropriated to the State Board for Technical and Comprehensive Education for the Manufacturing Skills Standards Council Initiative may not be used for consulting associated with the Initiative.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25.5.</w:t>
      </w:r>
      <w:r w:rsidRPr="001A4560">
        <w:rPr>
          <w:rFonts w:cs="Times New Roman"/>
          <w:color w:val="auto"/>
          <w:szCs w:val="22"/>
        </w:rPr>
        <w:tab/>
        <w:t>(TEC: Critical Statewide Workforce Needs)  Of the funds appropriated in this act to the State Board for Technical and Comprehensive Education for E&amp;G STEM Programs: Critical Needs Workforce Development Initiative, the State Board must allocate the funds between the colleges based on a methodology designed to best meet the state’s workforce needs and demands.  This methodology should be created by the State Board in consultation with the Department of Commerce and the Department of Employment and Workforce and should identify the areas with the most critical need.  For this purpose, critical need shall be defined as unmet employment demand in areas or fields of Science, Technology, Engineering, Mathematics, and Manufacturing.  Funds must be used by the college for STEM programs.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25.6.</w:t>
      </w:r>
      <w:r w:rsidRPr="001A4560">
        <w:rPr>
          <w:rFonts w:cs="Times New Roman"/>
          <w:color w:val="auto"/>
          <w:szCs w:val="22"/>
        </w:rPr>
        <w:tab/>
        <w:t>(TEC: Aeronautics Training Center)  Funds appropriated for the S.C. Aeronautics Training Center may be carried forward from the prior fiscal year into the current fiscal year and utilized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b/>
          <w:i/>
          <w:szCs w:val="22"/>
          <w:u w:val="single"/>
        </w:rPr>
        <w:t>25.7.</w:t>
      </w:r>
      <w:r w:rsidRPr="001A4560">
        <w:rPr>
          <w:rFonts w:cs="Times New Roman"/>
          <w:i/>
          <w:szCs w:val="22"/>
          <w:u w:val="single"/>
        </w:rPr>
        <w:tab/>
        <w:t>(TEC: Study of Employment of Entry-Level CDL Drivers by State and Local Agencies)  From the funds appropriated to and/or authorized for the State Board for Technical and Comprehensive Education, the board shall establish a study committee to identify how best to facilitate and incentivize state and local government fleet operations in the hiring of entry-level Commercial Drivers' License holders.  The study committee shall develop recommendations for the General Assembly to consider which include, but are not limited to, coordination and cooperation with the Department of Education and the State Technical College system; minimal and/or targeted agency entry-level employment-level objectives; state-sponsored incentives; limitations on liability; state-</w:t>
      </w:r>
      <w:r w:rsidRPr="001A4560">
        <w:rPr>
          <w:rFonts w:cs="Times New Roman"/>
          <w:i/>
          <w:szCs w:val="22"/>
          <w:u w:val="single"/>
        </w:rPr>
        <w:lastRenderedPageBreak/>
        <w:t>sponsored insurance coverage underwriting for some initial period of employment; payroll tax exemptions or incentives; and other state-sponsored support.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The study committee shall be comprised of twelve members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w:t>
      </w:r>
      <w:r w:rsidRPr="001A4560">
        <w:rPr>
          <w:rFonts w:cs="Times New Roman"/>
          <w:i/>
          <w:szCs w:val="22"/>
          <w:u w:val="single"/>
        </w:rPr>
        <w:tab/>
        <w:t>two members appointed by the Governor, one of whom is an employee of the South Carolina Insurance Reserve Fund and one of whom is an employee of the Department of Administration;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w:t>
      </w:r>
      <w:r w:rsidRPr="001A4560">
        <w:rPr>
          <w:rFonts w:cs="Times New Roman"/>
          <w:i/>
          <w:szCs w:val="22"/>
          <w:u w:val="single"/>
        </w:rPr>
        <w:tab/>
        <w:t>two members appointed by the Chairman of the House Education and Public Works Committee, one of whom is a member of the committee and one of whom is an employee of the Department of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(3)</w:t>
      </w:r>
      <w:r w:rsidRPr="001A4560">
        <w:rPr>
          <w:rFonts w:cs="Times New Roman"/>
          <w:i/>
          <w:szCs w:val="22"/>
          <w:u w:val="single"/>
        </w:rPr>
        <w:tab/>
        <w:t>two members appointed by the Chairman of the Senate Transportation Committee, one of whom is a member of the committee and one of whom is an employee of the Technical College System;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w:t>
      </w:r>
      <w:r w:rsidRPr="001A4560">
        <w:rPr>
          <w:rFonts w:cs="Times New Roman"/>
          <w:i/>
          <w:szCs w:val="22"/>
          <w:u w:val="single"/>
        </w:rPr>
        <w:tab/>
        <w:t>one member appointed by the Secretary of Transportation;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(5)</w:t>
      </w:r>
      <w:r w:rsidRPr="001A4560">
        <w:rPr>
          <w:rFonts w:cs="Times New Roman"/>
          <w:i/>
          <w:szCs w:val="22"/>
          <w:u w:val="single"/>
        </w:rPr>
        <w:tab/>
        <w:t>one member appointed by the South Carolina Municipal Association;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(6)</w:t>
      </w:r>
      <w:r w:rsidRPr="001A4560">
        <w:rPr>
          <w:rFonts w:cs="Times New Roman"/>
          <w:i/>
          <w:szCs w:val="22"/>
          <w:u w:val="single"/>
        </w:rPr>
        <w:tab/>
        <w:t>one member appointed by the South Carolina Association of Counties;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(7)</w:t>
      </w:r>
      <w:r w:rsidRPr="001A4560">
        <w:rPr>
          <w:rFonts w:cs="Times New Roman"/>
          <w:i/>
          <w:szCs w:val="22"/>
          <w:u w:val="single"/>
        </w:rPr>
        <w:tab/>
        <w:t>one member appointed by the South Carolina Trucking Association;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(8)</w:t>
      </w:r>
      <w:r w:rsidRPr="001A4560">
        <w:rPr>
          <w:rFonts w:cs="Times New Roman"/>
          <w:i/>
          <w:szCs w:val="22"/>
          <w:u w:val="single"/>
        </w:rPr>
        <w:tab/>
        <w:t>one member appointed by the Motor Coach Association of South Carolina;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(9)</w:t>
      </w:r>
      <w:r w:rsidRPr="001A4560">
        <w:rPr>
          <w:rFonts w:cs="Times New Roman"/>
          <w:i/>
          <w:szCs w:val="22"/>
          <w:u w:val="single"/>
        </w:rPr>
        <w:tab/>
        <w:t>one member appointed by the Carolina Association of General Contractors.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szCs w:val="22"/>
        </w:rPr>
        <w:tab/>
      </w:r>
      <w:r w:rsidRPr="001A4560">
        <w:rPr>
          <w:rFonts w:cs="Times New Roman"/>
          <w:i/>
          <w:szCs w:val="22"/>
          <w:u w:val="single"/>
        </w:rPr>
        <w:t>Members of the study committee shall possess experience and expertise in human resources, safety, risk, fleet management, or other areas consistent with this objective.  Staff support shall be provided by the State Board for Technical and Comprehensive Education, with assistance from the staffs of the Senate Transportation Committee and the House Education and Public Works Committee, upon request.  Findings and recommendations shall be submitted to the General Assembly by October 31, 2016.</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i/>
          <w:color w:val="auto"/>
          <w:szCs w:val="22"/>
          <w:u w:val="single"/>
        </w:rPr>
        <w:t>25.8.</w:t>
      </w:r>
      <w:r w:rsidRPr="001A4560">
        <w:rPr>
          <w:rFonts w:cs="Times New Roman"/>
          <w:i/>
          <w:color w:val="auto"/>
          <w:szCs w:val="22"/>
          <w:u w:val="single"/>
        </w:rPr>
        <w:tab/>
        <w:t>(TEC:  Workforce Pathways Allocation)  Of the recurring General Funds appropriated in this Act to the State Board for Technical and Comprehensive Education (State Board) entitled “Workforce Pathways”, the State Board shall allocate those funds to all 16 colleges based on a formula to be determined by the State Board.</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pacing w:val="-4"/>
          <w:szCs w:val="22"/>
        </w:rPr>
      </w:pPr>
      <w:bookmarkStart w:id="15" w:name="section26"/>
      <w:bookmarkEnd w:id="15"/>
      <w:r w:rsidRPr="001A4560">
        <w:rPr>
          <w:rFonts w:cs="Times New Roman"/>
          <w:b/>
          <w:color w:val="auto"/>
          <w:spacing w:val="-4"/>
          <w:szCs w:val="22"/>
        </w:rPr>
        <w:t>SECTION 26 - H790 - DEPARTMENT OF ARCHIVES AND HISTORY</w:t>
      </w:r>
      <w:r>
        <w:rPr>
          <w:rFonts w:cs="Times New Roman"/>
          <w:b/>
          <w:color w:val="auto"/>
          <w:spacing w:val="-4"/>
          <w:szCs w:val="22"/>
        </w:rPr>
        <w:fldChar w:fldCharType="begin"/>
      </w:r>
      <w:r>
        <w:instrText xml:space="preserve"> XE "SECTION 26 - H790 - DEPARTMENT OF ARCHIVES AND HISTORY" </w:instrText>
      </w:r>
      <w:r>
        <w:rPr>
          <w:rFonts w:cs="Times New Roman"/>
          <w:b/>
          <w:color w:val="auto"/>
          <w:spacing w:val="-4"/>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26.1.</w:t>
      </w:r>
      <w:r w:rsidRPr="001A4560">
        <w:rPr>
          <w:rFonts w:cs="Times New Roman"/>
          <w:color w:val="auto"/>
          <w:szCs w:val="22"/>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r w:rsidRPr="001A4560">
        <w:rPr>
          <w:rFonts w:cs="Times New Roman"/>
          <w:b/>
          <w:color w:val="auto"/>
          <w:spacing w:val="-4"/>
          <w:szCs w:val="22"/>
        </w:rPr>
        <w:tab/>
        <w:t>26.2.</w:t>
      </w:r>
      <w:r w:rsidRPr="001A4560">
        <w:rPr>
          <w:rFonts w:cs="Times New Roman"/>
          <w:color w:val="auto"/>
          <w:spacing w:val="-4"/>
          <w:szCs w:val="22"/>
        </w:rPr>
        <w:tab/>
      </w:r>
      <w:r w:rsidRPr="001A4560">
        <w:rPr>
          <w:rFonts w:cs="Times New Roman"/>
          <w:color w:val="auto"/>
          <w:spacing w:val="-4"/>
          <w:szCs w:val="22"/>
        </w:rPr>
        <w:tab/>
      </w:r>
      <w:r w:rsidRPr="001A4560">
        <w:rPr>
          <w:rFonts w:cs="Times New Roman"/>
          <w:color w:val="auto"/>
          <w:szCs w:val="22"/>
        </w:rPr>
        <w:t xml:space="preserve">(AH: Disposal of Materials)  For the current fiscal year, the Department of Archives and History, upon prior approval of the commission, may sell from its collections certain record and non-record materials, which are not eligible for public auction, in a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manner most advantageous to the department.</w:t>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16" w:name="section27"/>
      <w:bookmarkEnd w:id="16"/>
      <w:r w:rsidRPr="001A4560">
        <w:rPr>
          <w:rFonts w:cs="Times New Roman"/>
          <w:b/>
          <w:color w:val="auto"/>
          <w:szCs w:val="22"/>
        </w:rPr>
        <w:lastRenderedPageBreak/>
        <w:t>SECTION 27 - H870 - STATE LIBRARY</w:t>
      </w:r>
      <w:r>
        <w:rPr>
          <w:rFonts w:cs="Times New Roman"/>
          <w:b/>
          <w:color w:val="auto"/>
          <w:szCs w:val="22"/>
        </w:rPr>
        <w:fldChar w:fldCharType="begin"/>
      </w:r>
      <w:r>
        <w:instrText xml:space="preserve"> XE "SECTION 27 - H870 - STATE LIBRARY"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27.1.</w:t>
      </w:r>
      <w:r w:rsidRPr="001A4560">
        <w:rPr>
          <w:rFonts w:cs="Times New Roman"/>
          <w:color w:val="auto"/>
          <w:szCs w:val="22"/>
        </w:rPr>
        <w:tab/>
        <w:t xml:space="preserve">(LIB: Aid to Counties Libraries Allotment)  </w:t>
      </w:r>
      <w:r w:rsidRPr="001A4560">
        <w:rPr>
          <w:rFonts w:cs="Times New Roman"/>
          <w:color w:val="auto"/>
          <w:spacing w:val="-2"/>
          <w:szCs w:val="22"/>
        </w:rPr>
        <w:t>The amount appropriated in this section for “Aid to County Libraries” shall be allotted to each county on a per capita basis according to the official United States Census For 2010, as aid to the County Library.  No county shall be allocated less than $75,000 under this provision.  To receive this aid, local library support shall not be less than the amount actually expended for library operations from local sources in the second preceding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27.2.</w:t>
      </w:r>
      <w:r w:rsidRPr="001A4560">
        <w:rPr>
          <w:rFonts w:cs="Times New Roman"/>
          <w:color w:val="auto"/>
          <w:szCs w:val="22"/>
        </w:rPr>
        <w:tab/>
        <w:t>(LIB: Information Service Fees)  The State Library may charge a fee for costs associated with information delivery and retain such funds to offset the costs of maintaining, promoting and improving information delivery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27.3.</w:t>
      </w:r>
      <w:r w:rsidRPr="001A4560">
        <w:rPr>
          <w:rFonts w:cs="Times New Roman"/>
          <w:color w:val="auto"/>
          <w:szCs w:val="22"/>
        </w:rPr>
        <w:tab/>
        <w:t>(LIB: Continuing Education Fees)  The State Library may charge a fee for costs associated with continuing education and retain such funds to offset the costs of providing continuing education opportunities.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27.4.</w:t>
      </w:r>
      <w:r w:rsidRPr="001A4560">
        <w:rPr>
          <w:rFonts w:cs="Times New Roman"/>
          <w:color w:val="auto"/>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27.5.</w:t>
      </w:r>
      <w:r w:rsidRPr="001A4560">
        <w:rPr>
          <w:rFonts w:cs="Times New Roman"/>
          <w:color w:val="auto"/>
          <w:szCs w:val="22"/>
        </w:rPr>
        <w:tab/>
        <w:t>(LIB: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27.6.</w:t>
      </w:r>
      <w:r w:rsidRPr="001A4560">
        <w:rPr>
          <w:rFonts w:cs="Times New Roman"/>
          <w:b/>
          <w:color w:val="auto"/>
          <w:szCs w:val="22"/>
        </w:rPr>
        <w:tab/>
      </w:r>
      <w:r w:rsidRPr="001A4560">
        <w:rPr>
          <w:rFonts w:cs="Times New Roman"/>
          <w:color w:val="auto"/>
          <w:szCs w:val="22"/>
        </w:rPr>
        <w:t>(LIB: Donations)  The State Library may accept donation funds to be used for administration, operation, and programs from any donor source.  Unexpended funds shall be carried forward from the prior fiscal year into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27.7.</w:t>
      </w:r>
      <w:r w:rsidRPr="001A4560">
        <w:rPr>
          <w:rFonts w:cs="Times New Roman"/>
          <w:b/>
          <w:color w:val="auto"/>
          <w:szCs w:val="22"/>
        </w:rPr>
        <w:tab/>
      </w:r>
      <w:r w:rsidRPr="001A4560">
        <w:rPr>
          <w:rFonts w:cs="Times New Roman"/>
          <w:color w:val="auto"/>
          <w:szCs w:val="22"/>
        </w:rPr>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27.8.</w:t>
      </w:r>
      <w:r w:rsidRPr="001A4560">
        <w:rPr>
          <w:rFonts w:cs="Times New Roman"/>
          <w:b/>
          <w:color w:val="auto"/>
          <w:szCs w:val="22"/>
        </w:rPr>
        <w:tab/>
      </w:r>
      <w:r w:rsidRPr="001A4560">
        <w:rPr>
          <w:rFonts w:cs="Times New Roman"/>
          <w:color w:val="auto"/>
          <w:szCs w:val="22"/>
        </w:rPr>
        <w:t>(LIB: Consortium Purchasing)  The State Library shall be authorized to accept funds to be used for consortium purchasing between libraries (public, academic, special) that serve South Carolina residents.  Funds received by the State Library for consortium purchasing agreements shall be placed in a designated account and shall only be used to pay for items related to specific consortium purchasing agreements.  These funds may be retained, expended, and carried forward from the prior fiscal year into the current fiscal year and used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i/>
          <w:color w:val="auto"/>
          <w:szCs w:val="22"/>
          <w:u w:val="single"/>
        </w:rPr>
        <w:t>27.9.</w:t>
      </w:r>
      <w:r w:rsidRPr="001A4560">
        <w:rPr>
          <w:rFonts w:cs="Times New Roman"/>
          <w:i/>
          <w:color w:val="auto"/>
          <w:szCs w:val="22"/>
          <w:u w:val="single"/>
        </w:rPr>
        <w:tab/>
        <w:t>(LIB: Content Licensing)</w:t>
      </w:r>
      <w:r w:rsidRPr="001A4560">
        <w:rPr>
          <w:rFonts w:cs="Times New Roman"/>
          <w:color w:val="auto"/>
          <w:szCs w:val="22"/>
        </w:rPr>
        <w:t xml:space="preserve">  </w:t>
      </w:r>
      <w:r w:rsidRPr="001A4560">
        <w:rPr>
          <w:rFonts w:cs="Times New Roman"/>
          <w:b/>
          <w:color w:val="auto"/>
          <w:szCs w:val="22"/>
        </w:rPr>
        <w:t>DELETED</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sectPr w:rsidR="00F01316" w:rsidSect="00842FB2">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17" w:name="section28"/>
      <w:bookmarkEnd w:id="17"/>
      <w:r w:rsidRPr="001A4560">
        <w:rPr>
          <w:rFonts w:cs="Times New Roman"/>
          <w:b/>
          <w:color w:val="auto"/>
          <w:szCs w:val="22"/>
        </w:rPr>
        <w:t>SECTION 28 - H910 - ARTS COMMISSION</w:t>
      </w:r>
      <w:r>
        <w:rPr>
          <w:rFonts w:cs="Times New Roman"/>
          <w:b/>
          <w:color w:val="auto"/>
          <w:szCs w:val="22"/>
        </w:rPr>
        <w:fldChar w:fldCharType="begin"/>
      </w:r>
      <w:r>
        <w:instrText xml:space="preserve"> XE "SECTION 28 - H910 - ARTS COMMISSION"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28.1.</w:t>
      </w:r>
      <w:r w:rsidRPr="001A4560">
        <w:rPr>
          <w:rFonts w:cs="Times New Roman"/>
          <w:color w:val="auto"/>
          <w:szCs w:val="22"/>
        </w:rPr>
        <w:tab/>
        <w:t xml:space="preserve">(ARTS: Professional Artists Contract)  Where practicable, all professional artists employed by the Arts Commission in the fields of music, theater, dance, literature, musical arts, craft, media arts and environmental arts shall be hired on a contractual basis </w:t>
      </w:r>
      <w:r w:rsidRPr="001A4560">
        <w:rPr>
          <w:rFonts w:cs="Times New Roman"/>
          <w:color w:val="auto"/>
          <w:szCs w:val="22"/>
        </w:rPr>
        <w:lastRenderedPageBreak/>
        <w:t>as independent contractors.  Where such a contractual arrangement is not feasible employees in these fields may be unclassified, however, the approval of their salaries shall be in accord with the provisions of Section 8-11-35 of the 1976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28.2.</w:t>
      </w:r>
      <w:r w:rsidRPr="001A4560">
        <w:rPr>
          <w:rFonts w:cs="Times New Roman"/>
          <w:color w:val="auto"/>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28.3.</w:t>
      </w:r>
      <w:r w:rsidRPr="001A4560">
        <w:rPr>
          <w:rFonts w:cs="Times New Roman"/>
          <w:color w:val="auto"/>
          <w:szCs w:val="22"/>
        </w:rPr>
        <w:tab/>
        <w:t>(ARTS: Partial Indirect Cost Waiver)  The commission is allowed to apply a fifteen percent indirect cost rate for continuing federal grants for which they must compete.  The commission shall apply the full approved negotiated rate to the Basic State Grant and any new grants received by the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iCs/>
          <w:color w:val="auto"/>
          <w:szCs w:val="22"/>
        </w:rPr>
        <w:tab/>
      </w:r>
      <w:r w:rsidRPr="001A4560">
        <w:rPr>
          <w:rFonts w:cs="Times New Roman"/>
          <w:b/>
          <w:iCs/>
          <w:color w:val="auto"/>
          <w:szCs w:val="22"/>
        </w:rPr>
        <w:t>28.4.</w:t>
      </w:r>
      <w:r w:rsidRPr="001A4560">
        <w:rPr>
          <w:rFonts w:cs="Times New Roman"/>
          <w:iCs/>
          <w:color w:val="auto"/>
          <w:szCs w:val="22"/>
        </w:rPr>
        <w:tab/>
        <w:t>(ARTS: Grants)  The Arts Commission must expend seventy percent of appropriated state funds on grants to support the statewide improvement of learning and enrichment opportunities for children and communities through educational and cultural programs with proven research based strategies.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28.5.</w:t>
      </w:r>
      <w:r w:rsidRPr="001A4560">
        <w:rPr>
          <w:rFonts w:cs="Times New Roman"/>
          <w:color w:val="auto"/>
          <w:szCs w:val="22"/>
        </w:rPr>
        <w:tab/>
        <w:t>(ARTS: Distribution to Subdivisions)  Of the funds appropriated and/or authorized to the Arts Commission for Distribution to Subdivisions, the following amounts shall be distributed in the same manner as the funds were distributed in the prior fiscal year, subject to requests received and availability of funds:  $65,000 for Alloc Mun</w:t>
      </w:r>
      <w:r w:rsidRPr="001A4560">
        <w:rPr>
          <w:rFonts w:cs="Times New Roman"/>
          <w:color w:val="auto"/>
          <w:szCs w:val="22"/>
        </w:rPr>
        <w:noBreakHyphen/>
        <w:t xml:space="preserve">Restricted; </w:t>
      </w:r>
      <w:r w:rsidRPr="001A4560">
        <w:rPr>
          <w:rFonts w:cs="Times New Roman"/>
          <w:strike/>
          <w:color w:val="auto"/>
          <w:szCs w:val="22"/>
        </w:rPr>
        <w:t>$10,000</w:t>
      </w:r>
      <w:r w:rsidRPr="001A4560">
        <w:rPr>
          <w:rFonts w:cs="Times New Roman"/>
          <w:color w:val="auto"/>
          <w:szCs w:val="22"/>
        </w:rPr>
        <w:t xml:space="preserve"> </w:t>
      </w:r>
      <w:r w:rsidRPr="001A4560">
        <w:rPr>
          <w:rFonts w:cs="Times New Roman"/>
          <w:i/>
          <w:color w:val="auto"/>
          <w:szCs w:val="22"/>
          <w:u w:val="single"/>
        </w:rPr>
        <w:t>$34,012</w:t>
      </w:r>
      <w:r w:rsidRPr="001A4560">
        <w:rPr>
          <w:rFonts w:cs="Times New Roman"/>
          <w:color w:val="auto"/>
          <w:szCs w:val="22"/>
        </w:rPr>
        <w:t xml:space="preserve"> for Alloc Cnty-Restricted; </w:t>
      </w:r>
      <w:r w:rsidRPr="001A4560">
        <w:rPr>
          <w:rFonts w:cs="Times New Roman"/>
          <w:strike/>
          <w:color w:val="auto"/>
          <w:szCs w:val="22"/>
        </w:rPr>
        <w:t>$226,280</w:t>
      </w:r>
      <w:r w:rsidRPr="001A4560">
        <w:rPr>
          <w:rFonts w:cs="Times New Roman"/>
          <w:color w:val="auto"/>
          <w:szCs w:val="22"/>
        </w:rPr>
        <w:t xml:space="preserve"> </w:t>
      </w:r>
      <w:r w:rsidRPr="001A4560">
        <w:rPr>
          <w:rFonts w:cs="Times New Roman"/>
          <w:i/>
          <w:color w:val="auto"/>
          <w:szCs w:val="22"/>
          <w:u w:val="single"/>
        </w:rPr>
        <w:t>$928,569</w:t>
      </w:r>
      <w:r w:rsidRPr="001A4560">
        <w:rPr>
          <w:rFonts w:cs="Times New Roman"/>
          <w:color w:val="auto"/>
          <w:szCs w:val="22"/>
        </w:rPr>
        <w:t xml:space="preserve"> for Alloc School Dist; </w:t>
      </w:r>
      <w:r w:rsidRPr="001A4560">
        <w:rPr>
          <w:rFonts w:cs="Times New Roman"/>
          <w:strike/>
          <w:color w:val="auto"/>
          <w:szCs w:val="22"/>
        </w:rPr>
        <w:t>$10,000</w:t>
      </w:r>
      <w:r w:rsidRPr="001A4560">
        <w:rPr>
          <w:rFonts w:cs="Times New Roman"/>
          <w:color w:val="auto"/>
          <w:szCs w:val="22"/>
        </w:rPr>
        <w:t xml:space="preserve"> </w:t>
      </w:r>
      <w:r w:rsidRPr="001A4560">
        <w:rPr>
          <w:rFonts w:cs="Times New Roman"/>
          <w:i/>
          <w:color w:val="auto"/>
          <w:szCs w:val="22"/>
          <w:u w:val="single"/>
        </w:rPr>
        <w:t>$40,000</w:t>
      </w:r>
      <w:r w:rsidRPr="001A4560">
        <w:rPr>
          <w:rFonts w:cs="Times New Roman"/>
          <w:color w:val="auto"/>
          <w:szCs w:val="22"/>
        </w:rPr>
        <w:t xml:space="preserve"> for Alloc Other State Agencies; </w:t>
      </w:r>
      <w:r w:rsidRPr="001A4560">
        <w:rPr>
          <w:rFonts w:cs="Times New Roman"/>
          <w:strike/>
          <w:color w:val="auto"/>
          <w:szCs w:val="22"/>
        </w:rPr>
        <w:t>$368,148</w:t>
      </w:r>
      <w:r w:rsidRPr="001A4560">
        <w:rPr>
          <w:rFonts w:cs="Times New Roman"/>
          <w:color w:val="auto"/>
          <w:szCs w:val="22"/>
        </w:rPr>
        <w:t xml:space="preserve"> </w:t>
      </w:r>
      <w:r w:rsidRPr="001A4560">
        <w:rPr>
          <w:rFonts w:cs="Times New Roman"/>
          <w:i/>
          <w:color w:val="auto"/>
          <w:szCs w:val="22"/>
          <w:u w:val="single"/>
        </w:rPr>
        <w:t>$459,026</w:t>
      </w:r>
      <w:r w:rsidRPr="001A4560">
        <w:rPr>
          <w:rFonts w:cs="Times New Roman"/>
          <w:color w:val="auto"/>
          <w:szCs w:val="22"/>
        </w:rPr>
        <w:t xml:space="preserve"> for Alloc-Private Sector; </w:t>
      </w:r>
      <w:r w:rsidRPr="001A4560">
        <w:rPr>
          <w:rFonts w:cs="Times New Roman"/>
          <w:strike/>
          <w:color w:val="auto"/>
          <w:szCs w:val="22"/>
        </w:rPr>
        <w:t>$25,750</w:t>
      </w:r>
      <w:r w:rsidRPr="001A4560">
        <w:rPr>
          <w:rFonts w:cs="Times New Roman"/>
          <w:color w:val="auto"/>
          <w:szCs w:val="22"/>
        </w:rPr>
        <w:t xml:space="preserve"> </w:t>
      </w:r>
      <w:r w:rsidRPr="001A4560">
        <w:rPr>
          <w:rFonts w:cs="Times New Roman"/>
          <w:i/>
          <w:color w:val="auto"/>
          <w:szCs w:val="22"/>
          <w:u w:val="single"/>
        </w:rPr>
        <w:t>$42,750</w:t>
      </w:r>
      <w:r w:rsidRPr="001A4560">
        <w:rPr>
          <w:rFonts w:cs="Times New Roman"/>
          <w:color w:val="auto"/>
          <w:szCs w:val="22"/>
        </w:rPr>
        <w:t xml:space="preserve"> for Alloc Private Sector; </w:t>
      </w:r>
      <w:r w:rsidRPr="001A4560">
        <w:rPr>
          <w:rFonts w:cs="Times New Roman"/>
          <w:strike/>
          <w:color w:val="auto"/>
          <w:szCs w:val="22"/>
        </w:rPr>
        <w:t>$69,992</w:t>
      </w:r>
      <w:r w:rsidRPr="001A4560">
        <w:rPr>
          <w:rFonts w:cs="Times New Roman"/>
          <w:color w:val="auto"/>
          <w:szCs w:val="22"/>
        </w:rPr>
        <w:t xml:space="preserve"> </w:t>
      </w:r>
      <w:r w:rsidRPr="001A4560">
        <w:rPr>
          <w:rFonts w:cs="Times New Roman"/>
          <w:i/>
          <w:color w:val="auto"/>
          <w:szCs w:val="22"/>
          <w:u w:val="single"/>
        </w:rPr>
        <w:t>$75,449</w:t>
      </w:r>
      <w:r w:rsidRPr="001A4560">
        <w:rPr>
          <w:rFonts w:cs="Times New Roman"/>
          <w:color w:val="auto"/>
          <w:szCs w:val="22"/>
        </w:rPr>
        <w:t xml:space="preserve"> for Aid Mun-Restricted; </w:t>
      </w:r>
      <w:r w:rsidRPr="001A4560">
        <w:rPr>
          <w:rFonts w:cs="Times New Roman"/>
          <w:strike/>
          <w:color w:val="auto"/>
          <w:szCs w:val="22"/>
        </w:rPr>
        <w:t>$25,889</w:t>
      </w:r>
      <w:r w:rsidRPr="001A4560">
        <w:rPr>
          <w:rFonts w:cs="Times New Roman"/>
          <w:color w:val="auto"/>
          <w:szCs w:val="22"/>
        </w:rPr>
        <w:t xml:space="preserve"> </w:t>
      </w:r>
      <w:r w:rsidRPr="001A4560">
        <w:rPr>
          <w:rFonts w:cs="Times New Roman"/>
          <w:i/>
          <w:color w:val="auto"/>
          <w:szCs w:val="22"/>
          <w:u w:val="single"/>
        </w:rPr>
        <w:t>$41,155</w:t>
      </w:r>
      <w:r w:rsidRPr="001A4560">
        <w:rPr>
          <w:rFonts w:cs="Times New Roman"/>
          <w:color w:val="auto"/>
          <w:szCs w:val="22"/>
        </w:rPr>
        <w:t xml:space="preserve"> for Aid Cnty-Restricted; </w:t>
      </w:r>
      <w:r w:rsidRPr="001A4560">
        <w:rPr>
          <w:rFonts w:cs="Times New Roman"/>
          <w:strike/>
          <w:color w:val="auto"/>
          <w:szCs w:val="22"/>
        </w:rPr>
        <w:t>$305,306</w:t>
      </w:r>
      <w:r w:rsidRPr="001A4560">
        <w:rPr>
          <w:rFonts w:cs="Times New Roman"/>
          <w:color w:val="auto"/>
          <w:szCs w:val="22"/>
        </w:rPr>
        <w:t xml:space="preserve"> </w:t>
      </w:r>
      <w:r w:rsidRPr="001A4560">
        <w:rPr>
          <w:rFonts w:cs="Times New Roman"/>
          <w:i/>
          <w:color w:val="auto"/>
          <w:szCs w:val="22"/>
          <w:u w:val="single"/>
        </w:rPr>
        <w:t>$243,241</w:t>
      </w:r>
      <w:r w:rsidRPr="001A4560">
        <w:rPr>
          <w:rFonts w:cs="Times New Roman"/>
          <w:color w:val="auto"/>
          <w:szCs w:val="22"/>
        </w:rPr>
        <w:t xml:space="preserve"> for Aid School Districts; </w:t>
      </w:r>
      <w:r w:rsidRPr="001A4560">
        <w:rPr>
          <w:rFonts w:cs="Times New Roman"/>
          <w:strike/>
          <w:color w:val="auto"/>
          <w:szCs w:val="22"/>
        </w:rPr>
        <w:t>$328,839</w:t>
      </w:r>
      <w:r w:rsidRPr="001A4560">
        <w:rPr>
          <w:rFonts w:cs="Times New Roman"/>
          <w:color w:val="auto"/>
          <w:szCs w:val="22"/>
        </w:rPr>
        <w:t xml:space="preserve"> </w:t>
      </w:r>
      <w:r w:rsidRPr="001A4560">
        <w:rPr>
          <w:rFonts w:cs="Times New Roman"/>
          <w:i/>
          <w:color w:val="auto"/>
          <w:szCs w:val="22"/>
          <w:u w:val="single"/>
        </w:rPr>
        <w:t>$389,171</w:t>
      </w:r>
      <w:r w:rsidRPr="001A4560">
        <w:rPr>
          <w:rFonts w:cs="Times New Roman"/>
          <w:color w:val="auto"/>
          <w:szCs w:val="22"/>
        </w:rPr>
        <w:t xml:space="preserve"> for Aid Other State Agencies; </w:t>
      </w:r>
      <w:r w:rsidRPr="001A4560">
        <w:rPr>
          <w:rFonts w:cs="Times New Roman"/>
          <w:strike/>
          <w:color w:val="auto"/>
          <w:szCs w:val="22"/>
        </w:rPr>
        <w:t>$1,527,874</w:t>
      </w:r>
      <w:r w:rsidRPr="001A4560">
        <w:rPr>
          <w:rFonts w:cs="Times New Roman"/>
          <w:color w:val="auto"/>
          <w:szCs w:val="22"/>
        </w:rPr>
        <w:t xml:space="preserve"> </w:t>
      </w:r>
      <w:r w:rsidRPr="001A4560">
        <w:rPr>
          <w:rFonts w:cs="Times New Roman"/>
          <w:i/>
          <w:color w:val="auto"/>
          <w:szCs w:val="22"/>
          <w:u w:val="single"/>
        </w:rPr>
        <w:t>$1,580,603</w:t>
      </w:r>
      <w:r w:rsidRPr="001A4560">
        <w:rPr>
          <w:rFonts w:cs="Times New Roman"/>
          <w:color w:val="auto"/>
          <w:szCs w:val="22"/>
        </w:rPr>
        <w:t xml:space="preserve"> for Aid To Private Sector; </w:t>
      </w:r>
      <w:r w:rsidRPr="001A4560">
        <w:rPr>
          <w:rFonts w:cs="Times New Roman"/>
          <w:strike/>
          <w:color w:val="auto"/>
          <w:szCs w:val="22"/>
        </w:rPr>
        <w:t>$54,014</w:t>
      </w:r>
      <w:r w:rsidRPr="001A4560">
        <w:rPr>
          <w:rFonts w:cs="Times New Roman"/>
          <w:color w:val="auto"/>
          <w:szCs w:val="22"/>
        </w:rPr>
        <w:t xml:space="preserve"> </w:t>
      </w:r>
      <w:r w:rsidRPr="001A4560">
        <w:rPr>
          <w:rFonts w:cs="Times New Roman"/>
          <w:i/>
          <w:color w:val="auto"/>
          <w:szCs w:val="22"/>
          <w:u w:val="single"/>
        </w:rPr>
        <w:t>$45,221</w:t>
      </w:r>
      <w:r w:rsidRPr="001A4560">
        <w:rPr>
          <w:rFonts w:cs="Times New Roman"/>
          <w:color w:val="auto"/>
          <w:szCs w:val="22"/>
        </w:rPr>
        <w:t xml:space="preserve"> for Aid To Private Sector-Reportable; and </w:t>
      </w:r>
      <w:r w:rsidRPr="001A4560">
        <w:rPr>
          <w:rFonts w:cs="Times New Roman"/>
          <w:strike/>
          <w:color w:val="auto"/>
          <w:szCs w:val="22"/>
        </w:rPr>
        <w:t>$5,855</w:t>
      </w:r>
      <w:r w:rsidRPr="001A4560">
        <w:rPr>
          <w:rFonts w:cs="Times New Roman"/>
          <w:color w:val="auto"/>
          <w:szCs w:val="22"/>
        </w:rPr>
        <w:t xml:space="preserve"> </w:t>
      </w:r>
      <w:r w:rsidRPr="001A4560">
        <w:rPr>
          <w:rFonts w:cs="Times New Roman"/>
          <w:i/>
          <w:color w:val="auto"/>
          <w:szCs w:val="22"/>
          <w:u w:val="single"/>
        </w:rPr>
        <w:t>3,750</w:t>
      </w:r>
      <w:r w:rsidRPr="001A4560">
        <w:rPr>
          <w:rFonts w:cs="Times New Roman"/>
          <w:color w:val="auto"/>
          <w:szCs w:val="22"/>
        </w:rPr>
        <w:t xml:space="preserve"> for Aid to County Libraries.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18" w:name="section29"/>
      <w:bookmarkEnd w:id="18"/>
      <w:r w:rsidRPr="001A4560">
        <w:rPr>
          <w:rFonts w:cs="Times New Roman"/>
          <w:b/>
          <w:color w:val="auto"/>
          <w:szCs w:val="22"/>
        </w:rPr>
        <w:t>SECTION 29 - H950 - STATE MUSEUM COMMISSION</w:t>
      </w:r>
      <w:r>
        <w:rPr>
          <w:rFonts w:cs="Times New Roman"/>
          <w:b/>
          <w:color w:val="auto"/>
          <w:szCs w:val="22"/>
        </w:rPr>
        <w:fldChar w:fldCharType="begin"/>
      </w:r>
      <w:r>
        <w:instrText xml:space="preserve"> XE "SECTION 29 - H950 - STATE MUSEUM COMMISSION"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29.1.</w:t>
      </w:r>
      <w:r w:rsidRPr="001A4560">
        <w:rPr>
          <w:rFonts w:cs="Times New Roman"/>
          <w:color w:val="auto"/>
          <w:szCs w:val="22"/>
        </w:rPr>
        <w:tab/>
        <w:t>(MUSM: Removal From Collections)  The commission may remove accessioned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South Carolina Museum Commission’s collections as defined in the Collection Policy;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29.2.</w:t>
      </w:r>
      <w:r w:rsidRPr="001A4560">
        <w:rPr>
          <w:rFonts w:cs="Times New Roman"/>
          <w:color w:val="auto"/>
          <w:szCs w:val="22"/>
        </w:rPr>
        <w:tab/>
        <w:t xml:space="preserve">(MUSM: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w:t>
      </w:r>
      <w:r w:rsidRPr="001A4560">
        <w:rPr>
          <w:rFonts w:cs="Times New Roman"/>
          <w:color w:val="auto"/>
          <w:szCs w:val="22"/>
        </w:rPr>
        <w:lastRenderedPageBreak/>
        <w:t>general operating expenses provided that the expenditures for such expenses are approved by the General Assembly in the annual Appropriation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29.3.</w:t>
      </w:r>
      <w:r w:rsidRPr="001A4560">
        <w:rPr>
          <w:rFonts w:cs="Times New Roman"/>
          <w:color w:val="auto"/>
          <w:szCs w:val="22"/>
        </w:rPr>
        <w:tab/>
        <w:t xml:space="preserve">(MUSM: Retention of Revenue)  The Museum Commission may retain revenue received from admissions, program fees, facility rentals, professional services, donations, food service, exhibits and exhibit components, and other miscellaneous operating income generated by or for the museum and may expend such revenue for general operating expenses provided </w:t>
      </w:r>
      <w:r w:rsidRPr="001A4560">
        <w:rPr>
          <w:rFonts w:cs="Times New Roman"/>
          <w:color w:val="auto"/>
          <w:spacing w:val="-2"/>
          <w:szCs w:val="22"/>
        </w:rPr>
        <w:t>that</w:t>
      </w:r>
      <w:r w:rsidRPr="001A4560">
        <w:rPr>
          <w:rFonts w:cs="Times New Roman"/>
          <w:color w:val="auto"/>
          <w:szCs w:val="22"/>
        </w:rPr>
        <w:t xml:space="preserve"> such expenditures are approved by the General Assembly in the annual Appropriation Act.  Any unexpended revenue from these sources may be carried forward into the current fiscal year to be expended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29.4.</w:t>
      </w:r>
      <w:r w:rsidRPr="001A4560">
        <w:rPr>
          <w:rFonts w:cs="Times New Roman"/>
          <w:color w:val="auto"/>
          <w:szCs w:val="22"/>
        </w:rPr>
        <w:tab/>
        <w:t>(MUSM: School Tour Fee Prohibition)  The commission may not charge admission fees to groups of children from South Carolina who have made reservations that are touring the museum as part of a school function.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29.5.</w:t>
      </w:r>
      <w:r w:rsidRPr="001A4560">
        <w:rPr>
          <w:rFonts w:cs="Times New Roman"/>
          <w:b/>
          <w:color w:val="auto"/>
          <w:szCs w:val="22"/>
        </w:rPr>
        <w:tab/>
      </w:r>
      <w:r w:rsidRPr="001A4560">
        <w:rPr>
          <w:rFonts w:cs="Times New Roman"/>
          <w:color w:val="auto"/>
          <w:szCs w:val="22"/>
        </w:rPr>
        <w:t>(MUSM: Dining Area Rent)  Of the space currently vacant in the Columbia Mills Building, space large enough for the museum to have dining space for school-aged children shall be provided to the State Museum at no cost.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29.6.</w:t>
      </w:r>
      <w:r w:rsidRPr="001A4560">
        <w:rPr>
          <w:rFonts w:cs="Times New Roman"/>
          <w:color w:val="auto"/>
          <w:szCs w:val="22"/>
        </w:rPr>
        <w:tab/>
        <w:t xml:space="preserve">(MUSM: Remittance to General Services)  The State Museum is directed to remit not less than $1,800,000 </w:t>
      </w:r>
      <w:r w:rsidRPr="001A4560">
        <w:rPr>
          <w:rFonts w:eastAsia="Calibri" w:cs="Times New Roman"/>
          <w:color w:val="auto"/>
          <w:szCs w:val="22"/>
        </w:rPr>
        <w:t>to the Department of Administration as compensation for expenses associated with the premises it leases in the Columbia Mills Building</w:t>
      </w:r>
      <w:r w:rsidRPr="001A4560">
        <w:rPr>
          <w:rFonts w:cs="Times New Roman"/>
          <w:color w:val="auto"/>
          <w:szCs w:val="22"/>
        </w:rPr>
        <w:t>.  In the event the General Assembly or the Executive Budget Office implements a mid</w:t>
      </w:r>
      <w:r w:rsidRPr="001A4560">
        <w:rPr>
          <w:rFonts w:cs="Times New Roman"/>
          <w:color w:val="auto"/>
          <w:szCs w:val="22"/>
        </w:rPr>
        <w:noBreakHyphen/>
        <w:t>year across-the-board budget reduction, the rent that the State Museum remits to the Department of Administration shall be reduced by the same percentage as the assessed budget reduction.</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19" w:name="section30"/>
      <w:bookmarkEnd w:id="19"/>
      <w:r w:rsidRPr="001A4560">
        <w:rPr>
          <w:rFonts w:cs="Times New Roman"/>
          <w:b/>
          <w:color w:val="auto"/>
          <w:szCs w:val="22"/>
        </w:rPr>
        <w:t>SECTION 30 - H960 - CONFEDERATE RELIC ROOM AND MILITARY MUSEUM COMMISSION</w:t>
      </w:r>
      <w:r>
        <w:rPr>
          <w:rFonts w:cs="Times New Roman"/>
          <w:b/>
          <w:color w:val="auto"/>
          <w:szCs w:val="22"/>
        </w:rPr>
        <w:fldChar w:fldCharType="begin"/>
      </w:r>
      <w:r>
        <w:instrText xml:space="preserve"> XE "SECTION 30 - H960 - CONFEDERATE RELIC ROOM AND MILITARY MUSEUM COMMISSION" </w:instrText>
      </w:r>
      <w:r>
        <w:rPr>
          <w:rFonts w:cs="Times New Roman"/>
          <w:b/>
          <w:color w:val="auto"/>
          <w:szCs w:val="22"/>
        </w:rPr>
        <w:fldChar w:fldCharType="end"/>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30.1.</w:t>
      </w:r>
      <w:r w:rsidRPr="001A4560">
        <w:rPr>
          <w:rFonts w:cs="Times New Roman"/>
          <w:color w:val="auto"/>
          <w:szCs w:val="22"/>
        </w:rPr>
        <w:tab/>
        <w:t>(CRR: Southern Maritime Collection)  The Confederate Relic Room and Military Museum Commission,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The commission is authorized to use up to $500,000 of the funds transferred for implementation of this proviso.  The balance of the funds transferred may be used by the commission for costs associated with other Museum operations.  The General Assembly will provide for funds in future fiscal years to cover the costs of the financing of the Southern Maritime Collection.</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30"/>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20" w:name="section32"/>
      <w:bookmarkEnd w:id="20"/>
      <w:r w:rsidRPr="001A4560">
        <w:rPr>
          <w:rFonts w:cs="Times New Roman"/>
          <w:b/>
          <w:color w:val="auto"/>
          <w:szCs w:val="22"/>
        </w:rPr>
        <w:t>SECTION 32 - H730 - DEPARTMENT OF VOCATIONAL REHABILITATION</w:t>
      </w:r>
      <w:r>
        <w:rPr>
          <w:rFonts w:cs="Times New Roman"/>
          <w:b/>
          <w:color w:val="auto"/>
          <w:szCs w:val="22"/>
        </w:rPr>
        <w:fldChar w:fldCharType="begin"/>
      </w:r>
      <w:r>
        <w:instrText xml:space="preserve"> XE "SECTION 32 - H730 - DEPARTMENT OF VOCATIONAL REHABILITATION"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32.1.</w:t>
      </w:r>
      <w:r w:rsidRPr="001A4560">
        <w:rPr>
          <w:rFonts w:cs="Times New Roman"/>
          <w:color w:val="auto"/>
          <w:szCs w:val="22"/>
        </w:rPr>
        <w:tab/>
        <w:t>(VR: Production Contracts Revenue)  All revenues derived from production contracts earned by people with disabilities receiving job readiness training at the agency’s Work Training Centers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32.2.</w:t>
      </w:r>
      <w:r w:rsidRPr="001A4560">
        <w:rPr>
          <w:rFonts w:cs="Times New Roman"/>
          <w:color w:val="auto"/>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lastRenderedPageBreak/>
        <w:tab/>
        <w:t>32.3.</w:t>
      </w:r>
      <w:r w:rsidRPr="001A4560">
        <w:rPr>
          <w:rFonts w:cs="Times New Roman"/>
          <w:color w:val="auto"/>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32.4.</w:t>
      </w:r>
      <w:r w:rsidRPr="001A4560">
        <w:rPr>
          <w:rFonts w:cs="Times New Roman"/>
          <w:color w:val="auto"/>
          <w:szCs w:val="22"/>
        </w:rPr>
        <w:tab/>
        <w:t>(VR: Meal Ticket Revenue)  All revenues generated from sale of meal tickets may be retained by the agency and expended for supplies to operate the agency’s food service programs or cafeteria.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32.5.</w:t>
      </w:r>
      <w:r w:rsidRPr="001A4560">
        <w:rPr>
          <w:rFonts w:cs="Times New Roman"/>
          <w:b/>
          <w:color w:val="auto"/>
          <w:szCs w:val="22"/>
        </w:rPr>
        <w:tab/>
      </w:r>
      <w:r w:rsidRPr="001A4560">
        <w:rPr>
          <w:rFonts w:cs="Times New Roman"/>
          <w:color w:val="auto"/>
          <w:szCs w:val="22"/>
        </w:rPr>
        <w:t>(VR: Basic Services Program - Educational Scholarships)  For those persons with disabilities who are eligible for and are receiving services under an approved plan of the South Carolina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Chapter 142, Title 59, Code of Laws of South Carolina, 1976.</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31"/>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21" w:name="section33"/>
      <w:bookmarkEnd w:id="21"/>
      <w:r w:rsidRPr="001A4560">
        <w:rPr>
          <w:rFonts w:cs="Times New Roman"/>
          <w:b/>
          <w:color w:val="auto"/>
          <w:szCs w:val="22"/>
        </w:rPr>
        <w:t>SECTION 33 - J020 - DEPARTMENT OF HEALTH AND HUMAN SERVICES</w:t>
      </w:r>
      <w:r>
        <w:rPr>
          <w:rFonts w:cs="Times New Roman"/>
          <w:b/>
          <w:color w:val="auto"/>
          <w:szCs w:val="22"/>
        </w:rPr>
        <w:fldChar w:fldCharType="begin"/>
      </w:r>
      <w:r>
        <w:instrText xml:space="preserve"> XE "SECTION 33 - J020 - DEPARTMENT OF HEALTH AND HUMAN SERVICES"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b/>
          <w:color w:val="auto"/>
          <w:szCs w:val="22"/>
        </w:rPr>
        <w:tab/>
        <w:t>33.1.</w:t>
      </w:r>
      <w:r w:rsidRPr="001A4560">
        <w:rPr>
          <w:rFonts w:cs="Times New Roman"/>
          <w:b/>
          <w:color w:val="auto"/>
          <w:szCs w:val="22"/>
        </w:rPr>
        <w:tab/>
      </w:r>
      <w:r w:rsidRPr="001A4560">
        <w:rPr>
          <w:rFonts w:cs="Times New Roman"/>
          <w:color w:val="auto"/>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33.2.</w:t>
      </w:r>
      <w:r w:rsidRPr="001A4560">
        <w:rPr>
          <w:rFonts w:cs="Times New Roman"/>
          <w:color w:val="auto"/>
          <w:szCs w:val="22"/>
        </w:rPr>
        <w:tab/>
        <w:t>(DHHS: Long Term Care Facility Reimbursement Rate)  The department, in calculating a reimbursement rate for long term care facility providers, shall obtain for each contract period an inflation factor, developed by the Revenue and Fiscal Affairs Office.  Data obtained from Medicaid cost reporting records applicable to long term care providers will be supplied to the Revenue and Fiscal Affairs Office.  A composite index, developed by the Revenue and Fiscal Affairs Office will be used to reflect the respective costs of the components of the Medicaid program expenditures in computing the maximum inflation factor to be used in long term care contractual arrangements involving reimbursement of providers.  The Revenue and Fiscal Affairs Office shall update the composite index so as to have the index available for each contract renewal.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department may apply the inflation factor in calculating the reimbursement rate for the new contract period from zero percent up to the inflation factor developed by the Revenue and Fiscal Affairs Office.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33.3.</w:t>
      </w:r>
      <w:r w:rsidRPr="001A4560">
        <w:rPr>
          <w:rFonts w:cs="Times New Roman"/>
          <w:color w:val="auto"/>
          <w:szCs w:val="22"/>
        </w:rPr>
        <w:tab/>
        <w:t>(DHHS: Medical Assistance Audit Program Remittance)  The Department of Health and Human Services shall remit to the State Auditor’s Office an amount representing fifty percent (allowable Federal Financial Participation) of the cost of the Medical Assistance Audit Program as established in the State Auditor’s Office of the State Fiscal Accountability Authority, Section 105.  Such amount shall also include appropriated salary adjustments and employer contributions allocable to the Medical Assistance Audit Program.  Such remittance to the State Auditor’s Office shall be made monthly and based on invoices as provided by the State Auditor’s Office of the State Fiscal Accountability Authority.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lastRenderedPageBreak/>
        <w:tab/>
        <w:t>33.4.</w:t>
      </w:r>
      <w:r w:rsidRPr="001A4560">
        <w:rPr>
          <w:rFonts w:cs="Times New Roman"/>
          <w:color w:val="auto"/>
          <w:szCs w:val="22"/>
        </w:rPr>
        <w:tab/>
        <w:t>(DHHS: Third Party Liability Collection)  The Department of Health and Human Services is allowed to fund the net costs of any Third Party Liability and Drug Rebate collection efforts from the monies collected in that effort.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33.5.</w:t>
      </w:r>
      <w:r w:rsidRPr="001A4560">
        <w:rPr>
          <w:rFonts w:cs="Times New Roman"/>
          <w:color w:val="auto"/>
          <w:szCs w:val="22"/>
        </w:rPr>
        <w:tab/>
        <w:t>(DHHS: Medicaid State Plan)  Where the Medicaid State Plan has been altered to cover services that previously were provided by one hundred percent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33.6.</w:t>
      </w:r>
      <w:r w:rsidRPr="001A4560">
        <w:rPr>
          <w:rFonts w:cs="Times New Roman"/>
          <w:color w:val="auto"/>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33.7.</w:t>
      </w:r>
      <w:r w:rsidRPr="001A4560">
        <w:rPr>
          <w:rFonts w:cs="Times New Roman"/>
          <w:color w:val="auto"/>
          <w:szCs w:val="22"/>
        </w:rPr>
        <w:tab/>
        <w:t>(DHHS: Registration Fees)  The department is authorized to receive and expend registration fees for educational, training, and certification programs.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33.8.</w:t>
      </w:r>
      <w:r w:rsidRPr="001A4560">
        <w:rPr>
          <w:rFonts w:cs="Times New Roman"/>
          <w:b/>
          <w:color w:val="auto"/>
          <w:szCs w:val="22"/>
        </w:rPr>
        <w:tab/>
      </w:r>
      <w:r w:rsidRPr="001A4560">
        <w:rPr>
          <w:rFonts w:cs="Times New Roman"/>
          <w:color w:val="auto"/>
          <w:szCs w:val="22"/>
        </w:rPr>
        <w:t>(DHHS: Fraud and Abuse Collections)  The Department of Health and Human Services may offset the administrative costs associated with controlling fraud and abuse.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color w:val="auto"/>
          <w:szCs w:val="22"/>
        </w:rPr>
        <w:tab/>
      </w:r>
      <w:r w:rsidRPr="001A4560">
        <w:rPr>
          <w:rFonts w:cs="Times New Roman"/>
          <w:b/>
          <w:color w:val="auto"/>
          <w:szCs w:val="22"/>
        </w:rPr>
        <w:t>33.9.</w:t>
      </w:r>
      <w:r w:rsidRPr="001A4560">
        <w:rPr>
          <w:rFonts w:cs="Times New Roman"/>
          <w:b/>
          <w:color w:val="auto"/>
          <w:szCs w:val="22"/>
        </w:rPr>
        <w:tab/>
      </w:r>
      <w:r w:rsidRPr="001A4560">
        <w:rPr>
          <w:rFonts w:cs="Times New Roman"/>
          <w:bCs/>
          <w:color w:val="auto"/>
          <w:szCs w:val="22"/>
        </w:rPr>
        <w:t xml:space="preserve">(DHHS: Medicaid Eligibility Transfer)  The South Carolina Department of Health and Human Services (DHHS) is hereby authorized to determine the eligibility of applicants for the South Carolina Medicaid Program </w:t>
      </w:r>
      <w:r w:rsidRPr="001A4560">
        <w:rPr>
          <w:rFonts w:eastAsia="Calibri" w:cs="Times New Roman"/>
          <w:color w:val="auto"/>
          <w:szCs w:val="22"/>
        </w:rPr>
        <w:t>in accordance with the State Plan Under Title XIX of The Social Security Act Medical Assistance Program</w:t>
      </w:r>
      <w:r w:rsidRPr="001A4560">
        <w:rPr>
          <w:rFonts w:cs="Times New Roman"/>
          <w:bCs/>
          <w:color w:val="auto"/>
          <w:szCs w:val="22"/>
        </w:rPr>
        <w:t>.  The governing authority of each county shall provide office space and facility service for this function as they do for DSS functions under Section 43-3-65.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33.</w:t>
      </w:r>
      <w:r w:rsidRPr="001A4560">
        <w:rPr>
          <w:rFonts w:cs="Times New Roman"/>
          <w:b/>
          <w:bCs/>
          <w:color w:val="auto"/>
          <w:szCs w:val="22"/>
        </w:rPr>
        <w:t>10.</w:t>
      </w:r>
      <w:r w:rsidRPr="001A4560">
        <w:rPr>
          <w:rFonts w:cs="Times New Roman"/>
          <w:b/>
          <w:bCs/>
          <w:color w:val="auto"/>
          <w:szCs w:val="22"/>
        </w:rPr>
        <w:tab/>
      </w:r>
      <w:r w:rsidRPr="001A4560">
        <w:rPr>
          <w:rFonts w:cs="Times New Roman"/>
          <w:color w:val="auto"/>
          <w:szCs w:val="22"/>
        </w:rPr>
        <w:t>(DHHS: Franchise Fees Suspension)  Franchise fees imposed on nursing home beds and enacted by the General Assembly during the 2002 session are suspended.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1A4560">
        <w:rPr>
          <w:rFonts w:cs="Times New Roman"/>
          <w:color w:val="auto"/>
          <w:szCs w:val="22"/>
        </w:rPr>
        <w:tab/>
      </w:r>
      <w:r w:rsidRPr="001A4560">
        <w:rPr>
          <w:rFonts w:cs="Times New Roman"/>
          <w:b/>
          <w:color w:val="auto"/>
          <w:szCs w:val="22"/>
        </w:rPr>
        <w:t>33.11.</w:t>
      </w:r>
      <w:r w:rsidRPr="001A4560">
        <w:rPr>
          <w:rFonts w:cs="Times New Roman"/>
          <w:color w:val="auto"/>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33.12.</w:t>
      </w:r>
      <w:r w:rsidRPr="001A4560">
        <w:rPr>
          <w:rFonts w:cs="Times New Roman"/>
          <w:color w:val="auto"/>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1A4560">
        <w:rPr>
          <w:rFonts w:cs="Times New Roman"/>
          <w:color w:val="auto"/>
          <w:szCs w:val="22"/>
        </w:rPr>
        <w:tab/>
      </w:r>
      <w:r w:rsidRPr="001A4560">
        <w:rPr>
          <w:rFonts w:cs="Times New Roman"/>
          <w:b/>
          <w:bCs/>
          <w:iCs/>
          <w:color w:val="auto"/>
          <w:szCs w:val="22"/>
        </w:rPr>
        <w:t>33.13.</w:t>
      </w:r>
      <w:r w:rsidRPr="001A4560">
        <w:rPr>
          <w:rFonts w:cs="Times New Roman"/>
          <w:bCs/>
          <w:iCs/>
          <w:color w:val="auto"/>
          <w:szCs w:val="22"/>
        </w:rPr>
        <w:tab/>
        <w:t>(DHHS: Long Term Care Facility Reimbursement Rates)  The department shall direct staff to complete and submit its Medicaid State Plan Amendment for long term care facility reimbursement rates to the Director of the Department of Health and Human Services by August first of each year.  The director shall review the plan and submit to the Federal Government on or before August fifteenth of each year provided the State Appropriations Act has been enacted by that date.  All additional requests for information from CMS concerning the plan shall be promptly submitted to CMS by the Department of Health and Human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1A4560">
        <w:rPr>
          <w:rFonts w:cs="Times New Roman"/>
          <w:color w:val="auto"/>
          <w:szCs w:val="22"/>
        </w:rPr>
        <w:lastRenderedPageBreak/>
        <w:tab/>
      </w:r>
      <w:r w:rsidRPr="001A4560">
        <w:rPr>
          <w:rFonts w:cs="Times New Roman"/>
          <w:b/>
          <w:bCs/>
          <w:iCs/>
          <w:color w:val="auto"/>
          <w:szCs w:val="22"/>
        </w:rPr>
        <w:t>33.14.</w:t>
      </w:r>
      <w:r w:rsidRPr="001A4560">
        <w:rPr>
          <w:rFonts w:cs="Times New Roman"/>
          <w:bCs/>
          <w:iCs/>
          <w:color w:val="auto"/>
          <w:szCs w:val="22"/>
        </w:rPr>
        <w:tab/>
        <w:t xml:space="preserve">(DHHS: Nursing Services to High Risk/High Tech Children)  The Department of Health and Human Services shall continue a separate classification and compensation plan for Registered Nurses (RN) and Licensed Practical Nurses (LPN) who provide </w:t>
      </w:r>
      <w:r w:rsidRPr="001A4560">
        <w:rPr>
          <w:rFonts w:cs="Times New Roman"/>
          <w:color w:val="auto"/>
          <w:szCs w:val="22"/>
        </w:rPr>
        <w:t>services</w:t>
      </w:r>
      <w:r w:rsidRPr="001A4560">
        <w:rPr>
          <w:rFonts w:cs="Times New Roman"/>
          <w:bCs/>
          <w:iCs/>
          <w:color w:val="auto"/>
          <w:szCs w:val="22"/>
        </w:rPr>
        <w:t xml:space="preserve">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
          <w:bCs/>
          <w:color w:val="auto"/>
          <w:szCs w:val="22"/>
        </w:rPr>
        <w:t>33.15.</w:t>
      </w:r>
      <w:r w:rsidRPr="001A4560">
        <w:rPr>
          <w:rFonts w:cs="Times New Roman"/>
          <w:bCs/>
          <w:color w:val="auto"/>
          <w:szCs w:val="22"/>
        </w:rPr>
        <w:tab/>
        <w:t xml:space="preserve">(DHHS: </w:t>
      </w:r>
      <w:r w:rsidRPr="001A4560">
        <w:rPr>
          <w:rFonts w:cs="Times New Roman"/>
          <w:bCs/>
          <w:strike/>
          <w:color w:val="auto"/>
          <w:szCs w:val="22"/>
        </w:rPr>
        <w:t>SCHIP</w:t>
      </w:r>
      <w:r w:rsidRPr="001A4560">
        <w:rPr>
          <w:rFonts w:cs="Times New Roman"/>
          <w:bCs/>
          <w:color w:val="auto"/>
          <w:szCs w:val="22"/>
        </w:rPr>
        <w:t xml:space="preserve"> </w:t>
      </w:r>
      <w:r w:rsidRPr="001A4560">
        <w:rPr>
          <w:rFonts w:cs="Times New Roman"/>
          <w:bCs/>
          <w:i/>
          <w:color w:val="auto"/>
          <w:szCs w:val="22"/>
          <w:u w:val="single"/>
        </w:rPr>
        <w:t>CHIP</w:t>
      </w:r>
      <w:r w:rsidRPr="001A4560">
        <w:rPr>
          <w:rFonts w:cs="Times New Roman"/>
          <w:bCs/>
          <w:color w:val="auto"/>
          <w:szCs w:val="22"/>
        </w:rPr>
        <w:t xml:space="preserve"> Enrollment and Recertification)  The Department of Health and Human Services shall enroll and recertify eligible </w:t>
      </w:r>
      <w:r w:rsidRPr="001A4560">
        <w:rPr>
          <w:rFonts w:cs="Times New Roman"/>
          <w:color w:val="auto"/>
          <w:szCs w:val="22"/>
        </w:rPr>
        <w:t>children</w:t>
      </w:r>
      <w:r w:rsidRPr="001A4560">
        <w:rPr>
          <w:rFonts w:cs="Times New Roman"/>
          <w:bCs/>
          <w:color w:val="auto"/>
          <w:szCs w:val="22"/>
        </w:rPr>
        <w:t xml:space="preserve"> to the </w:t>
      </w:r>
      <w:r w:rsidRPr="001A4560">
        <w:rPr>
          <w:rFonts w:cs="Times New Roman"/>
          <w:bCs/>
          <w:strike/>
          <w:color w:val="auto"/>
          <w:szCs w:val="22"/>
        </w:rPr>
        <w:t>State</w:t>
      </w:r>
      <w:r w:rsidRPr="001A4560">
        <w:rPr>
          <w:rFonts w:cs="Times New Roman"/>
          <w:bCs/>
          <w:color w:val="auto"/>
          <w:szCs w:val="22"/>
        </w:rPr>
        <w:t xml:space="preserve"> Children’s Health Insurance Program (</w:t>
      </w:r>
      <w:r w:rsidRPr="001A4560">
        <w:rPr>
          <w:rFonts w:cs="Times New Roman"/>
          <w:bCs/>
          <w:strike/>
          <w:color w:val="auto"/>
          <w:szCs w:val="22"/>
        </w:rPr>
        <w:t>SCHIP</w:t>
      </w:r>
      <w:r w:rsidRPr="001A4560">
        <w:rPr>
          <w:rFonts w:cs="Times New Roman"/>
          <w:bCs/>
          <w:color w:val="auto"/>
          <w:szCs w:val="22"/>
        </w:rPr>
        <w:t xml:space="preserve"> </w:t>
      </w:r>
      <w:r w:rsidRPr="001A4560">
        <w:rPr>
          <w:rFonts w:cs="Times New Roman"/>
          <w:bCs/>
          <w:i/>
          <w:color w:val="auto"/>
          <w:szCs w:val="22"/>
          <w:u w:val="single"/>
        </w:rPr>
        <w:t>CHIP</w:t>
      </w:r>
      <w:r w:rsidRPr="001A4560">
        <w:rPr>
          <w:rFonts w:cs="Times New Roman"/>
          <w:bCs/>
          <w:color w:val="auto"/>
          <w:szCs w:val="22"/>
        </w:rPr>
        <w:t xml:space="preserve">) and must use </w:t>
      </w:r>
      <w:r w:rsidRPr="001A4560">
        <w:rPr>
          <w:rFonts w:cs="Times New Roman"/>
          <w:color w:val="auto"/>
          <w:szCs w:val="22"/>
        </w:rPr>
        <w:t>available</w:t>
      </w:r>
      <w:r w:rsidRPr="001A4560">
        <w:rPr>
          <w:rFonts w:cs="Times New Roman"/>
          <w:bCs/>
          <w:color w:val="auto"/>
          <w:szCs w:val="22"/>
        </w:rPr>
        <w:t xml:space="preserve"> state agency program data </w:t>
      </w:r>
      <w:r w:rsidRPr="001A4560">
        <w:rPr>
          <w:rFonts w:cs="Times New Roman"/>
          <w:bCs/>
          <w:i/>
          <w:color w:val="auto"/>
          <w:szCs w:val="22"/>
          <w:u w:val="single"/>
        </w:rPr>
        <w:t>including, but not limited to, that</w:t>
      </w:r>
      <w:r w:rsidRPr="001A4560">
        <w:rPr>
          <w:rFonts w:cs="Times New Roman"/>
          <w:bCs/>
          <w:color w:val="auto"/>
          <w:szCs w:val="22"/>
        </w:rPr>
        <w:t xml:space="preserve"> housed in the </w:t>
      </w:r>
      <w:r w:rsidRPr="001A4560">
        <w:rPr>
          <w:rFonts w:cs="Times New Roman"/>
          <w:color w:val="auto"/>
          <w:szCs w:val="22"/>
        </w:rPr>
        <w:t>Revenue and Fiscal Affairs Office</w:t>
      </w:r>
      <w:r w:rsidRPr="001A4560">
        <w:rPr>
          <w:rFonts w:cs="Times New Roman"/>
          <w:bCs/>
          <w:color w:val="auto"/>
          <w:szCs w:val="22"/>
        </w:rPr>
        <w:t xml:space="preserve">, to include the Department of Social Services’ </w:t>
      </w:r>
      <w:r w:rsidRPr="001A4560">
        <w:rPr>
          <w:rFonts w:cs="Times New Roman"/>
          <w:bCs/>
          <w:strike/>
          <w:color w:val="auto"/>
          <w:szCs w:val="22"/>
        </w:rPr>
        <w:t>Food Stamp program</w:t>
      </w:r>
      <w:r w:rsidRPr="001A4560">
        <w:rPr>
          <w:rFonts w:cs="Times New Roman"/>
          <w:bCs/>
          <w:color w:val="auto"/>
          <w:szCs w:val="22"/>
        </w:rPr>
        <w:t xml:space="preserve"> </w:t>
      </w:r>
      <w:r w:rsidRPr="001A4560">
        <w:rPr>
          <w:rFonts w:cs="Times New Roman"/>
          <w:bCs/>
          <w:i/>
          <w:color w:val="auto"/>
          <w:szCs w:val="22"/>
          <w:u w:val="single"/>
        </w:rPr>
        <w:t>Supplemental Nutritional Assistance Program (SNAP)</w:t>
      </w:r>
      <w:r w:rsidRPr="001A4560">
        <w:rPr>
          <w:rFonts w:cs="Times New Roman"/>
          <w:bCs/>
          <w:color w:val="auto"/>
          <w:szCs w:val="22"/>
        </w:rPr>
        <w:t xml:space="preserve"> and </w:t>
      </w:r>
      <w:r w:rsidRPr="001A4560">
        <w:rPr>
          <w:rFonts w:cs="Times New Roman"/>
          <w:bCs/>
          <w:i/>
          <w:color w:val="auto"/>
          <w:szCs w:val="22"/>
          <w:u w:val="single"/>
        </w:rPr>
        <w:t>the department may use the</w:t>
      </w:r>
      <w:r w:rsidRPr="001A4560">
        <w:rPr>
          <w:rFonts w:cs="Times New Roman"/>
          <w:b/>
          <w:bCs/>
          <w:i/>
          <w:color w:val="auto"/>
          <w:szCs w:val="22"/>
          <w:u w:val="single"/>
        </w:rPr>
        <w:t xml:space="preserve"> </w:t>
      </w:r>
      <w:r w:rsidRPr="001A4560">
        <w:rPr>
          <w:rFonts w:cs="Times New Roman"/>
          <w:bCs/>
          <w:i/>
          <w:color w:val="auto"/>
          <w:szCs w:val="22"/>
          <w:u w:val="single"/>
        </w:rPr>
        <w:t>poverty-related information from</w:t>
      </w:r>
      <w:r w:rsidRPr="001A4560">
        <w:rPr>
          <w:rFonts w:cs="Times New Roman"/>
          <w:bCs/>
          <w:color w:val="auto"/>
          <w:szCs w:val="22"/>
        </w:rPr>
        <w:t xml:space="preserve"> the Department of </w:t>
      </w:r>
      <w:r w:rsidRPr="001A4560">
        <w:rPr>
          <w:rFonts w:cs="Times New Roman"/>
          <w:bCs/>
          <w:strike/>
          <w:color w:val="auto"/>
          <w:szCs w:val="22"/>
        </w:rPr>
        <w:t>Education’s Free and Reduced Meal eligibility data</w:t>
      </w:r>
      <w:r w:rsidRPr="001A4560">
        <w:rPr>
          <w:rFonts w:cs="Times New Roman"/>
          <w:bCs/>
          <w:color w:val="auto"/>
          <w:szCs w:val="22"/>
        </w:rPr>
        <w:t xml:space="preserve"> </w:t>
      </w:r>
      <w:r w:rsidRPr="001A4560">
        <w:rPr>
          <w:rFonts w:cs="Times New Roman"/>
          <w:bCs/>
          <w:i/>
          <w:color w:val="auto"/>
          <w:szCs w:val="22"/>
          <w:u w:val="single"/>
        </w:rPr>
        <w:t>Education</w:t>
      </w:r>
      <w:r w:rsidRPr="001A4560">
        <w:rPr>
          <w:rFonts w:cs="Times New Roman"/>
          <w:bCs/>
          <w:color w:val="auto"/>
          <w:szCs w:val="22"/>
        </w:rPr>
        <w:t xml:space="preserve">.  Use of this data and cooperative efforts between state agencies reduces the cost of outreach and maintenance of eligibility for </w:t>
      </w:r>
      <w:r w:rsidRPr="001A4560">
        <w:rPr>
          <w:rFonts w:cs="Times New Roman"/>
          <w:bCs/>
          <w:strike/>
          <w:color w:val="auto"/>
          <w:szCs w:val="22"/>
        </w:rPr>
        <w:t>SCHIP</w:t>
      </w:r>
      <w:r w:rsidRPr="001A4560">
        <w:rPr>
          <w:rFonts w:cs="Times New Roman"/>
          <w:bCs/>
          <w:color w:val="auto"/>
          <w:szCs w:val="22"/>
        </w:rPr>
        <w:t xml:space="preserve"> </w:t>
      </w:r>
      <w:r w:rsidRPr="001A4560">
        <w:rPr>
          <w:rFonts w:cs="Times New Roman"/>
          <w:bCs/>
          <w:i/>
          <w:color w:val="auto"/>
          <w:szCs w:val="22"/>
          <w:u w:val="single"/>
        </w:rPr>
        <w:t>CHIP</w:t>
      </w:r>
      <w:r w:rsidRPr="001A4560">
        <w:rPr>
          <w:rFonts w:cs="Times New Roman"/>
          <w:bCs/>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color w:val="auto"/>
          <w:szCs w:val="22"/>
        </w:rPr>
        <w:t>33.16.</w:t>
      </w:r>
      <w:r w:rsidRPr="001A4560">
        <w:rPr>
          <w:rFonts w:cs="Times New Roman"/>
          <w:color w:val="auto"/>
          <w:szCs w:val="22"/>
        </w:rPr>
        <w:tab/>
        <w:t>(DHHS: Carry Forward)  The Department of Health and Human Services is authorized to carry forward cash balances from the prior fiscal year into the current fiscal year for any earmarked or restricted trust and agency, or special revenue account or subfund.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color w:val="auto"/>
          <w:szCs w:val="22"/>
        </w:rPr>
        <w:t>33.17.</w:t>
      </w:r>
      <w:r w:rsidRPr="001A4560">
        <w:rPr>
          <w:rFonts w:cs="Times New Roman"/>
          <w:b/>
          <w:color w:val="auto"/>
          <w:szCs w:val="22"/>
        </w:rPr>
        <w:tab/>
      </w:r>
      <w:r w:rsidRPr="001A4560">
        <w:rPr>
          <w:rFonts w:cs="Times New Roman"/>
          <w:color w:val="auto"/>
          <w:szCs w:val="22"/>
        </w:rPr>
        <w:t>(DHHS: Medicaid Provider Fraud)  The department shall expand and increase its effort to identify, report, and combat Medicaid provider fraud.  The department shall publish on its’ agency homepage by April first, of the current fiscal year, the results of these efforts, the funds recovered, and information pertaining to prosecutions of such cases, including pleas agreements entered into.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33.18.</w:t>
      </w:r>
      <w:r w:rsidRPr="001A4560">
        <w:rPr>
          <w:rFonts w:cs="Times New Roman"/>
          <w:b/>
          <w:color w:val="auto"/>
          <w:szCs w:val="22"/>
        </w:rPr>
        <w:tab/>
      </w:r>
      <w:r w:rsidRPr="001A4560">
        <w:rPr>
          <w:rFonts w:cs="Times New Roman"/>
          <w:color w:val="auto"/>
          <w:szCs w:val="22"/>
        </w:rPr>
        <w:t xml:space="preserve">(DHHS: </w:t>
      </w:r>
      <w:r w:rsidRPr="001A4560">
        <w:rPr>
          <w:rFonts w:cs="Times New Roman"/>
          <w:iCs/>
          <w:color w:val="auto"/>
          <w:szCs w:val="22"/>
        </w:rPr>
        <w:t xml:space="preserve">GAPS)  The </w:t>
      </w:r>
      <w:r w:rsidRPr="001A4560">
        <w:rPr>
          <w:rFonts w:cs="Times New Roman"/>
          <w:color w:val="auto"/>
          <w:szCs w:val="22"/>
        </w:rPr>
        <w:t>requirements</w:t>
      </w:r>
      <w:r w:rsidRPr="001A4560">
        <w:rPr>
          <w:rFonts w:cs="Times New Roman"/>
          <w:iCs/>
          <w:color w:val="auto"/>
          <w:szCs w:val="22"/>
        </w:rPr>
        <w:t xml:space="preserve"> of Article 5, Chapter 6, Title 44 shall be suspended for the current state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33.19.</w:t>
      </w:r>
      <w:r w:rsidRPr="001A4560">
        <w:rPr>
          <w:rFonts w:cs="Times New Roman"/>
          <w:b/>
          <w:color w:val="auto"/>
          <w:szCs w:val="22"/>
        </w:rPr>
        <w:tab/>
      </w:r>
      <w:r w:rsidRPr="001A4560">
        <w:rPr>
          <w:rFonts w:cs="Times New Roman"/>
          <w:color w:val="auto"/>
          <w:szCs w:val="22"/>
        </w:rPr>
        <w:t xml:space="preserve">(DHHS: Disproportionate Share - DMH)  </w:t>
      </w:r>
      <w:r w:rsidRPr="001A4560">
        <w:rPr>
          <w:rFonts w:cs="Times New Roman"/>
          <w:strike/>
          <w:color w:val="auto"/>
          <w:szCs w:val="22"/>
        </w:rPr>
        <w:t>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action, including the submission of an amendment to the State Medicaid Plan, to minimize the impact of disproportionate share funding redistribution to the Department of Mental Health in future years.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b/>
          <w:bCs/>
          <w:color w:val="auto"/>
          <w:szCs w:val="22"/>
        </w:rPr>
        <w:tab/>
        <w:t>33.20.</w:t>
      </w:r>
      <w:r w:rsidRPr="001A4560">
        <w:rPr>
          <w:rFonts w:cs="Times New Roman"/>
          <w:bCs/>
          <w:color w:val="auto"/>
          <w:szCs w:val="22"/>
        </w:rPr>
        <w:tab/>
        <w:t xml:space="preserve">(DHHS: Contract Authority)  The Department of </w:t>
      </w:r>
      <w:r w:rsidRPr="001A4560">
        <w:rPr>
          <w:rFonts w:cs="Times New Roman"/>
          <w:color w:val="auto"/>
          <w:szCs w:val="22"/>
        </w:rPr>
        <w:t>Health</w:t>
      </w:r>
      <w:r w:rsidRPr="001A4560">
        <w:rPr>
          <w:rFonts w:cs="Times New Roman"/>
          <w:bCs/>
          <w:color w:val="auto"/>
          <w:szCs w:val="22"/>
        </w:rPr>
        <w:t xml:space="preserve"> and Human Services is authorized to contract with community-based not</w:t>
      </w:r>
      <w:r w:rsidRPr="001A4560">
        <w:rPr>
          <w:rFonts w:cs="Times New Roman"/>
          <w:bCs/>
          <w:color w:val="auto"/>
          <w:szCs w:val="22"/>
        </w:rPr>
        <w:noBreakHyphen/>
        <w:t>for-profit organizations for local projects that further the objectives of department programs.  The department shall develop policies and procedures and may promulgate regulations to assure compliance with state and federal requirements associated with the funds used for the contracts and to assure fairness and accountability in the award and administration of these contracts.  The department may require a match from contract recipients.  The department shall report to the Chairman of the Senate Finance Committee and the Chairman of the House Ways and Means Committees on the contracts administered.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b/>
          <w:color w:val="auto"/>
          <w:szCs w:val="22"/>
        </w:rPr>
        <w:t>33.21.</w:t>
      </w:r>
      <w:r w:rsidRPr="001A4560">
        <w:rPr>
          <w:rFonts w:cs="Times New Roman"/>
          <w:color w:val="auto"/>
          <w:szCs w:val="22"/>
        </w:rPr>
        <w:tab/>
        <w:t>(DHHS: Medicaid Accountability and Quality Improvement Initiative)  From the funds appropriated and authorized to the Department of Health and Human Services, the department is authorized to implement the following accountability and quality improvement initiatives: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(A)</w:t>
      </w:r>
      <w:r w:rsidRPr="001A4560">
        <w:rPr>
          <w:rFonts w:cs="Times New Roman"/>
          <w:color w:val="auto"/>
          <w:szCs w:val="22"/>
        </w:rPr>
        <w:tab/>
        <w:t>Healthy Outcomes Initiative - The Department of Health and Human Services may tie Disproportionate Share Hospital (DSH) payments to participation in the Healthy Outcomes Initiative and may expand the program as DSH funding is available.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(B)</w:t>
      </w:r>
      <w:r w:rsidRPr="001A4560">
        <w:rPr>
          <w:rFonts w:cs="Times New Roman"/>
          <w:color w:val="auto"/>
          <w:szCs w:val="22"/>
        </w:rPr>
        <w:tab/>
        <w:t>To improve community health, the department may explore various health outreach, education, patient wellness and incentive programs.  The department may pilot health interventions targeting diabetes, smoking cessation, weight management, heart disease, and other health conditions.  These programs may be expanded as their potential to improve health and lower costs are identified by the department.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(C)</w:t>
      </w:r>
      <w:r w:rsidRPr="001A4560">
        <w:rPr>
          <w:rFonts w:cs="Times New Roman"/>
          <w:color w:val="auto"/>
          <w:szCs w:val="22"/>
        </w:rPr>
        <w:tab/>
        <w:t xml:space="preserve">Rural Hospital DSH Payment - Medicaid-designated rural hospitals in South Carolina may be eligible to receive up to one hundred percent of costs associated with uncompensated care as part of the DSH program.  Funds shall be allocated from the existing DSH program </w:t>
      </w:r>
      <w:r w:rsidRPr="001A4560">
        <w:rPr>
          <w:rFonts w:cs="Times New Roman"/>
          <w:strike/>
          <w:color w:val="auto"/>
          <w:szCs w:val="22"/>
        </w:rPr>
        <w:t>and shall not exceed $25,000,000 total funds</w:t>
      </w:r>
      <w:r w:rsidRPr="001A4560">
        <w:rPr>
          <w:rFonts w:cs="Times New Roman"/>
          <w:color w:val="auto"/>
          <w:szCs w:val="22"/>
        </w:rPr>
        <w:t>.  To be eligible, rural hospitals must participate in reporting and quality guidelines published by the department and outlined in the Healthy Outcomes Initiative.  In addition to the requirements placed upon them by the department, rural hospitals must actively participate with the department and any other stakeholder identified by the department, in efforts to design an alternative health care delivery system in these regions.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(D)</w:t>
      </w:r>
      <w:r w:rsidRPr="001A4560">
        <w:rPr>
          <w:rFonts w:cs="Times New Roman"/>
          <w:color w:val="auto"/>
          <w:szCs w:val="22"/>
        </w:rPr>
        <w:tab/>
        <w:t>Primary Care Safety Net - The department shall implement a methodology to reimburse safety net providers participating in a hospital Healthy Outcomes Initiative program to provide primary care, behavioral health services, and pharmacy services for chronically ill individuals that do not have access to affordable insurance.  Qualifying safety net providers are approved, licensed, and duly organized Federally Qualified Health Centers (FQHCs</w:t>
      </w:r>
      <w:r w:rsidRPr="001A4560">
        <w:rPr>
          <w:rFonts w:cs="Times New Roman"/>
          <w:strike/>
          <w:color w:val="auto"/>
          <w:szCs w:val="22"/>
        </w:rPr>
        <w:t>,</w:t>
      </w:r>
      <w:r w:rsidRPr="001A4560">
        <w:rPr>
          <w:rFonts w:cs="Times New Roman"/>
          <w:color w:val="auto"/>
          <w:szCs w:val="22"/>
        </w:rPr>
        <w:t xml:space="preserve"> </w:t>
      </w:r>
      <w:r w:rsidRPr="001A4560">
        <w:rPr>
          <w:rFonts w:cs="Times New Roman"/>
          <w:i/>
          <w:color w:val="auto"/>
          <w:szCs w:val="22"/>
          <w:u w:val="single"/>
        </w:rPr>
        <w:t>and other</w:t>
      </w:r>
      <w:r w:rsidRPr="001A4560">
        <w:rPr>
          <w:rFonts w:cs="Times New Roman"/>
          <w:color w:val="auto"/>
          <w:szCs w:val="22"/>
        </w:rPr>
        <w:t xml:space="preserve"> entities receiving funding under Section 330 of the Public Health Services Act</w:t>
      </w:r>
      <w:r w:rsidRPr="001A4560">
        <w:rPr>
          <w:rFonts w:cs="Times New Roman"/>
          <w:strike/>
          <w:color w:val="auto"/>
          <w:szCs w:val="22"/>
        </w:rPr>
        <w:t>, and FQHC Look</w:t>
      </w:r>
      <w:r w:rsidRPr="001A4560">
        <w:rPr>
          <w:rFonts w:cs="Times New Roman"/>
          <w:strike/>
          <w:color w:val="auto"/>
          <w:szCs w:val="22"/>
        </w:rPr>
        <w:noBreakHyphen/>
        <w:t>A-Likes</w:t>
      </w:r>
      <w:r w:rsidRPr="001A4560">
        <w:rPr>
          <w:rFonts w:cs="Times New Roman"/>
          <w:color w:val="auto"/>
          <w:szCs w:val="22"/>
        </w:rPr>
        <w:t xml:space="preserve">), Rural Health Clinics (RHCs), local alcohol and drug abuse authorities established by Act 301 of 1973, Free Clinics, other clinics serving the uninsured, and Welvista.  The department shall formulate a methodology and allocate </w:t>
      </w:r>
      <w:r w:rsidRPr="001A4560">
        <w:rPr>
          <w:rFonts w:cs="Times New Roman"/>
          <w:strike/>
          <w:color w:val="auto"/>
          <w:szCs w:val="22"/>
        </w:rPr>
        <w:t>at least $5,000,000</w:t>
      </w:r>
      <w:r w:rsidRPr="001A4560">
        <w:rPr>
          <w:rFonts w:cs="Times New Roman"/>
          <w:color w:val="auto"/>
          <w:szCs w:val="22"/>
        </w:rPr>
        <w:t xml:space="preserve"> </w:t>
      </w:r>
      <w:r w:rsidRPr="001A4560">
        <w:rPr>
          <w:rFonts w:cs="Times New Roman"/>
          <w:i/>
          <w:color w:val="auto"/>
          <w:szCs w:val="22"/>
          <w:u w:val="single"/>
        </w:rPr>
        <w:t>$4,000,000</w:t>
      </w:r>
      <w:r w:rsidRPr="001A4560">
        <w:rPr>
          <w:rFonts w:cs="Times New Roman"/>
          <w:color w:val="auto"/>
          <w:szCs w:val="22"/>
        </w:rPr>
        <w:t xml:space="preserve"> for innovative care strategies for qualifying safety net providers.  The department shall formulate a separate methodology and allocate </w:t>
      </w:r>
      <w:r w:rsidRPr="001A4560">
        <w:rPr>
          <w:rFonts w:cs="Times New Roman"/>
          <w:strike/>
          <w:color w:val="auto"/>
          <w:szCs w:val="22"/>
        </w:rPr>
        <w:t>$8,000,000</w:t>
      </w:r>
      <w:r w:rsidRPr="001A4560">
        <w:rPr>
          <w:rFonts w:cs="Times New Roman"/>
          <w:color w:val="auto"/>
          <w:szCs w:val="22"/>
        </w:rPr>
        <w:t xml:space="preserve"> </w:t>
      </w:r>
      <w:r w:rsidRPr="001A4560">
        <w:rPr>
          <w:rFonts w:cs="Times New Roman"/>
          <w:i/>
          <w:color w:val="auto"/>
          <w:szCs w:val="22"/>
          <w:u w:val="single"/>
        </w:rPr>
        <w:t>$6,400,000</w:t>
      </w:r>
      <w:r w:rsidRPr="001A4560">
        <w:rPr>
          <w:rFonts w:cs="Times New Roman"/>
          <w:color w:val="auto"/>
          <w:szCs w:val="22"/>
        </w:rPr>
        <w:t xml:space="preserve"> of funding to FQHCs </w:t>
      </w:r>
      <w:r w:rsidRPr="001A4560">
        <w:rPr>
          <w:rFonts w:cs="Times New Roman"/>
          <w:strike/>
          <w:color w:val="auto"/>
          <w:szCs w:val="22"/>
        </w:rPr>
        <w:t>at least $4,000,000 for documented capital needs for FQHCs</w:t>
      </w:r>
      <w:r w:rsidRPr="001A4560">
        <w:rPr>
          <w:rFonts w:cs="Times New Roman"/>
          <w:color w:val="auto"/>
          <w:szCs w:val="22"/>
        </w:rPr>
        <w:t xml:space="preserve">, at least </w:t>
      </w:r>
      <w:r w:rsidRPr="001A4560">
        <w:rPr>
          <w:rFonts w:cs="Times New Roman"/>
          <w:strike/>
          <w:color w:val="auto"/>
          <w:szCs w:val="22"/>
        </w:rPr>
        <w:t>$2,000,000</w:t>
      </w:r>
      <w:r w:rsidRPr="001A4560">
        <w:rPr>
          <w:rFonts w:cs="Times New Roman"/>
          <w:color w:val="auto"/>
          <w:szCs w:val="22"/>
        </w:rPr>
        <w:t xml:space="preserve"> </w:t>
      </w:r>
      <w:r w:rsidRPr="001A4560">
        <w:rPr>
          <w:rFonts w:cs="Times New Roman"/>
          <w:i/>
          <w:color w:val="auto"/>
          <w:szCs w:val="22"/>
          <w:u w:val="single"/>
        </w:rPr>
        <w:t>$1,600,000</w:t>
      </w:r>
      <w:r w:rsidRPr="001A4560">
        <w:rPr>
          <w:rFonts w:cs="Times New Roman"/>
          <w:color w:val="auto"/>
          <w:szCs w:val="22"/>
        </w:rPr>
        <w:t xml:space="preserve"> </w:t>
      </w:r>
      <w:r w:rsidRPr="001A4560">
        <w:rPr>
          <w:rFonts w:cs="Times New Roman"/>
          <w:strike/>
          <w:color w:val="auto"/>
          <w:szCs w:val="22"/>
        </w:rPr>
        <w:t>for</w:t>
      </w:r>
      <w:r w:rsidRPr="001A4560">
        <w:rPr>
          <w:rFonts w:cs="Times New Roman"/>
          <w:color w:val="auto"/>
          <w:szCs w:val="22"/>
        </w:rPr>
        <w:t xml:space="preserve"> of funding for Free Clinics, and </w:t>
      </w:r>
      <w:r w:rsidRPr="001A4560">
        <w:rPr>
          <w:rFonts w:cs="Times New Roman"/>
          <w:strike/>
          <w:color w:val="auto"/>
          <w:szCs w:val="22"/>
        </w:rPr>
        <w:t>at least $2,000,000</w:t>
      </w:r>
      <w:r w:rsidRPr="001A4560">
        <w:rPr>
          <w:rFonts w:cs="Times New Roman"/>
          <w:color w:val="auto"/>
          <w:szCs w:val="22"/>
        </w:rPr>
        <w:t xml:space="preserve"> </w:t>
      </w:r>
      <w:r w:rsidRPr="001A4560">
        <w:rPr>
          <w:rFonts w:cs="Times New Roman"/>
          <w:i/>
          <w:color w:val="auto"/>
          <w:szCs w:val="22"/>
          <w:u w:val="single"/>
        </w:rPr>
        <w:t>$1,600,000</w:t>
      </w:r>
      <w:r w:rsidRPr="001A4560">
        <w:rPr>
          <w:rFonts w:cs="Times New Roman"/>
          <w:color w:val="auto"/>
          <w:szCs w:val="22"/>
        </w:rPr>
        <w:t xml:space="preserve"> of funding for local alcohol and drug abuse authorities created under Act 301 of 1973.  The department shall develop a process for obtaining encounter-level data that may be used to </w:t>
      </w:r>
      <w:r w:rsidRPr="001A4560">
        <w:rPr>
          <w:rFonts w:cs="Times New Roman"/>
          <w:strike/>
          <w:color w:val="auto"/>
          <w:szCs w:val="22"/>
        </w:rPr>
        <w:t>access</w:t>
      </w:r>
      <w:r w:rsidRPr="001A4560">
        <w:rPr>
          <w:rFonts w:cs="Times New Roman"/>
          <w:color w:val="auto"/>
          <w:szCs w:val="22"/>
        </w:rPr>
        <w:t xml:space="preserve"> </w:t>
      </w:r>
      <w:r w:rsidRPr="001A4560">
        <w:rPr>
          <w:rFonts w:cs="Times New Roman"/>
          <w:i/>
          <w:color w:val="auto"/>
          <w:szCs w:val="22"/>
          <w:u w:val="single"/>
        </w:rPr>
        <w:t>assess</w:t>
      </w:r>
      <w:r w:rsidRPr="001A4560">
        <w:rPr>
          <w:rFonts w:cs="Times New Roman"/>
          <w:color w:val="auto"/>
          <w:szCs w:val="22"/>
        </w:rPr>
        <w:t xml:space="preserve"> the cost and impact of services provided through this proviso.  </w:t>
      </w:r>
      <w:r w:rsidRPr="001A4560">
        <w:rPr>
          <w:rFonts w:cs="Times New Roman"/>
          <w:i/>
          <w:color w:val="auto"/>
          <w:szCs w:val="22"/>
          <w:u w:val="single"/>
        </w:rPr>
        <w:t>The department shall also explore a transition to a prospective payment system for FQHCs to provide greater predictability and stability for FQHC budgets.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(E)</w:t>
      </w:r>
      <w:r w:rsidRPr="001A4560">
        <w:rPr>
          <w:rFonts w:cs="Times New Roman"/>
          <w:color w:val="auto"/>
          <w:szCs w:val="22"/>
        </w:rPr>
        <w:tab/>
        <w:t>Rural and Underserved Area Provider Capacity - The department shall incentivize the development of primary care access in rural and underserved areas through the following mechanisms: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the department shall leverage Medicaid spending on Graduate Medical Education (GME) by implementing methodologies that support recommendations contained in the January 2014 report of the South Carolina GME Advisory Group;</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 xml:space="preserve">the department shall develop </w:t>
      </w:r>
      <w:r w:rsidRPr="001A4560">
        <w:rPr>
          <w:rFonts w:cs="Times New Roman"/>
          <w:i/>
          <w:color w:val="auto"/>
          <w:szCs w:val="22"/>
          <w:u w:val="single"/>
        </w:rPr>
        <w:t>or continue</w:t>
      </w:r>
      <w:r w:rsidRPr="001A4560">
        <w:rPr>
          <w:rFonts w:cs="Times New Roman"/>
          <w:color w:val="auto"/>
          <w:szCs w:val="22"/>
        </w:rPr>
        <w:t xml:space="preserve"> a program to leverage the use of teaching hospitals to provide rural physician coverage, expand the use of Telemedicine, and ensure targeted placement and support of OB/GYN services in at least four counties with a demonstrated lack of adequate OB/GYN resources by June 30, </w:t>
      </w:r>
      <w:r w:rsidRPr="001A4560">
        <w:rPr>
          <w:rFonts w:cs="Times New Roman"/>
          <w:strike/>
          <w:color w:val="auto"/>
          <w:szCs w:val="22"/>
        </w:rPr>
        <w:t>2016</w:t>
      </w:r>
      <w:r w:rsidRPr="001A4560">
        <w:rPr>
          <w:rFonts w:cs="Times New Roman"/>
          <w:color w:val="auto"/>
          <w:szCs w:val="22"/>
        </w:rPr>
        <w:t xml:space="preserve"> </w:t>
      </w:r>
      <w:r w:rsidRPr="001A4560">
        <w:rPr>
          <w:rFonts w:cs="Times New Roman"/>
          <w:i/>
          <w:color w:val="auto"/>
          <w:szCs w:val="22"/>
          <w:u w:val="single"/>
        </w:rPr>
        <w:t>2017</w:t>
      </w:r>
      <w:r w:rsidRPr="001A4560">
        <w:rPr>
          <w:rFonts w:cs="Times New Roman"/>
          <w:color w:val="auto"/>
          <w:szCs w:val="22"/>
        </w:rPr>
        <w:t>;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 xml:space="preserve">during the current fiscal year the department shall contract with the MUSC Hospital Authority in the amount of $10,000,000 to lead the development and operation of an open access South Carolina Telemedicine Network.  Working with the department, the MUSC Hospital Authority shall collaborate with Palmetto Care Connections to pursue this goal.  No less than $1,000,000 of these funds shall be allocated toward support of Palmetto Care Connections and other hospitals in South Carolina.  MUSC Hospital Authority must provide the department with quarterly reports regarding the funds allocation and progress of telemedicine transformation efforts and networks.  MUSC Hospital Authority shall publish a summary report to the General Assembly indicating the overall progress of the state’s telemedicine transformation by March 1, </w:t>
      </w:r>
      <w:r w:rsidRPr="001A4560">
        <w:rPr>
          <w:rFonts w:cs="Times New Roman"/>
          <w:strike/>
          <w:color w:val="auto"/>
          <w:szCs w:val="22"/>
        </w:rPr>
        <w:t>2015</w:t>
      </w:r>
      <w:r w:rsidRPr="001A4560">
        <w:rPr>
          <w:rFonts w:cs="Times New Roman"/>
          <w:color w:val="auto"/>
          <w:szCs w:val="22"/>
        </w:rPr>
        <w:t xml:space="preserve"> </w:t>
      </w:r>
      <w:r w:rsidRPr="001A4560">
        <w:rPr>
          <w:rFonts w:cs="Times New Roman"/>
          <w:i/>
          <w:color w:val="auto"/>
          <w:szCs w:val="22"/>
          <w:u w:val="single"/>
        </w:rPr>
        <w:t>2017</w:t>
      </w:r>
      <w:r w:rsidRPr="001A4560">
        <w:rPr>
          <w:rFonts w:cs="Times New Roman"/>
          <w:color w:val="auto"/>
          <w:szCs w:val="22"/>
        </w:rPr>
        <w:t>.  In addition, the department shall also contract with the MUSC Hospital Authority in the amount of $1,000,000, and the USC School of Medicine in the amount of $2,000,000 to further develop statewide teaching partnerships.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t xml:space="preserve">the department shall partner with the University of South Carolina School of Medicine to develop a statewide Rural Health Initiative to identify strategies for significantly improving health care access, supporting physicians, and reducing health inequities in rural communities.  </w:t>
      </w:r>
      <w:r w:rsidRPr="001A4560">
        <w:rPr>
          <w:rFonts w:cs="Times New Roman"/>
          <w:i/>
          <w:color w:val="auto"/>
          <w:szCs w:val="22"/>
          <w:u w:val="single"/>
        </w:rPr>
        <w:t>Any funding supplied by the department in support of the Rural Health Initiative may be deducted from the allocation made to the USC School of Medicine in section (E)(3)of this proviso.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(F)</w:t>
      </w:r>
      <w:r w:rsidRPr="001A4560">
        <w:rPr>
          <w:rFonts w:cs="Times New Roman"/>
          <w:color w:val="auto"/>
          <w:szCs w:val="22"/>
        </w:rPr>
        <w:tab/>
        <w:t>The department shall allocate funds to be used for obesity education for patients, reimbursement payments for providers, and continuing education for all providers through partnerships with the Department.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(G)</w:t>
      </w:r>
      <w:r w:rsidRPr="001A4560">
        <w:rPr>
          <w:rFonts w:cs="Times New Roman"/>
          <w:color w:val="auto"/>
          <w:szCs w:val="22"/>
        </w:rPr>
        <w:tab/>
        <w:t>To be eligible for funds in this proviso, providers must provide the department with patient, service and financial data to assist in the operation and ongoing evaluation of both the initiatives resulting from this proviso, and other price, quality, transparency and DSH accountability</w:t>
      </w:r>
      <w:r w:rsidRPr="001A4560">
        <w:rPr>
          <w:rFonts w:cs="Times New Roman"/>
          <w:b/>
          <w:color w:val="auto"/>
          <w:szCs w:val="22"/>
        </w:rPr>
        <w:t xml:space="preserve"> </w:t>
      </w:r>
      <w:r w:rsidRPr="001A4560">
        <w:rPr>
          <w:rFonts w:cs="Times New Roman"/>
          <w:color w:val="auto"/>
          <w:szCs w:val="22"/>
        </w:rPr>
        <w:t>efforts currently underway or initiated by the department.  The Revenue and Fiscal Affairs Office shall provide the department with any information required by the department in order to implement this proviso in accordance with state law and regulations.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(H)</w:t>
      </w:r>
      <w:r w:rsidRPr="001A4560">
        <w:rPr>
          <w:rFonts w:cs="Times New Roman"/>
          <w:color w:val="auto"/>
          <w:szCs w:val="22"/>
        </w:rPr>
        <w:tab/>
        <w:t xml:space="preserve">The department </w:t>
      </w:r>
      <w:r w:rsidRPr="001A4560">
        <w:rPr>
          <w:rFonts w:cs="Times New Roman"/>
          <w:strike/>
          <w:color w:val="auto"/>
          <w:szCs w:val="22"/>
        </w:rPr>
        <w:t>shall</w:t>
      </w:r>
      <w:r w:rsidRPr="001A4560">
        <w:rPr>
          <w:rFonts w:cs="Times New Roman"/>
          <w:color w:val="auto"/>
          <w:szCs w:val="22"/>
        </w:rPr>
        <w:t xml:space="preserve"> </w:t>
      </w:r>
      <w:r w:rsidRPr="001A4560">
        <w:rPr>
          <w:rFonts w:cs="Times New Roman"/>
          <w:i/>
          <w:color w:val="auto"/>
          <w:szCs w:val="22"/>
          <w:u w:val="single"/>
        </w:rPr>
        <w:t>may</w:t>
      </w:r>
      <w:r w:rsidRPr="001A4560">
        <w:rPr>
          <w:rFonts w:cs="Times New Roman"/>
          <w:color w:val="auto"/>
          <w:szCs w:val="22"/>
        </w:rPr>
        <w:t xml:space="preserve"> pilot an all-inclusive health intervention program for wrap-around care to vulnerable mental health patients who frequent the emergency room in hotspots and underserved areas within the state.  The pilot program must provide reports detailing progress on the target population and health outcomes achieved.  These programs may be expanded as their potential to improve health and lower costs are identified by the department.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(I)</w:t>
      </w:r>
      <w:r w:rsidRPr="001A4560">
        <w:rPr>
          <w:rFonts w:cs="Times New Roman"/>
          <w:color w:val="auto"/>
          <w:szCs w:val="22"/>
        </w:rPr>
        <w:tab/>
        <w:t>The department shall publish quarterly reports on the agency’s website regarding the department’s progress in meeting the goals established by this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33.22.</w:t>
      </w:r>
      <w:r w:rsidRPr="001A4560">
        <w:rPr>
          <w:rFonts w:cs="Times New Roman"/>
          <w:color w:val="auto"/>
          <w:szCs w:val="22"/>
        </w:rPr>
        <w:tab/>
        <w:t>(DHHS: Medicaid Healthcare Initiatives Outcomes)  Prior to February fifteenth of the current fiscal year, the Director of the Department of Health and Human Services shall make a presentation to the House Ways and Means Healthcare Budget Subcommittee on the outcomes of Medicaid healthcare initiatives enacted during the current fiscal year to improve the well-being of persons enrolled in the Medicaid program and receiving services from Medicaid providers.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b/>
          <w:color w:val="auto"/>
          <w:szCs w:val="22"/>
        </w:rPr>
        <w:tab/>
        <w:t>33.23.</w:t>
      </w:r>
      <w:r w:rsidRPr="001A4560">
        <w:rPr>
          <w:rFonts w:cs="Times New Roman"/>
          <w:b/>
          <w:color w:val="auto"/>
          <w:szCs w:val="22"/>
        </w:rPr>
        <w:tab/>
      </w:r>
      <w:r w:rsidRPr="001A4560">
        <w:rPr>
          <w:rFonts w:cs="Times New Roman"/>
          <w:color w:val="auto"/>
          <w:szCs w:val="22"/>
        </w:rPr>
        <w:t>(DHHS: Carry Forward Authorization)  For the current fiscal year, the Department of Health and Human Services is authorized to carry forward and expend any General Fund balances for the Medicaid program.  Within thirty days after the close of the fiscal year, the department shall report the balance carried forward to the Chairman of the Senate Finance Committee and the Chairman of the House Ways and Means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33.24.</w:t>
      </w:r>
      <w:r w:rsidRPr="001A4560">
        <w:rPr>
          <w:rFonts w:cs="Times New Roman"/>
          <w:color w:val="auto"/>
          <w:szCs w:val="22"/>
        </w:rPr>
        <w:tab/>
        <w:t xml:space="preserve">(DHHS: Hospital Transformation Plans)  </w:t>
      </w:r>
      <w:r w:rsidRPr="001A4560">
        <w:rPr>
          <w:rFonts w:cs="Times New Roman"/>
          <w:strike/>
          <w:color w:val="auto"/>
          <w:szCs w:val="22"/>
        </w:rPr>
        <w:t xml:space="preserve">The Department of Health and Human Services shall continue a program to help qualifying hospitals transition to more sustainable models of service delivery that meet the needs of their community and reduce </w:t>
      </w:r>
      <w:r w:rsidRPr="001A4560">
        <w:rPr>
          <w:rFonts w:cs="Times New Roman"/>
          <w:strike/>
          <w:color w:val="auto"/>
          <w:szCs w:val="22"/>
        </w:rPr>
        <w:lastRenderedPageBreak/>
        <w:t xml:space="preserve">reliance on inpatient admissions, surgery or high-tech diagnostics.  This includes encouraging new long-term partnerships between rural hospitals and community, tertiary and teaching facilities to ensure seamless, timely and high quality clinical care for patients in rural areas of the state.  Notwithstanding the provisions in its existing regulations, for the current fiscal year, the Department of Health and Environmental Control, may in its discretion, make exceptions to applicable licensing standards and regulations where it is determined that the exception will assist in the successful implementation and operation of the plans developed by the Department of Health and Human Services pursuant to this provision; the health, safety, and well-being of the community will not be compromised by the exception; and provided that the standard is not specifically required by statute.  The program shall provide funding that fully or partially offsets the one-time costs of these transitions.  The department shall develop the methodology for funding award amounts and distribution and may prioritize funding to target hotspots of poor health and/or limited health care access.  Total state funds available statewide for transition funding shall not exceed $15,000,000, less funds allocated during the prior fiscal year, and the department may leverage federal funds or other funding mechanisms to maximize resources as appropriate and approved by CMS.  Plans must be submitted to the department on or before April 1, 2016.  No partnership may receive an allocation in the current fiscal year that would result in it having received more than $4,000,000 in cumulative support through the hospital transformation program.  The department shall provide reports detailing progress on transformation efforts to the Chairman of the Senate Finance Committee and the Chairman of the House Ways and Means Committee by January 1, 2016 and by </w:t>
      </w:r>
      <w:hyperlink r:id="rId32" w:history="1">
        <w:r w:rsidRPr="001A4560">
          <w:rPr>
            <w:rFonts w:cs="Times New Roman"/>
            <w:strike/>
            <w:color w:val="auto"/>
            <w:szCs w:val="22"/>
          </w:rPr>
          <w:t xml:space="preserve">June 1, </w:t>
        </w:r>
      </w:hyperlink>
      <w:r w:rsidRPr="001A4560">
        <w:rPr>
          <w:rFonts w:cs="Times New Roman"/>
          <w:strike/>
          <w:color w:val="auto"/>
          <w:szCs w:val="22"/>
        </w:rPr>
        <w:t>2016.</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33.25.</w:t>
      </w:r>
      <w:r w:rsidRPr="001A4560">
        <w:rPr>
          <w:rFonts w:cs="Times New Roman"/>
          <w:color w:val="auto"/>
          <w:szCs w:val="22"/>
        </w:rPr>
        <w:tab/>
        <w:t xml:space="preserve">(DHHS: Healthcare Workforce Analysis)  </w:t>
      </w:r>
      <w:r w:rsidRPr="001A4560">
        <w:rPr>
          <w:rFonts w:cs="Times New Roman"/>
          <w:strike/>
          <w:color w:val="auto"/>
          <w:szCs w:val="22"/>
        </w:rPr>
        <w:t>Of the funds appropriated to the Department of Health and Human Services, the department shall transfer $200,000 to the Area Health Education Consortium (AHEC) for the Office of Healthcare Workforce Analysis.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33.26.</w:t>
      </w:r>
      <w:r w:rsidRPr="001A4560">
        <w:rPr>
          <w:rFonts w:cs="Times New Roman"/>
          <w:b/>
          <w:color w:val="auto"/>
          <w:szCs w:val="22"/>
        </w:rPr>
        <w:tab/>
      </w:r>
      <w:r w:rsidRPr="001A4560">
        <w:rPr>
          <w:rFonts w:cs="Times New Roman"/>
          <w:color w:val="auto"/>
          <w:szCs w:val="22"/>
        </w:rPr>
        <w:t xml:space="preserve">(DHHS: Healthy Connections Prime Participation)  </w:t>
      </w:r>
      <w:r w:rsidRPr="001A4560">
        <w:rPr>
          <w:rFonts w:cs="Times New Roman"/>
          <w:strike/>
          <w:color w:val="auto"/>
          <w:szCs w:val="22"/>
        </w:rPr>
        <w:t>In the current fiscal year participation in Healthy Connections Prime shall be limited to individuals who affirmatively elect to participate until April 1, 2016, at which time the department may begin passively enrolling participants.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33.27.</w:t>
      </w:r>
      <w:r w:rsidRPr="001A4560">
        <w:rPr>
          <w:rFonts w:cs="Times New Roman"/>
          <w:i/>
          <w:color w:val="auto"/>
          <w:szCs w:val="22"/>
          <w:u w:val="single"/>
        </w:rPr>
        <w:tab/>
        <w:t xml:space="preserve">(DHHS: Rural Health Initiative) From the funds appropriated to the Department of Health and Human Services for the Rural Health Initiative, the department shall partner with the </w:t>
      </w:r>
      <w:r w:rsidRPr="001A4560">
        <w:rPr>
          <w:rFonts w:cs="Times New Roman"/>
          <w:i/>
          <w:szCs w:val="22"/>
          <w:u w:val="single"/>
        </w:rPr>
        <w:t xml:space="preserve">following state agencies, institutions, and other key stakeholders to implement these components of a Rural Health Initiative to better meet the needs of </w:t>
      </w:r>
      <w:r w:rsidRPr="001A4560">
        <w:rPr>
          <w:rFonts w:cs="Times New Roman"/>
          <w:i/>
          <w:color w:val="auto"/>
          <w:szCs w:val="22"/>
          <w:u w:val="single"/>
        </w:rPr>
        <w:t xml:space="preserve">medically underserved communities throughout the state. </w:t>
      </w:r>
      <w:r w:rsidRPr="001A4560">
        <w:rPr>
          <w:rFonts w:cs="Times New Roman"/>
          <w:i/>
          <w:szCs w:val="22"/>
          <w:u w:val="single"/>
        </w:rPr>
        <w:t xml:space="preserve"> </w:t>
      </w:r>
      <w:r w:rsidRPr="001A4560">
        <w:rPr>
          <w:rFonts w:cs="Times New Roman"/>
          <w:i/>
          <w:color w:val="auto"/>
          <w:szCs w:val="22"/>
          <w:u w:val="single"/>
        </w:rPr>
        <w:t>The department may leverage any and all available federal funds to implement this initiative.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(A)</w:t>
      </w:r>
      <w:r w:rsidRPr="001A4560">
        <w:rPr>
          <w:rFonts w:cs="Times New Roman"/>
          <w:i/>
          <w:color w:val="auto"/>
          <w:szCs w:val="22"/>
          <w:u w:val="single"/>
        </w:rPr>
        <w:tab/>
        <w:t xml:space="preserve">The Department of Health and Human Services shall </w:t>
      </w:r>
      <w:r w:rsidRPr="001A4560">
        <w:rPr>
          <w:rFonts w:cs="Times New Roman"/>
          <w:i/>
          <w:szCs w:val="22"/>
          <w:u w:val="single"/>
        </w:rPr>
        <w:t xml:space="preserve">take appropriate action to facilitate </w:t>
      </w:r>
      <w:r w:rsidRPr="001A4560">
        <w:rPr>
          <w:rFonts w:cs="Times New Roman"/>
          <w:i/>
          <w:color w:val="auto"/>
          <w:szCs w:val="22"/>
          <w:u w:val="single"/>
        </w:rPr>
        <w:t>the following provisions: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(1)</w:t>
      </w:r>
      <w:r w:rsidRPr="001A4560">
        <w:rPr>
          <w:rFonts w:cs="Times New Roman"/>
          <w:i/>
          <w:color w:val="auto"/>
          <w:szCs w:val="22"/>
          <w:u w:val="single"/>
        </w:rPr>
        <w:tab/>
        <w:t xml:space="preserve">Rural Healthcare and Education - </w:t>
      </w:r>
      <w:r w:rsidRPr="001A4560">
        <w:rPr>
          <w:rFonts w:cs="Times New Roman"/>
          <w:i/>
          <w:szCs w:val="22"/>
          <w:u w:val="single"/>
        </w:rPr>
        <w:t xml:space="preserve">The </w:t>
      </w:r>
      <w:r w:rsidRPr="001A4560">
        <w:rPr>
          <w:rFonts w:cs="Times New Roman"/>
          <w:i/>
          <w:color w:val="auto"/>
          <w:szCs w:val="22"/>
          <w:u w:val="single"/>
        </w:rPr>
        <w:t xml:space="preserve">USC School of Medicine </w:t>
      </w:r>
      <w:r w:rsidRPr="001A4560">
        <w:rPr>
          <w:rFonts w:cs="Times New Roman"/>
          <w:i/>
          <w:szCs w:val="22"/>
          <w:u w:val="single"/>
        </w:rPr>
        <w:t xml:space="preserve">shall consult with the South Carolina Office of Rural Health in preparing a proposal for </w:t>
      </w:r>
      <w:r w:rsidRPr="001A4560">
        <w:rPr>
          <w:rFonts w:cs="Times New Roman"/>
          <w:i/>
          <w:color w:val="auto"/>
          <w:szCs w:val="22"/>
          <w:u w:val="single"/>
        </w:rPr>
        <w:t xml:space="preserve">a Center of Excellence to support and develop rural medical education and delivery infrastructure </w:t>
      </w:r>
      <w:r w:rsidRPr="001A4560">
        <w:rPr>
          <w:rFonts w:cs="Times New Roman"/>
          <w:i/>
          <w:szCs w:val="22"/>
          <w:u w:val="single"/>
        </w:rPr>
        <w:t xml:space="preserve">with a statewide focus </w:t>
      </w:r>
      <w:r w:rsidRPr="001A4560">
        <w:rPr>
          <w:rFonts w:cs="Times New Roman"/>
          <w:i/>
          <w:color w:val="auto"/>
          <w:szCs w:val="22"/>
          <w:u w:val="single"/>
        </w:rPr>
        <w:t xml:space="preserve">through clinical practice, training and research as well as collaboration with other state agencies and institutions. </w:t>
      </w:r>
      <w:r w:rsidRPr="001A4560">
        <w:rPr>
          <w:rFonts w:cs="Times New Roman"/>
          <w:i/>
          <w:szCs w:val="22"/>
          <w:u w:val="single"/>
        </w:rPr>
        <w:t xml:space="preserve"> The department may grant funds to </w:t>
      </w:r>
      <w:r w:rsidRPr="001A4560">
        <w:rPr>
          <w:rFonts w:cs="Times New Roman"/>
          <w:i/>
          <w:color w:val="auto"/>
          <w:szCs w:val="22"/>
          <w:u w:val="single"/>
        </w:rPr>
        <w:t>support Center staffing as well as the programs and collaborations delivering rural health research, the ICARED program, workforce development scholarships and recruitment, rural fellowships, health education development, and</w:t>
      </w:r>
      <w:r w:rsidRPr="001A4560">
        <w:rPr>
          <w:rFonts w:cs="Times New Roman"/>
          <w:i/>
          <w:szCs w:val="22"/>
          <w:u w:val="single"/>
        </w:rPr>
        <w:t>/or</w:t>
      </w:r>
      <w:r w:rsidRPr="001A4560">
        <w:rPr>
          <w:rFonts w:cs="Times New Roman"/>
          <w:i/>
          <w:color w:val="auto"/>
          <w:szCs w:val="22"/>
          <w:u w:val="single"/>
        </w:rPr>
        <w:t xml:space="preserve"> rural practice support and education.</w:t>
      </w:r>
      <w:r w:rsidRPr="001A4560">
        <w:rPr>
          <w:rFonts w:cs="Times New Roman"/>
          <w:i/>
          <w:szCs w:val="22"/>
          <w:u w:val="single"/>
        </w:rPr>
        <w:t xml:space="preserve">  Funding released by the department pursuant to this section must not be used by the recipient(s) to supplant existing resources already used for the same or comparable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(2)</w:t>
      </w:r>
      <w:r w:rsidRPr="001A4560">
        <w:rPr>
          <w:rFonts w:cs="Times New Roman"/>
          <w:i/>
          <w:color w:val="auto"/>
          <w:szCs w:val="22"/>
          <w:u w:val="single"/>
        </w:rPr>
        <w:tab/>
        <w:t xml:space="preserve">Rural </w:t>
      </w:r>
      <w:r w:rsidRPr="001A4560">
        <w:rPr>
          <w:rFonts w:cs="Times New Roman"/>
          <w:i/>
          <w:szCs w:val="22"/>
          <w:u w:val="single"/>
        </w:rPr>
        <w:t xml:space="preserve">Medicine Workforce Development </w:t>
      </w:r>
      <w:r w:rsidRPr="001A4560">
        <w:rPr>
          <w:rFonts w:cs="Times New Roman"/>
          <w:i/>
          <w:color w:val="auto"/>
          <w:szCs w:val="22"/>
          <w:u w:val="single"/>
        </w:rPr>
        <w:t>- The department</w:t>
      </w:r>
      <w:r w:rsidRPr="001A4560">
        <w:rPr>
          <w:rFonts w:cs="Times New Roman"/>
          <w:i/>
          <w:szCs w:val="22"/>
          <w:u w:val="single"/>
        </w:rPr>
        <w:t>,</w:t>
      </w:r>
      <w:r w:rsidRPr="001A4560">
        <w:rPr>
          <w:rFonts w:cs="Times New Roman"/>
          <w:i/>
          <w:color w:val="auto"/>
          <w:szCs w:val="22"/>
          <w:u w:val="single"/>
        </w:rPr>
        <w:t xml:space="preserve"> </w:t>
      </w:r>
      <w:r w:rsidRPr="001A4560">
        <w:rPr>
          <w:rFonts w:cs="Times New Roman"/>
          <w:i/>
          <w:szCs w:val="22"/>
          <w:u w:val="single"/>
        </w:rPr>
        <w:t xml:space="preserve">in consultation with the Medical Education Advisory Committee, </w:t>
      </w:r>
      <w:r w:rsidRPr="001A4560">
        <w:rPr>
          <w:rFonts w:cs="Times New Roman"/>
          <w:i/>
          <w:color w:val="auto"/>
          <w:szCs w:val="22"/>
          <w:u w:val="single"/>
        </w:rPr>
        <w:t xml:space="preserve">shall </w:t>
      </w:r>
      <w:r w:rsidRPr="001A4560">
        <w:rPr>
          <w:rFonts w:cs="Times New Roman"/>
          <w:i/>
          <w:szCs w:val="22"/>
          <w:u w:val="single"/>
        </w:rPr>
        <w:t>support the development of additional residency and/or fellowship slots or programs in rural medicine, family medicine</w:t>
      </w:r>
      <w:r w:rsidRPr="001A4560">
        <w:rPr>
          <w:rFonts w:cs="Times New Roman"/>
          <w:i/>
          <w:color w:val="auto"/>
          <w:szCs w:val="22"/>
          <w:u w:val="single"/>
        </w:rPr>
        <w:t xml:space="preserve">, and any other appropriate primary care specialties </w:t>
      </w:r>
      <w:r w:rsidRPr="001A4560">
        <w:rPr>
          <w:rFonts w:cs="Times New Roman"/>
          <w:i/>
          <w:szCs w:val="22"/>
          <w:u w:val="single"/>
        </w:rPr>
        <w:t xml:space="preserve">that have been </w:t>
      </w:r>
      <w:r w:rsidRPr="001A4560">
        <w:rPr>
          <w:rFonts w:cs="Times New Roman"/>
          <w:i/>
          <w:color w:val="auto"/>
          <w:szCs w:val="22"/>
          <w:u w:val="single"/>
        </w:rPr>
        <w:t xml:space="preserve">identified by the </w:t>
      </w:r>
      <w:r w:rsidRPr="001A4560">
        <w:rPr>
          <w:rFonts w:cs="Times New Roman"/>
          <w:i/>
          <w:szCs w:val="22"/>
          <w:u w:val="single"/>
        </w:rPr>
        <w:t>d</w:t>
      </w:r>
      <w:r w:rsidRPr="001A4560">
        <w:rPr>
          <w:rFonts w:cs="Times New Roman"/>
          <w:i/>
          <w:color w:val="auto"/>
          <w:szCs w:val="22"/>
          <w:u w:val="single"/>
        </w:rPr>
        <w:t xml:space="preserve">epartment </w:t>
      </w:r>
      <w:r w:rsidRPr="001A4560">
        <w:rPr>
          <w:rFonts w:cs="Times New Roman"/>
          <w:i/>
          <w:szCs w:val="22"/>
          <w:u w:val="single"/>
        </w:rPr>
        <w:t xml:space="preserve">as </w:t>
      </w:r>
      <w:r w:rsidRPr="001A4560">
        <w:rPr>
          <w:rFonts w:cs="Times New Roman"/>
          <w:i/>
          <w:color w:val="auto"/>
          <w:szCs w:val="22"/>
          <w:u w:val="single"/>
        </w:rPr>
        <w:t>not</w:t>
      </w:r>
      <w:r w:rsidRPr="001A4560">
        <w:rPr>
          <w:rFonts w:cs="Times New Roman"/>
          <w:i/>
          <w:szCs w:val="22"/>
          <w:u w:val="single"/>
        </w:rPr>
        <w:t xml:space="preserve"> being adequately</w:t>
      </w:r>
      <w:r w:rsidRPr="001A4560">
        <w:rPr>
          <w:rFonts w:cs="Times New Roman"/>
          <w:i/>
          <w:color w:val="auto"/>
          <w:szCs w:val="22"/>
          <w:u w:val="single"/>
        </w:rPr>
        <w:t xml:space="preserve"> </w:t>
      </w:r>
      <w:r w:rsidRPr="001A4560">
        <w:rPr>
          <w:rFonts w:cs="Times New Roman"/>
          <w:i/>
          <w:color w:val="auto"/>
          <w:szCs w:val="22"/>
          <w:u w:val="single"/>
        </w:rPr>
        <w:lastRenderedPageBreak/>
        <w:t xml:space="preserve">served by </w:t>
      </w:r>
      <w:r w:rsidRPr="001A4560">
        <w:rPr>
          <w:rFonts w:cs="Times New Roman"/>
          <w:i/>
          <w:szCs w:val="22"/>
          <w:u w:val="single"/>
        </w:rPr>
        <w:t xml:space="preserve">existing </w:t>
      </w:r>
      <w:r w:rsidRPr="001A4560">
        <w:rPr>
          <w:rFonts w:cs="Times New Roman"/>
          <w:i/>
          <w:color w:val="auto"/>
          <w:szCs w:val="22"/>
          <w:u w:val="single"/>
        </w:rPr>
        <w:t>Graduate Medical Education programs</w:t>
      </w:r>
      <w:r w:rsidRPr="001A4560">
        <w:rPr>
          <w:rFonts w:cs="Times New Roman"/>
          <w:i/>
          <w:szCs w:val="22"/>
          <w:u w:val="single"/>
        </w:rPr>
        <w:t>.</w:t>
      </w:r>
      <w:r w:rsidRPr="001A4560">
        <w:rPr>
          <w:rFonts w:cs="Times New Roman"/>
          <w:i/>
          <w:color w:val="auto"/>
          <w:szCs w:val="22"/>
          <w:u w:val="single"/>
        </w:rPr>
        <w:t xml:space="preserve"> </w:t>
      </w:r>
      <w:r w:rsidRPr="001A4560">
        <w:rPr>
          <w:rFonts w:cs="Times New Roman"/>
          <w:i/>
          <w:szCs w:val="22"/>
          <w:u w:val="single"/>
        </w:rPr>
        <w:t xml:space="preserve"> New training sites and/or residency positions are subject to approval as specified by the Accreditation Council for Graduate Medical Education (ACGME).  Applications to the ACGME must be developed no later than June 30, 2017.  The department may also accept proposals and award grants for programs designed </w:t>
      </w:r>
      <w:r w:rsidRPr="001A4560">
        <w:rPr>
          <w:rFonts w:cs="Times New Roman"/>
          <w:i/>
          <w:color w:val="auto"/>
          <w:szCs w:val="22"/>
          <w:u w:val="single"/>
        </w:rPr>
        <w:t>to expose resident physicians to rural practice and enhance the opportunity to recruit these residents for long term practice in these rural and/or underserved communities. Up to $500,000 of the</w:t>
      </w:r>
      <w:r w:rsidRPr="001A4560">
        <w:rPr>
          <w:rFonts w:cs="Times New Roman"/>
          <w:i/>
          <w:szCs w:val="22"/>
          <w:u w:val="single"/>
        </w:rPr>
        <w:t xml:space="preserve"> recurring</w:t>
      </w:r>
      <w:r w:rsidRPr="001A4560">
        <w:rPr>
          <w:rFonts w:cs="Times New Roman"/>
          <w:i/>
          <w:color w:val="auto"/>
          <w:szCs w:val="22"/>
          <w:u w:val="single"/>
        </w:rPr>
        <w:t xml:space="preserve"> funds appropriated to the department for the Rural Health Initiativ</w:t>
      </w:r>
      <w:r w:rsidRPr="001A4560">
        <w:rPr>
          <w:rFonts w:cs="Times New Roman"/>
          <w:i/>
          <w:szCs w:val="22"/>
          <w:u w:val="single"/>
        </w:rPr>
        <w:t>e may be used for this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i/>
          <w:color w:val="auto"/>
          <w:szCs w:val="22"/>
        </w:rPr>
        <w:tab/>
      </w:r>
      <w:r w:rsidRPr="001A4560">
        <w:rPr>
          <w:rFonts w:cs="Times New Roman"/>
          <w:i/>
          <w:color w:val="auto"/>
          <w:szCs w:val="22"/>
          <w:u w:val="single"/>
        </w:rPr>
        <w:t>(B)</w:t>
      </w:r>
      <w:r w:rsidRPr="001A4560">
        <w:rPr>
          <w:rFonts w:cs="Times New Roman"/>
          <w:i/>
          <w:szCs w:val="22"/>
          <w:u w:val="single"/>
        </w:rPr>
        <w:tab/>
      </w:r>
      <w:r w:rsidRPr="001A4560">
        <w:rPr>
          <w:rFonts w:cs="Times New Roman"/>
          <w:i/>
          <w:color w:val="auto"/>
          <w:szCs w:val="22"/>
          <w:u w:val="single"/>
        </w:rPr>
        <w:t xml:space="preserve">The </w:t>
      </w:r>
      <w:r w:rsidRPr="001A4560">
        <w:rPr>
          <w:rFonts w:cs="Times New Roman"/>
          <w:i/>
          <w:szCs w:val="22"/>
          <w:u w:val="single"/>
        </w:rPr>
        <w:t xml:space="preserve">department </w:t>
      </w:r>
      <w:r w:rsidRPr="001A4560">
        <w:rPr>
          <w:rFonts w:cs="Times New Roman"/>
          <w:i/>
          <w:color w:val="auto"/>
          <w:szCs w:val="22"/>
          <w:u w:val="single"/>
        </w:rPr>
        <w:t xml:space="preserve">shall investigate the potential use of DSH and/or any other allowable and appropriate source of funds in order to improve access to emergency medical services in one or more communities identified by the </w:t>
      </w:r>
      <w:r w:rsidRPr="001A4560">
        <w:rPr>
          <w:rFonts w:cs="Times New Roman"/>
          <w:i/>
          <w:szCs w:val="22"/>
          <w:u w:val="single"/>
        </w:rPr>
        <w:t xml:space="preserve">department </w:t>
      </w:r>
      <w:r w:rsidRPr="001A4560">
        <w:rPr>
          <w:rFonts w:cs="Times New Roman"/>
          <w:i/>
          <w:color w:val="auto"/>
          <w:szCs w:val="22"/>
          <w:u w:val="single"/>
        </w:rPr>
        <w:t xml:space="preserve">in which such access has been degraded due to a hospital's closure during the past five years.  In the current fiscal year, the </w:t>
      </w:r>
      <w:r w:rsidRPr="001A4560">
        <w:rPr>
          <w:rFonts w:cs="Times New Roman"/>
          <w:i/>
          <w:szCs w:val="22"/>
          <w:u w:val="single"/>
        </w:rPr>
        <w:t xml:space="preserve">department </w:t>
      </w:r>
      <w:r w:rsidRPr="001A4560">
        <w:rPr>
          <w:rFonts w:cs="Times New Roman"/>
          <w:i/>
          <w:color w:val="auto"/>
          <w:szCs w:val="22"/>
          <w:u w:val="single"/>
        </w:rPr>
        <w:t xml:space="preserve">is authorized to establish a DSH pool for this purpose and/or if deemed necessary to implement transformation plans for which conforming applications were filed with the </w:t>
      </w:r>
      <w:r w:rsidRPr="001A4560">
        <w:rPr>
          <w:rFonts w:cs="Times New Roman"/>
          <w:i/>
          <w:szCs w:val="22"/>
          <w:u w:val="single"/>
        </w:rPr>
        <w:t xml:space="preserve">department </w:t>
      </w:r>
      <w:r w:rsidRPr="001A4560">
        <w:rPr>
          <w:rFonts w:cs="Times New Roman"/>
          <w:i/>
          <w:color w:val="auto"/>
          <w:szCs w:val="22"/>
          <w:u w:val="single"/>
        </w:rPr>
        <w:t>on or before April 1, 2016, but for which additional negotiations or development were required.  An emergency department that is established within 35 miles of its sponsoring hospital during the current fiscal year and which receives dedicated funding pursuant to this proviso shall be exempt from any Department of Health and Environmental Control Certificate of Need requirements or regulations.  Any such facility shall participate in the Statewide Telemedicine Network.</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(C)</w:t>
      </w:r>
      <w:r w:rsidRPr="001A4560">
        <w:rPr>
          <w:rFonts w:cs="Times New Roman"/>
          <w:i/>
          <w:color w:val="auto"/>
          <w:szCs w:val="22"/>
          <w:u w:val="single"/>
        </w:rPr>
        <w:tab/>
        <w:t>The Revenue and Fiscal Affairs Office and the Area Health Education Consortium's Office of Healthcare Workforce Analysis and Planning shall provide the department with any information required by the department in order to implement this proviso in accordance with state law and regulations.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b/>
          <w:i/>
          <w:szCs w:val="22"/>
          <w:u w:val="single"/>
        </w:rPr>
        <w:t>33.28.</w:t>
      </w:r>
      <w:r w:rsidRPr="001A4560">
        <w:rPr>
          <w:rFonts w:cs="Times New Roman"/>
          <w:i/>
          <w:szCs w:val="22"/>
          <w:u w:val="single"/>
        </w:rPr>
        <w:tab/>
        <w:t>(DHHS: Health Care Study)  (A)  From the funds appropriated and authorized, the Department of Health and Human Services shall conduct an in-depth study of the uninsured in South Carolina.  For purposes of the study, the department will provide the following information: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(1)</w:t>
      </w:r>
      <w:r w:rsidRPr="001A4560">
        <w:rPr>
          <w:rFonts w:cs="Times New Roman"/>
          <w:i/>
          <w:szCs w:val="22"/>
          <w:u w:val="single"/>
        </w:rPr>
        <w:tab/>
        <w:t>The number of uninsured individuals, by county, who have incomes that are equal to or less than 138 percent of the federal poverty level;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(2)</w:t>
      </w:r>
      <w:r w:rsidRPr="001A4560">
        <w:rPr>
          <w:rFonts w:cs="Times New Roman"/>
          <w:i/>
          <w:szCs w:val="22"/>
          <w:u w:val="single"/>
        </w:rPr>
        <w:tab/>
        <w:t>The amount of state dollars expended during Fiscal Year 2015-2016 for providing mental health services and health care services to uninsured residents with incomes at or below 138 percent of the federal poverty level;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(3)</w:t>
      </w:r>
      <w:r w:rsidRPr="001A4560">
        <w:rPr>
          <w:rFonts w:cs="Times New Roman"/>
          <w:i/>
          <w:szCs w:val="22"/>
          <w:u w:val="single"/>
        </w:rPr>
        <w:tab/>
        <w:t>All federal, state and county programs that are currently available to the state to provide coverage for the previously specified uninsured population;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(4)</w:t>
      </w:r>
      <w:r w:rsidRPr="001A4560">
        <w:rPr>
          <w:rFonts w:cs="Times New Roman"/>
          <w:i/>
          <w:szCs w:val="22"/>
          <w:u w:val="single"/>
        </w:rPr>
        <w:tab/>
        <w:t>A survey of states that have effectively provided health care insurance to the specified uninsured population along with an analysis of any costs expended or savings the state was able to achieve;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(5)</w:t>
      </w:r>
      <w:r w:rsidRPr="001A4560">
        <w:rPr>
          <w:rFonts w:cs="Times New Roman"/>
          <w:i/>
          <w:szCs w:val="22"/>
          <w:u w:val="single"/>
        </w:rPr>
        <w:tab/>
        <w:t>Recommendations of programs along with state expenditure costs to effectively cover all uninsured residents with incomes that are equal to or less than 138 percent of the federal poverty level while utilizing all available funding sources.  The department also shall include an analysis of state savings.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(B)</w:t>
      </w:r>
      <w:r w:rsidRPr="001A4560">
        <w:rPr>
          <w:rFonts w:cs="Times New Roman"/>
          <w:i/>
          <w:szCs w:val="22"/>
          <w:u w:val="single"/>
        </w:rPr>
        <w:tab/>
        <w:t>The department shall report the findings of the study to the General Assembly and Governor's Office by January 15, 2017.  The study also must be posted conspicuously on the department's web site.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b/>
          <w:i/>
          <w:szCs w:val="22"/>
          <w:u w:val="single"/>
        </w:rPr>
        <w:t>33.29.</w:t>
      </w:r>
      <w:r w:rsidRPr="001A4560">
        <w:rPr>
          <w:rFonts w:cs="Times New Roman"/>
          <w:b/>
          <w:i/>
          <w:szCs w:val="22"/>
          <w:u w:val="single"/>
        </w:rPr>
        <w:tab/>
      </w:r>
      <w:r w:rsidRPr="001A4560">
        <w:rPr>
          <w:rFonts w:cs="Times New Roman"/>
          <w:i/>
          <w:szCs w:val="22"/>
          <w:u w:val="single"/>
        </w:rPr>
        <w:t xml:space="preserve">(DHHS: Notice of Proposed Rate Reductions, Fee Increases, Policy Decisions)  The Department of Health and Human Services may not reduce Medicaid provider rates, increase Medicaid fees or implement an agency policy decision with a similar </w:t>
      </w:r>
      <w:r w:rsidRPr="001A4560">
        <w:rPr>
          <w:rFonts w:cs="Times New Roman"/>
          <w:i/>
          <w:szCs w:val="22"/>
          <w:u w:val="single"/>
        </w:rPr>
        <w:lastRenderedPageBreak/>
        <w:t>effect, until the department has provided notice of the proposed rate reduction, fee increase or policy decision and has given a minimum of thirty days from the date of notification for written comments to be submitted.  Following this thirty day comment period, the department must take a maximum of fifteen days to review and respond to the comments received.  The department must not implement a provider rate reduction, fee increase, or policy decision with a similar effect until forty-five days has elapsed from the date of notification.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This does not restrict the annual updating of cost base rates and those rates which are indexed to methodologies provided for in the Medicaid State Plan.</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22" w:name="section34"/>
      <w:bookmarkEnd w:id="22"/>
      <w:r w:rsidRPr="001A4560">
        <w:rPr>
          <w:rFonts w:cs="Times New Roman"/>
          <w:b/>
          <w:color w:val="auto"/>
          <w:szCs w:val="22"/>
        </w:rPr>
        <w:t>SECTION 34 - J040 - DEPARTMENT OF HEALTH AND ENVIRONMENTAL CONTROL</w:t>
      </w:r>
      <w:r>
        <w:rPr>
          <w:rFonts w:cs="Times New Roman"/>
          <w:b/>
          <w:color w:val="auto"/>
          <w:szCs w:val="22"/>
        </w:rPr>
        <w:fldChar w:fldCharType="begin"/>
      </w:r>
      <w:r>
        <w:instrText xml:space="preserve"> XE "SECTION 34 - J040 - DEPARTMENT OF HEALTH AND ENVIRONMENTAL CONTROL"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34.1.</w:t>
      </w:r>
      <w:r w:rsidRPr="001A4560">
        <w:rPr>
          <w:rFonts w:cs="Times New Roman"/>
          <w:color w:val="auto"/>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To insure the provision of a reasonably adequate public health program in each county.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To provide funds to combat special health problems that may exist in certain counties.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To establish and maintain demonstration projects in improved public health methods in one or more counties in the promotion of better public health service throughout the State.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t>To encourage and promote local participation in financial support of the county health departments.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(5)</w:t>
      </w:r>
      <w:r w:rsidRPr="001A4560">
        <w:rPr>
          <w:rFonts w:cs="Times New Roman"/>
          <w:color w:val="auto"/>
          <w:szCs w:val="22"/>
        </w:rPr>
        <w:tab/>
        <w:t>To meet emergency situations which may arise in local areas.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(6)</w:t>
      </w:r>
      <w:r w:rsidRPr="001A4560">
        <w:rPr>
          <w:rFonts w:cs="Times New Roman"/>
          <w:color w:val="auto"/>
          <w:szCs w:val="22"/>
        </w:rPr>
        <w:tab/>
        <w:t>To fit funds available to amounts budgeted when small differences occur.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provisions of this proviso shall not supersede or suspend the provisions of Section 13-7-30 of the 1976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34.2.</w:t>
      </w:r>
      <w:r w:rsidRPr="001A4560">
        <w:rPr>
          <w:rFonts w:cs="Times New Roman"/>
          <w:color w:val="auto"/>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Executive Budget Office or the General Assembly to reduce funds within the department by a certain percentage, the department may unilaterally reduce the county health units up to the stipulated percentage.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34.3.</w:t>
      </w:r>
      <w:r w:rsidRPr="001A4560">
        <w:rPr>
          <w:rFonts w:cs="Times New Roman"/>
          <w:color w:val="auto"/>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34.4.</w:t>
      </w:r>
      <w:r w:rsidRPr="001A4560">
        <w:rPr>
          <w:rFonts w:cs="Times New Roman"/>
          <w:color w:val="auto"/>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34.5.</w:t>
      </w:r>
      <w:r w:rsidRPr="001A4560">
        <w:rPr>
          <w:rFonts w:cs="Times New Roman"/>
          <w:color w:val="auto"/>
          <w:szCs w:val="22"/>
        </w:rPr>
        <w:tab/>
        <w:t xml:space="preserve">(DHEC: Cancer/Hemophilia)  Notwithstanding any other provisions of this act, the funds appropriated herein for prevention, detection and surveillance of cancer as well as providing for cancer treatment services, $545,449 and the hemophilia </w:t>
      </w:r>
      <w:r w:rsidRPr="001A4560">
        <w:rPr>
          <w:rFonts w:cs="Times New Roman"/>
          <w:color w:val="auto"/>
          <w:szCs w:val="22"/>
        </w:rPr>
        <w:lastRenderedPageBreak/>
        <w:t>assistance program, $1,186,928 shall not be transferred to other programs within the agency and when instructed by the Executive Budget Office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34.6.</w:t>
      </w:r>
      <w:r w:rsidRPr="001A4560">
        <w:rPr>
          <w:rFonts w:cs="Times New Roman"/>
          <w:color w:val="auto"/>
          <w:szCs w:val="22"/>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34.7.</w:t>
      </w:r>
      <w:r w:rsidRPr="001A4560">
        <w:rPr>
          <w:rFonts w:cs="Times New Roman"/>
          <w:color w:val="auto"/>
          <w:szCs w:val="22"/>
        </w:rPr>
        <w:tab/>
        <w:t>(DHEC: Insurance Refunds)  The Department of Health and Environmental Control is authorized to budget and expend monies resulting from insurance refunds for prior year operations for case services in family health.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34.8.</w:t>
      </w:r>
      <w:r w:rsidRPr="001A4560">
        <w:rPr>
          <w:rFonts w:cs="Times New Roman"/>
          <w:color w:val="auto"/>
          <w:szCs w:val="22"/>
        </w:rPr>
        <w:tab/>
        <w:t>(DHEC: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eighty-one percent of the additional funds appropriated herein, to the EMS Regions at a ratio of twelve percent of the additional funds appropriated herein and to the state EMS Office at the ratio of seven percent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Executive Budget Office or the General Assembly to reduce funds by a certain percentage, the department may not reduce the funds appropriated for EMS Regional Councils or Aid to Counties greater than such stipulated percentage.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b/>
          <w:color w:val="auto"/>
          <w:szCs w:val="22"/>
        </w:rPr>
        <w:tab/>
        <w:t>34.9.</w:t>
      </w:r>
      <w:r w:rsidRPr="001A4560">
        <w:rPr>
          <w:rFonts w:cs="Times New Roman"/>
          <w:color w:val="auto"/>
          <w:szCs w:val="22"/>
        </w:rPr>
        <w:tab/>
        <w:t>(DHEC: Rape Violence Prevention Contract)  Of the amounts appropriated in Rape Violence Prevention, $1,103,956 shall be used to support programmatic efforts of the state’s rape crisis centers with distribution of these funds based on the Standards and Outcomes for Rape Crisis Centers and each center’s accomplishment of a preapproved annual action plan.  For the current fiscal year, the department shall not reduce these contracts below the current funding level.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34.10.</w:t>
      </w:r>
      <w:r w:rsidRPr="001A4560">
        <w:rPr>
          <w:rFonts w:cs="Times New Roman"/>
          <w:color w:val="auto"/>
          <w:szCs w:val="22"/>
        </w:rPr>
        <w:tab/>
        <w:t xml:space="preserve">(DHEC: Sickle Cell Blood Sample Analysis)  $16,000 is appropriated in Independent Living for the Sickle Cell </w:t>
      </w:r>
      <w:r w:rsidRPr="001A4560">
        <w:rPr>
          <w:rFonts w:cs="Times New Roman"/>
          <w:snapToGrid w:val="0"/>
          <w:color w:val="auto"/>
          <w:szCs w:val="22"/>
        </w:rPr>
        <w:t>Program</w:t>
      </w:r>
      <w:r w:rsidRPr="001A4560">
        <w:rPr>
          <w:rFonts w:cs="Times New Roman"/>
          <w:color w:val="auto"/>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w:t>
      </w:r>
      <w:r w:rsidRPr="001A4560">
        <w:rPr>
          <w:rFonts w:cs="Times New Roman"/>
          <w:color w:val="auto"/>
          <w:szCs w:val="22"/>
        </w:rPr>
        <w:lastRenderedPageBreak/>
        <w:t>Columbia; Region III, Committee on Better Racial Assurance Hemoglobinopathy Program in Charleston; and the Orangeburg Area Sickle Cell Anemia Foundation.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34.11.</w:t>
      </w:r>
      <w:r w:rsidRPr="001A4560">
        <w:rPr>
          <w:rFonts w:cs="Times New Roman"/>
          <w:color w:val="auto"/>
          <w:szCs w:val="22"/>
        </w:rPr>
        <w:tab/>
        <w:t>(DHEC: Sickle Cell Programs)  $761,233 is appropriated for Sickle Cell program services and shall be apportioned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sixty-seven percent is to be divided equitably between the existing Community Based Sickle Cell Programs located in Spartanburg, Columbia, Orangeburg, and Charleston;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thirty-three percent is for the Community Based Sickle Cell Program at DHEC.</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The funds shall be used for providing prevention programs, educational programs, testing, counseling and newborn screening.  </w:t>
      </w:r>
      <w:r w:rsidRPr="001A4560">
        <w:rPr>
          <w:rFonts w:cs="Times New Roman"/>
          <w:i/>
          <w:color w:val="auto"/>
          <w:szCs w:val="22"/>
          <w:u w:val="single"/>
        </w:rPr>
        <w:t>The existing Community Based Sickle Cell Programs will provide counseling for families of newborns who test positive for sickle cell trait or other similar blood traits upon referral from DHEC.</w:t>
      </w:r>
      <w:r w:rsidRPr="001A4560">
        <w:rPr>
          <w:rFonts w:cs="Times New Roman"/>
          <w:color w:val="auto"/>
          <w:szCs w:val="22"/>
        </w:rPr>
        <w:t xml:space="preserve">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Executive Budget Office;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  For the current fiscal year, the department shall not reduce these funds below the current funding level.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34.12.</w:t>
      </w:r>
      <w:r w:rsidRPr="001A4560">
        <w:rPr>
          <w:rFonts w:cs="Times New Roman"/>
          <w:color w:val="auto"/>
          <w:szCs w:val="22"/>
        </w:rPr>
        <w:tab/>
        <w:t xml:space="preserve">(DHEC: Genetic Services)  The sum of $104,086 appearing under the Independent Living program of this act shall be appropriated to and administered by the Department of Health and Environmental </w:t>
      </w:r>
      <w:r w:rsidRPr="001A4560">
        <w:rPr>
          <w:rFonts w:cs="Times New Roman"/>
          <w:snapToGrid w:val="0"/>
          <w:color w:val="auto"/>
          <w:szCs w:val="22"/>
        </w:rPr>
        <w:t>Control</w:t>
      </w:r>
      <w:r w:rsidRPr="001A4560">
        <w:rPr>
          <w:rFonts w:cs="Times New Roman"/>
          <w:color w:val="auto"/>
          <w:szCs w:val="22"/>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34.13.</w:t>
      </w:r>
      <w:r w:rsidRPr="001A4560">
        <w:rPr>
          <w:rFonts w:cs="Times New Roman"/>
          <w:color w:val="auto"/>
          <w:szCs w:val="22"/>
        </w:rPr>
        <w:tab/>
        <w:t>(DHEC: Revenue Carry Forward Authorization)  The Department of Health and Environmental Control is hereby authorized to collect, expend, and carry forward revenues in the following programs: Sale of Goods (</w:t>
      </w:r>
      <w:r w:rsidRPr="001A4560">
        <w:rPr>
          <w:rFonts w:cs="Times New Roman"/>
          <w:snapToGrid w:val="0"/>
          <w:color w:val="auto"/>
          <w:szCs w:val="22"/>
        </w:rPr>
        <w:t>confiscated</w:t>
      </w:r>
      <w:r w:rsidRPr="001A4560">
        <w:rPr>
          <w:rFonts w:cs="Times New Roman"/>
          <w:color w:val="auto"/>
          <w:szCs w:val="22"/>
        </w:rPr>
        <w:t xml:space="preserve"> goods, arm patches, etc.), sale of meals at Camp Burnt Gin, sale of publications, brochures, </w:t>
      </w:r>
      <w:r w:rsidRPr="001A4560">
        <w:rPr>
          <w:rFonts w:cs="Times New Roman"/>
          <w:bCs/>
          <w:color w:val="auto"/>
          <w:szCs w:val="22"/>
        </w:rPr>
        <w:t>Spoil Easement Areas revenue, performance bond forfeiture revenue for restoring damaged critical areas, beach renourishment appropriations,</w:t>
      </w:r>
      <w:r w:rsidRPr="001A4560">
        <w:rPr>
          <w:rFonts w:cs="Times New Roman"/>
          <w:color w:val="auto"/>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w:t>
      </w:r>
      <w:r w:rsidRPr="001A4560">
        <w:rPr>
          <w:rFonts w:cs="Times New Roman"/>
          <w:color w:val="auto"/>
          <w:szCs w:val="22"/>
        </w:rPr>
        <w:noBreakHyphen/>
        <w:t>DHEC employees.  Any unexpended balance carried forward must be used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34.14.</w:t>
      </w:r>
      <w:r w:rsidRPr="001A4560">
        <w:rPr>
          <w:rFonts w:cs="Times New Roman"/>
          <w:color w:val="auto"/>
          <w:szCs w:val="22"/>
        </w:rPr>
        <w:tab/>
        <w:t>(DHEC: Medicaid Nursing Home Bed Days)  Pursuant to Section 44-7-84(A) of the 1976 Code, the maximum number of Medicaid patient days for which the Department of Health and Environmental Control is authorized to issue Medicaid nursing home permits is 4,452,015.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lastRenderedPageBreak/>
        <w:tab/>
        <w:t>34.15.</w:t>
      </w:r>
      <w:r w:rsidRPr="001A4560">
        <w:rPr>
          <w:rFonts w:cs="Times New Roman"/>
          <w:color w:val="auto"/>
          <w:szCs w:val="22"/>
        </w:rPr>
        <w:tab/>
        <w:t xml:space="preserve">(DHEC: Health Licensing Fee)  Funds resulting from an increase in the Health Licensing Fee Schedule shall be retained by the department to fund increased responsibilities of the health licensing programs.  </w:t>
      </w:r>
      <w:r w:rsidRPr="001A4560">
        <w:rPr>
          <w:rFonts w:cs="Times New Roman"/>
          <w:snapToGrid w:val="0"/>
          <w:color w:val="auto"/>
          <w:szCs w:val="22"/>
        </w:rPr>
        <w:t>Failure</w:t>
      </w:r>
      <w:r w:rsidRPr="001A4560">
        <w:rPr>
          <w:rFonts w:cs="Times New Roman"/>
          <w:color w:val="auto"/>
          <w:szCs w:val="22"/>
        </w:rPr>
        <w:t xml:space="preserve"> to submit a license renewal application or fee to the department by the license expiration date shall result in a late fee of $75 or twenty-five percent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34.16.</w:t>
      </w:r>
      <w:r w:rsidRPr="001A4560">
        <w:rPr>
          <w:rFonts w:cs="Times New Roman"/>
          <w:color w:val="auto"/>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34.17.</w:t>
      </w:r>
      <w:r w:rsidRPr="001A4560">
        <w:rPr>
          <w:rFonts w:cs="Times New Roman"/>
          <w:color w:val="auto"/>
          <w:szCs w:val="22"/>
        </w:rPr>
        <w:tab/>
        <w:t xml:space="preserve">(DHEC: Nursing Home Medicaid Bed Day Permit)  When transfer of a Medicaid patient from a nursing home is </w:t>
      </w:r>
      <w:r w:rsidRPr="001A4560">
        <w:rPr>
          <w:rFonts w:cs="Times New Roman"/>
          <w:snapToGrid w:val="0"/>
          <w:color w:val="auto"/>
          <w:szCs w:val="22"/>
        </w:rPr>
        <w:t>necessary</w:t>
      </w:r>
      <w:r w:rsidRPr="001A4560">
        <w:rPr>
          <w:rFonts w:cs="Times New Roman"/>
          <w:color w:val="auto"/>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34.18.</w:t>
      </w:r>
      <w:r w:rsidRPr="001A4560">
        <w:rPr>
          <w:rFonts w:cs="Times New Roman"/>
          <w:color w:val="auto"/>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34.19.</w:t>
      </w:r>
      <w:r w:rsidRPr="001A4560">
        <w:rPr>
          <w:rFonts w:cs="Times New Roman"/>
          <w:color w:val="auto"/>
          <w:szCs w:val="22"/>
        </w:rPr>
        <w:tab/>
        <w:t xml:space="preserve">(DHEC: Spoil Easement Areas Revenue)  The department is authorized to collect, retain and expend funds </w:t>
      </w:r>
      <w:r w:rsidRPr="001A4560">
        <w:rPr>
          <w:rFonts w:cs="Times New Roman"/>
          <w:snapToGrid w:val="0"/>
          <w:color w:val="auto"/>
          <w:szCs w:val="22"/>
        </w:rPr>
        <w:t>received</w:t>
      </w:r>
      <w:r w:rsidRPr="001A4560">
        <w:rPr>
          <w:rFonts w:cs="Times New Roman"/>
          <w:color w:val="auto"/>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34.20.</w:t>
      </w:r>
      <w:r w:rsidRPr="001A4560">
        <w:rPr>
          <w:rFonts w:cs="Times New Roman"/>
          <w:color w:val="auto"/>
          <w:szCs w:val="22"/>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34.21.</w:t>
      </w:r>
      <w:r w:rsidRPr="001A4560">
        <w:rPr>
          <w:rFonts w:cs="Times New Roman"/>
          <w:color w:val="auto"/>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may, based on their percentage, be retained by the agency to support the remaining administrative costs of the agency.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34.22.</w:t>
      </w:r>
      <w:r w:rsidRPr="001A4560">
        <w:rPr>
          <w:rFonts w:cs="Times New Roman"/>
          <w:color w:val="auto"/>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34.23.</w:t>
      </w:r>
      <w:r w:rsidRPr="001A4560">
        <w:rPr>
          <w:rFonts w:cs="Times New Roman"/>
          <w:b/>
          <w:bCs/>
          <w:color w:val="auto"/>
          <w:szCs w:val="22"/>
        </w:rPr>
        <w:tab/>
      </w:r>
      <w:r w:rsidRPr="001A4560">
        <w:rPr>
          <w:rFonts w:cs="Times New Roman"/>
          <w:color w:val="auto"/>
          <w:szCs w:val="22"/>
        </w:rPr>
        <w:t>(DHEC: Shift Increased Funds)  The director is authorized to shift increased appropriated funds in this act to offset shortfalls in other critical program areas.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b/>
          <w:bCs/>
          <w:color w:val="auto"/>
          <w:szCs w:val="22"/>
        </w:rPr>
        <w:t>34.24.</w:t>
      </w:r>
      <w:r w:rsidRPr="001A4560">
        <w:rPr>
          <w:rFonts w:cs="Times New Roman"/>
          <w:color w:val="auto"/>
          <w:szCs w:val="22"/>
        </w:rPr>
        <w:tab/>
        <w:t>(DHEC: Health Licensing Monetary Penalties) In the course of regulating health care facilities/services, the Bureau of Health Facilities Licensing (BHFL) assesses civil monetary penalties against nonconforming providers.  BHFL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34.25.</w:t>
      </w:r>
      <w:r w:rsidRPr="001A4560">
        <w:rPr>
          <w:rFonts w:cs="Times New Roman"/>
          <w:color w:val="auto"/>
          <w:szCs w:val="22"/>
        </w:rPr>
        <w:tab/>
        <w:t xml:space="preserve">(DHEC: Health </w:t>
      </w:r>
      <w:r w:rsidRPr="001A4560">
        <w:rPr>
          <w:rFonts w:cs="Times New Roman"/>
          <w:strike/>
          <w:color w:val="auto"/>
          <w:szCs w:val="22"/>
        </w:rPr>
        <w:t>Facility</w:t>
      </w:r>
      <w:r w:rsidRPr="001A4560">
        <w:rPr>
          <w:rFonts w:cs="Times New Roman"/>
          <w:color w:val="auto"/>
          <w:szCs w:val="22"/>
        </w:rPr>
        <w:t xml:space="preserve"> </w:t>
      </w:r>
      <w:r w:rsidRPr="001A4560">
        <w:rPr>
          <w:rFonts w:cs="Times New Roman"/>
          <w:i/>
          <w:color w:val="auto"/>
          <w:szCs w:val="22"/>
          <w:u w:val="single"/>
        </w:rPr>
        <w:t>Facilities Licensing</w:t>
      </w:r>
      <w:r w:rsidRPr="001A4560">
        <w:rPr>
          <w:rFonts w:cs="Times New Roman"/>
          <w:color w:val="auto"/>
          <w:szCs w:val="22"/>
        </w:rPr>
        <w:t xml:space="preserve"> Monetary Penalties)  In the course of regulating health care facilities</w:t>
      </w:r>
      <w:r w:rsidRPr="001A4560">
        <w:rPr>
          <w:rFonts w:cs="Times New Roman"/>
          <w:strike/>
          <w:color w:val="auto"/>
          <w:szCs w:val="22"/>
        </w:rPr>
        <w:t>/</w:t>
      </w:r>
      <w:r w:rsidRPr="001A4560">
        <w:rPr>
          <w:rFonts w:cs="Times New Roman"/>
          <w:color w:val="auto"/>
          <w:szCs w:val="22"/>
        </w:rPr>
        <w:t xml:space="preserve"> </w:t>
      </w:r>
      <w:r w:rsidRPr="001A4560">
        <w:rPr>
          <w:rFonts w:cs="Times New Roman"/>
          <w:i/>
          <w:color w:val="auto"/>
          <w:szCs w:val="22"/>
          <w:u w:val="single"/>
        </w:rPr>
        <w:t>and</w:t>
      </w:r>
      <w:r w:rsidRPr="001A4560">
        <w:rPr>
          <w:rFonts w:cs="Times New Roman"/>
          <w:color w:val="auto"/>
          <w:szCs w:val="22"/>
        </w:rPr>
        <w:t xml:space="preserve"> services, the </w:t>
      </w:r>
      <w:r w:rsidRPr="001A4560">
        <w:rPr>
          <w:rFonts w:cs="Times New Roman"/>
          <w:strike/>
          <w:color w:val="auto"/>
          <w:szCs w:val="22"/>
        </w:rPr>
        <w:t>Division of Construction/Fire &amp; Life Safety (DCFLS)</w:t>
      </w:r>
      <w:r w:rsidRPr="001A4560">
        <w:rPr>
          <w:rFonts w:cs="Times New Roman"/>
          <w:color w:val="auto"/>
          <w:szCs w:val="22"/>
        </w:rPr>
        <w:t xml:space="preserve"> </w:t>
      </w:r>
      <w:r w:rsidRPr="001A4560">
        <w:rPr>
          <w:rFonts w:cs="Times New Roman"/>
          <w:i/>
          <w:color w:val="auto"/>
          <w:szCs w:val="22"/>
          <w:u w:val="single"/>
        </w:rPr>
        <w:t>Bureau of Health Facilities Licensing (BHFL)</w:t>
      </w:r>
      <w:r w:rsidRPr="001A4560">
        <w:rPr>
          <w:rFonts w:cs="Times New Roman"/>
          <w:color w:val="auto"/>
          <w:szCs w:val="22"/>
        </w:rPr>
        <w:t xml:space="preserve"> assesses civil monetary penalties against nonconforming providers.  </w:t>
      </w:r>
      <w:r w:rsidRPr="001A4560">
        <w:rPr>
          <w:rFonts w:cs="Times New Roman"/>
          <w:strike/>
          <w:color w:val="auto"/>
          <w:szCs w:val="22"/>
        </w:rPr>
        <w:t>DCFLS</w:t>
      </w:r>
      <w:r w:rsidRPr="001A4560">
        <w:rPr>
          <w:rFonts w:cs="Times New Roman"/>
          <w:color w:val="auto"/>
          <w:szCs w:val="22"/>
        </w:rPr>
        <w:t xml:space="preserve"> </w:t>
      </w:r>
      <w:r w:rsidRPr="001A4560">
        <w:rPr>
          <w:rFonts w:cs="Times New Roman"/>
          <w:i/>
          <w:color w:val="auto"/>
          <w:szCs w:val="22"/>
          <w:u w:val="single"/>
        </w:rPr>
        <w:t>BHFL</w:t>
      </w:r>
      <w:r w:rsidRPr="001A4560">
        <w:rPr>
          <w:rFonts w:cs="Times New Roman"/>
          <w:color w:val="auto"/>
          <w:szCs w:val="22"/>
        </w:rPr>
        <w:t xml:space="preserve"> shall retain up to the first $100,000 of civil monetary penalties collected each fiscal year and these funds shall be utilized solely to carry out and enforce the provisions of regulations applicable to that division.  These funds shall be separately accounted for in the department’s fiscal records.  Regulations for nursing home staffing for </w:t>
      </w:r>
      <w:r w:rsidRPr="001A4560">
        <w:rPr>
          <w:rFonts w:cs="Times New Roman"/>
          <w:strike/>
          <w:color w:val="auto"/>
          <w:szCs w:val="22"/>
        </w:rPr>
        <w:t>Fiscal Year 2015-16</w:t>
      </w:r>
      <w:r w:rsidRPr="001A4560">
        <w:rPr>
          <w:rFonts w:cs="Times New Roman"/>
          <w:color w:val="auto"/>
          <w:szCs w:val="22"/>
        </w:rPr>
        <w:t xml:space="preserve"> </w:t>
      </w:r>
      <w:r w:rsidRPr="001A4560">
        <w:rPr>
          <w:rFonts w:cs="Times New Roman"/>
          <w:i/>
          <w:color w:val="auto"/>
          <w:szCs w:val="22"/>
          <w:u w:val="single"/>
        </w:rPr>
        <w:t>the current fiscal year</w:t>
      </w:r>
      <w:r w:rsidRPr="001A4560">
        <w:rPr>
          <w:rFonts w:cs="Times New Roman"/>
          <w:color w:val="auto"/>
          <w:szCs w:val="22"/>
        </w:rPr>
        <w:t xml:space="preserve"> must (1) provide a minimum of one and sixty-three hundredths (1.63) hours of direct care per resident per day from the non-licensed nursing staff; and (2) maintain at least one licensed nurse per shift for each staff work area.  All other staffing standards and non-staffing standards established in Standards for Licensing Nursing Homes:  R61-17, Code of State Regulations, must be enforced.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color w:val="auto"/>
          <w:szCs w:val="22"/>
        </w:rPr>
        <w:tab/>
      </w:r>
      <w:r w:rsidRPr="001A4560">
        <w:rPr>
          <w:rFonts w:cs="Times New Roman"/>
          <w:b/>
          <w:color w:val="auto"/>
          <w:szCs w:val="22"/>
        </w:rPr>
        <w:t>34.26.</w:t>
      </w:r>
      <w:r w:rsidRPr="001A4560">
        <w:rPr>
          <w:rFonts w:cs="Times New Roman"/>
          <w:b/>
          <w:color w:val="auto"/>
          <w:szCs w:val="22"/>
        </w:rPr>
        <w:tab/>
      </w:r>
      <w:r w:rsidRPr="001A4560">
        <w:rPr>
          <w:rFonts w:cs="Times New Roman"/>
          <w:bCs/>
          <w:color w:val="auto"/>
          <w:szCs w:val="22"/>
        </w:rPr>
        <w:t>(</w:t>
      </w:r>
      <w:r w:rsidRPr="001A4560">
        <w:rPr>
          <w:rFonts w:cs="Times New Roman"/>
          <w:color w:val="auto"/>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34.27.</w:t>
      </w:r>
      <w:r w:rsidRPr="001A4560">
        <w:rPr>
          <w:rFonts w:cs="Times New Roman"/>
          <w:color w:val="auto"/>
          <w:szCs w:val="22"/>
        </w:rPr>
        <w:tab/>
        <w:t>(DHEC: Prohibit Use of Funds)  The Department of Health and Environmental Control must not use any state appropriated funds to terminate a pregnancy or induce a miscarriage by chemical means.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34.28.</w:t>
      </w:r>
      <w:r w:rsidRPr="001A4560">
        <w:rPr>
          <w:rFonts w:cs="Times New Roman"/>
          <w:b/>
          <w:bCs/>
          <w:color w:val="auto"/>
          <w:szCs w:val="22"/>
        </w:rPr>
        <w:tab/>
      </w:r>
      <w:r w:rsidRPr="001A4560">
        <w:rPr>
          <w:rFonts w:cs="Times New Roman"/>
          <w:color w:val="auto"/>
          <w:szCs w:val="22"/>
        </w:rPr>
        <w:t>(DHEC: Meals in Emergency Operations)  The cost of meals may be provided to state employees who are required to work during actual emergencies and emergency simulation exercises when they are not permitted to leave their stations.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bCs/>
          <w:color w:val="auto"/>
          <w:szCs w:val="22"/>
        </w:rPr>
        <w:tab/>
        <w:t>34.29.</w:t>
      </w:r>
      <w:r w:rsidRPr="001A4560">
        <w:rPr>
          <w:rFonts w:cs="Times New Roman"/>
          <w:color w:val="auto"/>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bCs/>
          <w:color w:val="auto"/>
          <w:szCs w:val="22"/>
        </w:rPr>
        <w:t>34.30.</w:t>
      </w:r>
      <w:r w:rsidRPr="001A4560">
        <w:rPr>
          <w:rFonts w:cs="Times New Roman"/>
          <w:bCs/>
          <w:color w:val="auto"/>
          <w:szCs w:val="22"/>
        </w:rPr>
        <w:tab/>
        <w:t xml:space="preserve">(DHEC: Beach Renourishment and Monitoring and Coastal Access Improvement)  If state funds are made available or carried forward from any general revenue, capital, surplus or bond funding appropriated to the department for beach renourishment and maintenance, the department shall be able to expend not more than $100,000 of these funds annually to support annual beach profile monitoring.  Additional funds made available or carried forward for beach renourishment projects that are certified by the department as excess may be spent for </w:t>
      </w:r>
      <w:r w:rsidRPr="001A4560">
        <w:rPr>
          <w:rFonts w:cs="Times New Roman"/>
          <w:color w:val="auto"/>
          <w:szCs w:val="22"/>
        </w:rPr>
        <w:t>beach renourishment and departmental activities that advance the policy goals contained in the State Beachfront Management Plan, R.30-21</w:t>
      </w:r>
      <w:r w:rsidRPr="001A4560">
        <w:rPr>
          <w:rFonts w:cs="Times New Roman"/>
          <w:bCs/>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34.31.</w:t>
      </w:r>
      <w:r w:rsidRPr="001A4560">
        <w:rPr>
          <w:rFonts w:cs="Times New Roman"/>
          <w:color w:val="auto"/>
          <w:szCs w:val="22"/>
        </w:rPr>
        <w:tab/>
        <w:t xml:space="preserve">(DHEC: South Carolina State Trauma Care Fund)  Of the funds appropriated to the South Carolina State Trauma Care Fund, $2,268,885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w:t>
      </w:r>
      <w:r w:rsidRPr="001A4560">
        <w:rPr>
          <w:rFonts w:cs="Times New Roman"/>
          <w:color w:val="auto"/>
          <w:szCs w:val="22"/>
        </w:rPr>
        <w:lastRenderedPageBreak/>
        <w:t>input from the Trauma Council as established in Section 44-61-530 of the South Carolina Code of Laws.  The methodology to be developed will include a breakdown of disbursement of funds by percentage, with a proposed seventy-six and one half percent disbursed to hospitals and trauma physician fees, sixteen percent of the twenty-one percent must be disbursed to EMS providers for training EMTs, Advanced EMTs and paramedics by the four regional councils of this state and the remaining five percent must be disbursed to EMS providers in counties with high trauma mortality rates, and two and one half percent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34.32.</w:t>
      </w:r>
      <w:r w:rsidRPr="001A4560">
        <w:rPr>
          <w:rFonts w:cs="Times New Roman"/>
          <w:color w:val="auto"/>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first,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 subsidized contract or other mechanism, the department, with Executive Budget Office approval, may access appropriated or earmarked funds as necessary to purchase an emergency supply of these medicines for the State of South Carolina.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34.33.</w:t>
      </w:r>
      <w:r w:rsidRPr="001A4560">
        <w:rPr>
          <w:rFonts w:cs="Times New Roman"/>
          <w:color w:val="auto"/>
          <w:szCs w:val="22"/>
        </w:rPr>
        <w:tab/>
        <w:t>(DHEC: Pharmacist Services)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department facility.  Only pharmacists, nurses, or physicians are allowed to dispense and provide prescription drugs/products/vaccines for conditions or diseases that the department treats, monitors, or investigates.  In the event of a public health emergency or upon activation of the strategic national stockpile, other medications may be dispensed as necessary.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34.34.</w:t>
      </w:r>
      <w:r w:rsidRPr="001A4560">
        <w:rPr>
          <w:rFonts w:cs="Times New Roman"/>
          <w:color w:val="auto"/>
          <w:szCs w:val="22"/>
        </w:rPr>
        <w:tab/>
        <w:t>(DHEC: Coastal Zone Appellate Panel)  The Coastal Zone Appellate Panel as delineated in Section 48-39-40 of the 1976 Code under the Department of Health and Environmental Control shall be suspended for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34.35.</w:t>
      </w:r>
      <w:r w:rsidRPr="001A4560">
        <w:rPr>
          <w:rFonts w:cs="Times New Roman"/>
          <w:color w:val="auto"/>
          <w:szCs w:val="22"/>
        </w:rPr>
        <w:tab/>
        <w:t>(DHEC: Rural Hospital Grants)  Rural Hospital Grants funds shall be allocated to public hospitals in very rural or rural areas whose largest town is less than 25,000 and whose licensed bed capacity does not exceed two hundred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b/>
          <w:color w:val="auto"/>
          <w:szCs w:val="22"/>
        </w:rPr>
        <w:t>34.36.</w:t>
      </w:r>
      <w:r w:rsidRPr="001A4560">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eastAsia="Calibri" w:cs="Times New Roman"/>
          <w:color w:val="auto"/>
          <w:szCs w:val="22"/>
        </w:rPr>
        <w:tab/>
      </w:r>
      <w:r w:rsidRPr="001A4560">
        <w:rPr>
          <w:rFonts w:eastAsia="Calibri" w:cs="Times New Roman"/>
          <w:b/>
          <w:color w:val="auto"/>
          <w:szCs w:val="22"/>
        </w:rPr>
        <w:t>34.37.</w:t>
      </w:r>
      <w:r w:rsidRPr="001A4560">
        <w:rPr>
          <w:rFonts w:eastAsia="Calibri" w:cs="Times New Roman"/>
          <w:color w:val="auto"/>
          <w:szCs w:val="22"/>
        </w:rPr>
        <w:tab/>
        <w:t>(DHEC: Metabolic Screening)  The department may suspend any activity related to blood sample storage as outlined in Section 44</w:t>
      </w:r>
      <w:r w:rsidRPr="001A4560">
        <w:rPr>
          <w:rFonts w:eastAsia="Calibri" w:cs="Times New Roman"/>
          <w:color w:val="auto"/>
          <w:szCs w:val="22"/>
        </w:rPr>
        <w:noBreakHyphen/>
        <w:t>37-30 (D) and (E) of the 1976 Code, if there are insufficient state funds to support the storage requirements.  In that event, the samples may be destroyed in a scientifically appropriate manner after testing.  The department shall notify providers of the suspension within thirty days of its effective date.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34.38.</w:t>
      </w:r>
      <w:r w:rsidRPr="001A4560">
        <w:rPr>
          <w:rFonts w:cs="Times New Roman"/>
          <w:color w:val="auto"/>
          <w:szCs w:val="22"/>
        </w:rPr>
        <w:tab/>
        <w:t>(DHEC: Fetal Pain Awareness)  (A)  The department must utilize at least one hundred dollars to prepare printed materials concerning information that unborn children at twenty weeks gestation and beyond are fully capable of feeling pain and the right of a woman seeking an abortion to ask for and receive anesthesia to alleviate or eliminate pain to the fetus during an abortion procedure.  The materials must be provided to each abortion provider in the State and must be placed in a conspicuous place in each examination room at the doctor’s office.  The materials must contain only the following information:</w:t>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color w:val="auto"/>
          <w:szCs w:val="22"/>
        </w:rPr>
      </w:pPr>
      <w:r w:rsidRPr="001A4560">
        <w:rPr>
          <w:rFonts w:cs="Times New Roman"/>
          <w:color w:val="auto"/>
          <w:szCs w:val="22"/>
        </w:rPr>
        <w:t>“Fetal Pain Awareness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An unborn child who is twenty weeks old or more is fully capable of experiencing pain.  Anesthesia provided to a woman for an abortion typically offers little pain prevention for the unborn child.  If you choose to end your pregnancy, you have a right to have anesthesia or analgesic administered to alleviate the pain to your unborn child during the abortion.”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(B)</w:t>
      </w:r>
      <w:r w:rsidRPr="001A4560">
        <w:rPr>
          <w:rFonts w:cs="Times New Roman"/>
          <w:color w:val="auto"/>
          <w:szCs w:val="22"/>
        </w:rPr>
        <w:tab/>
        <w:t>The materials must be easily comprehendible and must be printed in a typeface large and bold enough to be clearly legible.</w:t>
      </w:r>
      <w:r w:rsidRPr="001A4560">
        <w:rPr>
          <w:rFonts w:cs="Times New Roman"/>
          <w:color w:val="auto"/>
          <w:szCs w:val="22"/>
        </w:rPr>
        <w:tab/>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34.39.</w:t>
      </w:r>
      <w:r w:rsidRPr="001A4560">
        <w:rPr>
          <w:rFonts w:cs="Times New Roman"/>
          <w:color w:val="auto"/>
          <w:szCs w:val="22"/>
        </w:rPr>
        <w:tab/>
        <w:t>(DHEC: SCHIDS)  From funds appropriated for Chronic Disease Prevention, the department shall establish a South Carolina Health Integrated Data Services (SCHIDS) program to disseminate data about prevalence, treatment and cost of disease from the South Carolina Health and Human Services Data Warehouse and in particular the Medicaid System.  The purpose of the program is to educate communities statewide about improving health and wellness through lifestyle changes.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Revenue and Fiscal Affairs Office shall provide data needed by the SCHIDS program to fulfill its mission, and all state agencies and public universities involved in educating South Carolinians through public programs for the purpose of improving health and wellness shall communicate with the program in order to improve collaboration and coordination and the possible use of SCHIDS to assist in the evaluation of program outcomes.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Medicaid staff shall coordinate with the SCHIDS program staff to target Prevention Partnership Grant awards to those communities demonstrating a prevalence of chronic disease and/or lack of access to care.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1A4560">
        <w:rPr>
          <w:rFonts w:eastAsia="Calibri" w:cs="Times New Roman"/>
          <w:color w:val="auto"/>
          <w:szCs w:val="22"/>
        </w:rPr>
        <w:tab/>
      </w:r>
      <w:r w:rsidRPr="001A4560">
        <w:rPr>
          <w:rFonts w:eastAsia="Calibri" w:cs="Times New Roman"/>
          <w:b/>
          <w:color w:val="auto"/>
          <w:szCs w:val="22"/>
        </w:rPr>
        <w:t>34.40.</w:t>
      </w:r>
      <w:r w:rsidRPr="001A4560">
        <w:rPr>
          <w:rFonts w:eastAsia="Calibri" w:cs="Times New Roman"/>
          <w:color w:val="auto"/>
          <w:szCs w:val="22"/>
        </w:rPr>
        <w:tab/>
        <w:t xml:space="preserve">(DHEC: Abstinence </w:t>
      </w:r>
      <w:r w:rsidRPr="001A4560">
        <w:rPr>
          <w:rFonts w:cs="Times New Roman"/>
          <w:color w:val="auto"/>
          <w:szCs w:val="22"/>
        </w:rPr>
        <w:t>Education</w:t>
      </w:r>
      <w:r w:rsidRPr="001A4560">
        <w:rPr>
          <w:rFonts w:eastAsia="Calibri" w:cs="Times New Roman"/>
          <w:color w:val="auto"/>
          <w:szCs w:val="22"/>
        </w:rPr>
        <w:t xml:space="preserve"> Contract)  For the current fiscal year, funds made available to the State of South Carolina under the provisions of Title V, Section 510, may only be awarded to other entities through a competitive bidding process.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1A4560">
        <w:rPr>
          <w:rFonts w:cs="Times New Roman"/>
          <w:b/>
          <w:bCs/>
          <w:color w:val="auto"/>
          <w:szCs w:val="22"/>
        </w:rPr>
        <w:tab/>
        <w:t>34.41.</w:t>
      </w:r>
      <w:r w:rsidRPr="001A4560">
        <w:rPr>
          <w:rFonts w:cs="Times New Roman"/>
          <w:b/>
          <w:bCs/>
          <w:color w:val="auto"/>
          <w:szCs w:val="22"/>
        </w:rPr>
        <w:tab/>
      </w:r>
      <w:r w:rsidRPr="001A4560">
        <w:rPr>
          <w:rFonts w:cs="Times New Roman"/>
          <w:iCs/>
          <w:color w:val="auto"/>
          <w:szCs w:val="22"/>
        </w:rPr>
        <w:t>(DHEC: Immunizations)  The department is authorized to utilize the funds appropriated for immunizations to hire temporary personnel to address periods of high demand for immunizations at local health departments.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34.42.</w:t>
      </w:r>
      <w:r w:rsidRPr="001A4560">
        <w:rPr>
          <w:rFonts w:cs="Times New Roman"/>
          <w:color w:val="auto"/>
          <w:szCs w:val="22"/>
        </w:rPr>
        <w:tab/>
        <w:t xml:space="preserve">(DHEC: Obesity)  The Department of Health and Environmental Control is charged with addressing the public health of our citizens and shall be the convener and coordinator of the fight against Obesity in South Carolina.  Because addressing the obesity epidemic requires behavioral, educational, systemic, medical, and community involvement, the following state agencies should use their best efforts to cooperate with the requests of the department and its partners to facilitate an environment that decreases body mass index (BMI):  Department of Education; Department of Health and Human Services; Department of Social Services; </w:t>
      </w:r>
      <w:r w:rsidRPr="001A4560">
        <w:rPr>
          <w:rFonts w:cs="Times New Roman"/>
          <w:color w:val="auto"/>
          <w:szCs w:val="22"/>
        </w:rPr>
        <w:lastRenderedPageBreak/>
        <w:t>Department of Mental Health; Medical University of South Carolina; University of South Carolina Arnold School of Public Health; Department of Parks, Recreation and Tourism; Department of Commerce; Department of Transportation; and Commission for the Blind.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In addition, school districts must provide the Department of Health and Environmental Control with information regarding their progress towards meeting certain provisions of the Student Health and Fitness Act of 2005, specifically:  Section 59-10-10 regarding the average number of minutes students exercise weekly; Section 59-10-50 regarding the SC Physical Education Assessment; Section 59-10-310 regarding efforts to promote healthy eating patterns; Section 59-10-320 regarding assessment of school district health education programs; Section 59-10-340 regarding snacks in vending machines; and Section 59-10-360 regarding health curriculum.  The department is given the authority to collect, compile and assess the progress of the State and the School Districts in meeting the goals of this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34.43.</w:t>
      </w:r>
      <w:r w:rsidRPr="001A4560">
        <w:rPr>
          <w:rFonts w:cs="Times New Roman"/>
          <w:b/>
          <w:color w:val="auto"/>
          <w:szCs w:val="22"/>
        </w:rPr>
        <w:tab/>
      </w:r>
      <w:r w:rsidRPr="001A4560">
        <w:rPr>
          <w:rFonts w:cs="Times New Roman"/>
          <w:color w:val="auto"/>
          <w:szCs w:val="22"/>
        </w:rPr>
        <w:t xml:space="preserve">(DHEC: Residential Treatment Facilities Swing Beds)  For Fiscal Year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xml:space="preserve"> in coordination with the South Carolina Health Plan and to improve access for acute psychiatric beds as patient populations demand, Residential Treatment Facilities (RTF) may swing up to eighteen beds per qualifying facility to accommodate patients with a diagnosis of an acute psychiatric disorder.  In order to qualify to utilize swing beds a facility must meet the following criteria: the facility must currently have both licensed acute psychiatric and residential treatment facility beds, the RTF beds must meet the same licensure requirements as the existing licensed acute psychiatric beds, and any facility utilizing swing beds must keep the acute and RTF patient populations separate and distinct.  The utilization of swing beds must also comply with all federal Centers for Medicare and Medicaid Services rules and regulations.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34.44.</w:t>
      </w:r>
      <w:r w:rsidRPr="001A4560">
        <w:rPr>
          <w:rFonts w:cs="Times New Roman"/>
          <w:b/>
          <w:color w:val="auto"/>
          <w:szCs w:val="22"/>
        </w:rPr>
        <w:tab/>
      </w:r>
      <w:r w:rsidRPr="001A4560">
        <w:rPr>
          <w:rFonts w:cs="Times New Roman"/>
          <w:color w:val="auto"/>
          <w:szCs w:val="22"/>
        </w:rPr>
        <w:t>(DHEC: Tuberculosis Outbreak)  (A)  Upon discovery of a tuberculosis outbreak, the Department of Health and Environmental Control may expend any funds available to the agency, for the purpose of surveillance, investigation, containment, and treatment activities related thereto.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(B)</w:t>
      </w:r>
      <w:r w:rsidRPr="001A4560">
        <w:rPr>
          <w:rFonts w:cs="Times New Roman"/>
          <w:color w:val="auto"/>
          <w:szCs w:val="22"/>
        </w:rPr>
        <w:tab/>
        <w:t>During an investigation of an index tuberculosis patient, the Department of Health and Environmental Control, through the South Carolina Health Alert Network, must notify the patient’s community that a tuberculosis contact investigation is being conducted into the possible exposure to tuberculosis.  This subsection only applies if the investigation of the patient has met all of the following criteria: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abnormal chest x-rays;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 xml:space="preserve">positive Acid Fast Bacilli (AFB) sputum results; and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first round of contact investigation completed with results of individuals testing positive outside of the index patient’s family.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(C)</w:t>
      </w:r>
      <w:r w:rsidRPr="001A4560">
        <w:rPr>
          <w:rFonts w:cs="Times New Roman"/>
          <w:color w:val="auto"/>
          <w:szCs w:val="22"/>
        </w:rPr>
        <w:tab/>
        <w:t xml:space="preserve">Upon being informed of or having reason to suspect a case of tuberculosis that is capable of transmitting tubercle bacilli at a school or child care center involving a student, teacher, employee, volunteer, or an individual working at the school or child care center for an employer providing services to the school or child care center, the department immediately shall notify: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 xml:space="preserve">if the case is at a school, the principal, and the Superintendent of the school district if the school is a public school; and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 xml:space="preserve">if the case is at a child care center, the director of the child care center; and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(D)</w:t>
      </w:r>
      <w:r w:rsidRPr="001A4560">
        <w:rPr>
          <w:rFonts w:cs="Times New Roman"/>
          <w:color w:val="auto"/>
          <w:szCs w:val="22"/>
        </w:rPr>
        <w:tab/>
        <w:t xml:space="preserve">When informing the principal of a school or the director of a child care center about a known or suspected case of tuberculosis that is capable of transmitting tubercle bacilli as provided for in subsection (C), the department shall provide: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 xml:space="preserve">an update addressing the: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(a)</w:t>
      </w:r>
      <w:r w:rsidRPr="001A4560">
        <w:rPr>
          <w:rFonts w:cs="Times New Roman"/>
          <w:color w:val="auto"/>
          <w:szCs w:val="22"/>
        </w:rPr>
        <w:tab/>
        <w:t xml:space="preserve">status of the investigation, including the steps the department is taking to identify the source and extent of the exposure and the risks of additional exposure; and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(b)</w:t>
      </w:r>
      <w:r w:rsidRPr="001A4560">
        <w:rPr>
          <w:rFonts w:cs="Times New Roman"/>
          <w:color w:val="auto"/>
          <w:szCs w:val="22"/>
        </w:rPr>
        <w:tab/>
        <w:t xml:space="preserve">steps the school or child care center must take to assist the department in controlling the spread of the tuberculosis infection; and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information and other resources to distribute to parents and guardians that discuss how to assist the department in identifying and managing the tuberculosis infection.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34.45.</w:t>
      </w:r>
      <w:r w:rsidRPr="001A4560">
        <w:rPr>
          <w:rFonts w:cs="Times New Roman"/>
          <w:b/>
          <w:color w:val="auto"/>
          <w:szCs w:val="22"/>
        </w:rPr>
        <w:tab/>
      </w:r>
      <w:r w:rsidRPr="001A4560">
        <w:rPr>
          <w:rFonts w:cs="Times New Roman"/>
          <w:color w:val="auto"/>
          <w:szCs w:val="22"/>
        </w:rPr>
        <w:t>(DHEC: Abstinence-Until-Marriage Emerging Programs)</w:t>
      </w:r>
      <w:r w:rsidRPr="001A4560">
        <w:rPr>
          <w:rFonts w:cs="Times New Roman"/>
          <w:b/>
          <w:color w:val="auto"/>
          <w:szCs w:val="22"/>
        </w:rPr>
        <w:t xml:space="preserve">  </w:t>
      </w:r>
      <w:r w:rsidRPr="001A4560">
        <w:rPr>
          <w:rFonts w:cs="Times New Roman"/>
          <w:color w:val="auto"/>
          <w:szCs w:val="22"/>
        </w:rPr>
        <w:t>(A)  From the funds appropriated to DHEC in this act as a Special Item and titled “Abstinence-Until Marriage Emerging Programs” the department shall award a twelve month grant for abstinence-until-marriage emerging programs.  This funding shall be awarded by the department only to nonprofit 501(c)(3) agencies meeting  all the A-H Title V, Section 510 definitions of Abstinence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(B)</w:t>
      </w:r>
      <w:r w:rsidRPr="001A4560">
        <w:rPr>
          <w:rFonts w:cs="Times New Roman"/>
          <w:color w:val="auto"/>
          <w:szCs w:val="22"/>
        </w:rPr>
        <w:tab/>
        <w:t>Contracts must be awarded utilizing a competitive approach in accordance with the South Carolina Procurement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(C)</w:t>
      </w:r>
      <w:r w:rsidRPr="001A4560">
        <w:rPr>
          <w:rFonts w:cs="Times New Roman"/>
          <w:color w:val="auto"/>
          <w:szCs w:val="22"/>
        </w:rPr>
        <w:tab/>
        <w:t>Applicants must provide a budget and budget narrative to the department that explains how the funds will be used.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(D)</w:t>
      </w:r>
      <w:r w:rsidRPr="001A4560">
        <w:rPr>
          <w:rFonts w:cs="Times New Roman"/>
          <w:color w:val="auto"/>
          <w:szCs w:val="22"/>
        </w:rPr>
        <w:tab/>
        <w:t>Prior to application, proposed programs/curricula must be certified by the National Abstinence Education Association (NAEA) as meeting and being in compliance with all of the Title V, Section 510 A</w:t>
      </w:r>
      <w:r w:rsidRPr="001A4560">
        <w:rPr>
          <w:rFonts w:cs="Times New Roman"/>
          <w:color w:val="auto"/>
          <w:szCs w:val="22"/>
        </w:rPr>
        <w:noBreakHyphen/>
        <w:t>H requirements for abstinence-until-marriage education programs.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(E)</w:t>
      </w:r>
      <w:r w:rsidRPr="001A4560">
        <w:rPr>
          <w:rFonts w:cs="Times New Roman"/>
          <w:color w:val="auto"/>
          <w:szCs w:val="22"/>
        </w:rPr>
        <w:tab/>
        <w:t>The department shall determine and develop the necessary application for awards.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(F)</w:t>
      </w:r>
      <w:r w:rsidRPr="001A4560">
        <w:rPr>
          <w:rFonts w:cs="Times New Roman"/>
          <w:color w:val="auto"/>
          <w:szCs w:val="22"/>
        </w:rPr>
        <w:tab/>
        <w:t>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Organizations or individuals awarded grants must provide quarterly reports on expenditures and participation to the Department of Health and Environmental Control and the Department of Social Services within fifteen days of the end of each quarter.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(G)</w:t>
      </w:r>
      <w:r w:rsidRPr="001A4560">
        <w:rPr>
          <w:rFonts w:cs="Times New Roman"/>
          <w:color w:val="auto"/>
          <w:szCs w:val="22"/>
        </w:rPr>
        <w:tab/>
        <w:t>Grantees failing to submit reports within thirty days of the end of each quarter will be terminated.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34.46.</w:t>
      </w:r>
      <w:r w:rsidRPr="001A4560">
        <w:rPr>
          <w:rFonts w:cs="Times New Roman"/>
          <w:b/>
          <w:color w:val="auto"/>
          <w:szCs w:val="22"/>
        </w:rPr>
        <w:tab/>
      </w:r>
      <w:r w:rsidRPr="001A4560">
        <w:rPr>
          <w:rFonts w:cs="Times New Roman"/>
          <w:color w:val="auto"/>
          <w:szCs w:val="22"/>
        </w:rPr>
        <w:t xml:space="preserve">(DHEC: Abstinence Until Marriage Evidence-Based Programs Funding) From the monies appropriated for the Continuation of Teen Pregnancy Prevention, contracts must be awarded to separate private, nonprofit 501(c)(3) entities to provide Abstinence Until Marriage teen pregnancy prevention programs and services within the State that meet all of the A-H Title V, Section 510 definitions of Abstinence Education.  Contracts must be awarded utilizing a competitive approach in accordance with the South Carolina Procurement Code.  Proposed programs/curricula must be certified by the National Abstinence Education Association (NAEA) as meeting and being in compliance with all of the Title V, Section 510 A-H requirement for abstinence-until-marriage education programs.  Applicants must provide a budget for the proposed project for which the application is being made.  Monies will be paid over a twelve month basis for services rendered.  Unexpended funds shall be carried forward for the purpose of fulfilling the department’s contractual agreement.  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34.47.</w:t>
      </w:r>
      <w:r w:rsidRPr="001A4560">
        <w:rPr>
          <w:rFonts w:cs="Times New Roman"/>
          <w:color w:val="auto"/>
          <w:szCs w:val="22"/>
        </w:rPr>
        <w:tab/>
        <w:t>(DHEC: Wave Dissipation Device)  From funds appropriated to the department for the Coastal Resource Improvement program, the department shall permit a Wave Dissipation Device pilot program to be initiated.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t>The deployment of a qualified wave dissipation device seaward of the setback line or baseline pursuant to a study conducted by the Citadel or a research university is not construction and meets the permitting exception contained in Section 48-39-130(D)(2).  Prior to deploying or expanding a qualified wave dissipation device, a person proposing to deploy or expand the device must pay the department a fee of ten cents per linear foot of the proposed deployment or expansion.  The department may order the removal of all or any portion of a qualified wave dissipation device that the department determines causes material harm to the flora, fauna, physical or aesthetic resources of the area under Section 48-39-130(D)(2) of the 1976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A ‘qualified wave dissipation device’ is a device that: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is placed mostly parallel to the shoreline;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is designed to dissipate wave energy;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is designed to minimize scouring seaward of and adjacent to the device by permitting sand to move landward and seaward through the device;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t>the horizontal panels designed to dissipate wave energy can be deployed within one-hundred twenty hours or less and can be removed within one-hundred twenty hours or less;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(5)</w:t>
      </w:r>
      <w:r w:rsidRPr="001A4560">
        <w:rPr>
          <w:rFonts w:cs="Times New Roman"/>
          <w:color w:val="auto"/>
          <w:szCs w:val="22"/>
        </w:rPr>
        <w:tab/>
        <w:t>does not negatively impact or inhibit sea turtle nesting or other fauna;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(6)</w:t>
      </w:r>
      <w:r w:rsidRPr="001A4560">
        <w:rPr>
          <w:rFonts w:cs="Times New Roman"/>
          <w:color w:val="auto"/>
          <w:szCs w:val="22"/>
        </w:rPr>
        <w:tab/>
        <w:t>can be adjusted after initial deployment in response to fluctuations in beach elevations;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(7)</w:t>
      </w:r>
      <w:r w:rsidRPr="001A4560">
        <w:rPr>
          <w:rFonts w:cs="Times New Roman"/>
          <w:color w:val="auto"/>
          <w:szCs w:val="22"/>
        </w:rPr>
        <w:tab/>
        <w:t>otherwise prevents down-coast erosion, protects property, and limits negative impacts to public safety and welfare, beach access, and the health of the beach dune system.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34.48.</w:t>
      </w:r>
      <w:r w:rsidRPr="001A4560">
        <w:rPr>
          <w:rFonts w:cs="Times New Roman"/>
          <w:color w:val="auto"/>
          <w:szCs w:val="22"/>
        </w:rPr>
        <w:tab/>
        <w:t xml:space="preserve">(DHEC: Birthing Center Inspections)  For this fiscal year, birthing centers, accredited by the Commission on Accreditation of Birth Centers </w:t>
      </w:r>
      <w:r w:rsidRPr="001A4560">
        <w:rPr>
          <w:rFonts w:cs="Times New Roman"/>
          <w:strike/>
          <w:color w:val="auto"/>
          <w:szCs w:val="22"/>
        </w:rPr>
        <w:t>on or before July 1, 2014</w:t>
      </w:r>
      <w:r w:rsidRPr="001A4560">
        <w:rPr>
          <w:rFonts w:cs="Times New Roman"/>
          <w:color w:val="auto"/>
          <w:szCs w:val="22"/>
        </w:rPr>
        <w:t>, must register an on-call agreement and any transfer policies with the Department of Health and Environmental Control.  The on-call agreement shall contain provisions which provide that the on-call physician is readily available to provide medical assistance either in person or by telecommunications or other electronic means, which means the physician must be within a thirty minute drive of the birthing center or hospital, must be licensed in the State of South Carolina, and shall provide consultation and advice to the birthing center at all times it is serving the public.  Furthermore, a birthing center shall document in its practice guidelines and policies the ability to transfer care to an acute care hospital with obstetrical and newborn services and must demonstrate this by: (A) coordinated transfer care plans, protocols, procedures, arrangements, or through collaboration with one or more acute care hospitals with appropriate obstetrical and newborn services; and (B) admitting privileges at one or more hospitals with appropriate obstetrical and newborn services by a birthing center’s consulting physician.  The department shall require a $25.00 registration fee upon receipt and review of the agreements containing these provisions.  Birthing centers registering on-call and transfer policies in accordance with this proviso shall be deemed by the department to be in compliance with Section 44-89-60(3) of the South Carolina Code and any implementing regulations for this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34.49.</w:t>
      </w:r>
      <w:r w:rsidRPr="001A4560">
        <w:rPr>
          <w:rFonts w:cs="Times New Roman"/>
          <w:color w:val="auto"/>
          <w:szCs w:val="22"/>
        </w:rPr>
        <w:tab/>
        <w:t xml:space="preserve">(DHEC: Abortion Clinic Certification)  Prior to January 31, </w:t>
      </w:r>
      <w:r w:rsidRPr="001A4560">
        <w:rPr>
          <w:rFonts w:cs="Times New Roman"/>
          <w:strike/>
          <w:color w:val="auto"/>
          <w:szCs w:val="22"/>
        </w:rPr>
        <w:t>2015</w:t>
      </w:r>
      <w:r w:rsidRPr="001A4560">
        <w:rPr>
          <w:rFonts w:cs="Times New Roman"/>
          <w:color w:val="auto"/>
          <w:szCs w:val="22"/>
        </w:rPr>
        <w:t xml:space="preserve"> </w:t>
      </w:r>
      <w:r w:rsidRPr="001A4560">
        <w:rPr>
          <w:rFonts w:cs="Times New Roman"/>
          <w:i/>
          <w:color w:val="auto"/>
          <w:szCs w:val="22"/>
          <w:u w:val="single"/>
        </w:rPr>
        <w:t>2017</w:t>
      </w:r>
      <w:r w:rsidRPr="001A4560">
        <w:rPr>
          <w:rFonts w:cs="Times New Roman"/>
          <w:color w:val="auto"/>
          <w:szCs w:val="22"/>
        </w:rPr>
        <w:t xml:space="preserve">, a facility other than a hospital that is licensed and certified by the department to perform abortions must file a report with the department that provides the number of physicians that performed an abortion at the facility between July 1, </w:t>
      </w:r>
      <w:r w:rsidRPr="001A4560">
        <w:rPr>
          <w:rFonts w:cs="Times New Roman"/>
          <w:strike/>
          <w:color w:val="auto"/>
          <w:szCs w:val="22"/>
        </w:rPr>
        <w:t>2014</w:t>
      </w:r>
      <w:r w:rsidRPr="001A4560">
        <w:rPr>
          <w:rFonts w:cs="Times New Roman"/>
          <w:color w:val="auto"/>
          <w:szCs w:val="22"/>
        </w:rPr>
        <w:t xml:space="preserve"> </w:t>
      </w:r>
      <w:r w:rsidRPr="001A4560">
        <w:rPr>
          <w:rFonts w:cs="Times New Roman"/>
          <w:i/>
          <w:color w:val="auto"/>
          <w:szCs w:val="22"/>
          <w:u w:val="single"/>
        </w:rPr>
        <w:t>2016</w:t>
      </w:r>
      <w:r w:rsidRPr="001A4560">
        <w:rPr>
          <w:rFonts w:cs="Times New Roman"/>
          <w:color w:val="auto"/>
          <w:szCs w:val="22"/>
        </w:rPr>
        <w:t xml:space="preserve"> and December 31, </w:t>
      </w:r>
      <w:r w:rsidRPr="001A4560">
        <w:rPr>
          <w:rFonts w:cs="Times New Roman"/>
          <w:strike/>
          <w:color w:val="auto"/>
          <w:szCs w:val="22"/>
        </w:rPr>
        <w:t>2014</w:t>
      </w:r>
      <w:r w:rsidRPr="001A4560">
        <w:rPr>
          <w:rFonts w:cs="Times New Roman"/>
          <w:color w:val="auto"/>
          <w:szCs w:val="22"/>
        </w:rPr>
        <w:t xml:space="preserve"> </w:t>
      </w:r>
      <w:r w:rsidRPr="001A4560">
        <w:rPr>
          <w:rFonts w:cs="Times New Roman"/>
          <w:i/>
          <w:color w:val="auto"/>
          <w:szCs w:val="22"/>
          <w:u w:val="single"/>
        </w:rPr>
        <w:t>2016</w:t>
      </w:r>
      <w:r w:rsidRPr="001A4560">
        <w:rPr>
          <w:rFonts w:cs="Times New Roman"/>
          <w:color w:val="auto"/>
          <w:szCs w:val="22"/>
        </w:rPr>
        <w:t xml:space="preserve">, who did not have admitting privileges at a local certified hospital and staff privileges to replace on-staff physicians at the certified hospital and the percentage of these physician in relation to the overall number of physicians who performed abortions at the facility.  The report must include a summation of any abortion that resulted in an outcome which required a level of aftercare that exceeds what is customarily provided </w:t>
      </w:r>
      <w:r w:rsidRPr="001A4560">
        <w:rPr>
          <w:rFonts w:cs="Times New Roman"/>
          <w:color w:val="auto"/>
          <w:szCs w:val="22"/>
        </w:rPr>
        <w:lastRenderedPageBreak/>
        <w:t>by physicians in such cases in accordance with accepted medical practice and indicate whether or not the abortion was performed by a physician with admitting privileges at a local certified hospital and staff privileges to replace on-staff physicians at the certified hospital.  Any summation of any abortion must not divulge any information that is privileged or required to be maintained as confidential by any provision of law.  An applicable facility must remit a twenty-five dollar filing fee to the department for the report required by this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34.50.</w:t>
      </w:r>
      <w:r w:rsidRPr="001A4560">
        <w:rPr>
          <w:rFonts w:cs="Times New Roman"/>
          <w:b/>
          <w:color w:val="auto"/>
          <w:szCs w:val="22"/>
        </w:rPr>
        <w:tab/>
      </w:r>
      <w:r w:rsidRPr="001A4560">
        <w:rPr>
          <w:rFonts w:cs="Times New Roman"/>
          <w:color w:val="auto"/>
          <w:szCs w:val="22"/>
        </w:rPr>
        <w:t>(DHEC: Seawall Reconstruction/Repair)  In the current fiscal year, the Department of Health and Environmental Control may issue a special permit for the reconstruction or repair of an existing erosion control device of at least four thousand contiguous linear feet that is located landward of an area which the department has granted a permit authorizing a renourishment project that does not qualify for public funding and the permit is active as of July 1, 2014.  The department may only issue the permit if the seawall will be reconstructed or repaired with like material and the footprint of the replacement is no more than two feet from the footprint of the original.  The department may charge a permit fee equal to the actual cost of issuing the permit.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34.51.</w:t>
      </w:r>
      <w:r w:rsidRPr="001A4560">
        <w:rPr>
          <w:rFonts w:cs="Times New Roman"/>
          <w:color w:val="auto"/>
          <w:szCs w:val="22"/>
        </w:rPr>
        <w:tab/>
        <w:t xml:space="preserve">(DHEC: Maternal Morbidity and Mortality Review Committee)  </w:t>
      </w:r>
      <w:r w:rsidRPr="001A4560">
        <w:rPr>
          <w:rFonts w:cs="Times New Roman"/>
          <w:strike/>
          <w:color w:val="auto"/>
          <w:szCs w:val="22"/>
        </w:rPr>
        <w:t>(A)  From the funds appropriated to or authorized for the Department of Health and Environmental Control in Fiscal Year 2015</w:t>
      </w:r>
      <w:r w:rsidRPr="001A4560">
        <w:rPr>
          <w:rFonts w:cs="Times New Roman"/>
          <w:strike/>
          <w:color w:val="auto"/>
          <w:szCs w:val="22"/>
        </w:rPr>
        <w:noBreakHyphen/>
        <w:t>16, the department shall establish a Maternal Morbidity and Mortality Review Committee to review maternal deaths and to develop strategies for the prevention of maternal deaths.  The committee must be multidisciplinary and composed of members deemed appropriate by the department.  The committee also may review severe maternal morbidity.  The department may contract with an external organization to assist in collecting, analyzing, and disseminating maternal mortality information, organizing and convening meetings of the committee, and performing other tasks as may be incident to these activities, including providing the necessary data, information, and resources to ensure successful completion of the ongoing review required by this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The committee shall: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w:t>
      </w:r>
      <w:r w:rsidRPr="001A4560">
        <w:rPr>
          <w:rFonts w:cs="Times New Roman"/>
          <w:strike/>
          <w:color w:val="auto"/>
          <w:szCs w:val="22"/>
        </w:rPr>
        <w:tab/>
        <w:t>identify maternal death cases, as defined as a death within one year of pregnancy with a direct or indirect causation related to the pregnancy or postpartum period;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review medical records and other relevant data;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w:t>
      </w:r>
      <w:r w:rsidRPr="001A4560">
        <w:rPr>
          <w:rFonts w:cs="Times New Roman"/>
          <w:strike/>
          <w:color w:val="auto"/>
          <w:szCs w:val="22"/>
        </w:rPr>
        <w:tab/>
        <w:t>contact family members and other affected or involved persons to collect additional data;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w:t>
      </w:r>
      <w:r w:rsidRPr="001A4560">
        <w:rPr>
          <w:rFonts w:cs="Times New Roman"/>
          <w:strike/>
          <w:color w:val="auto"/>
          <w:szCs w:val="22"/>
        </w:rPr>
        <w:tab/>
        <w:t>consult with relevant experts to evaluate the records and data;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(5)</w:t>
      </w:r>
      <w:r w:rsidRPr="001A4560">
        <w:rPr>
          <w:rFonts w:cs="Times New Roman"/>
          <w:strike/>
          <w:color w:val="auto"/>
          <w:szCs w:val="22"/>
        </w:rPr>
        <w:tab/>
        <w:t>make determinations regarding the preventability of maternal deaths;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(6)</w:t>
      </w:r>
      <w:r w:rsidRPr="001A4560">
        <w:rPr>
          <w:rFonts w:cs="Times New Roman"/>
          <w:strike/>
          <w:color w:val="auto"/>
          <w:szCs w:val="22"/>
        </w:rPr>
        <w:tab/>
        <w:t>develop recommendations for the prevention of maternal deaths;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(7)</w:t>
      </w:r>
      <w:r w:rsidRPr="001A4560">
        <w:rPr>
          <w:rFonts w:cs="Times New Roman"/>
          <w:strike/>
          <w:color w:val="auto"/>
          <w:szCs w:val="22"/>
        </w:rPr>
        <w:tab/>
        <w:t>disseminate findings and recommendations pursuant to subsection (F).</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(C)</w:t>
      </w:r>
      <w:r w:rsidRPr="001A4560">
        <w:rPr>
          <w:rFonts w:cs="Times New Roman"/>
          <w:strike/>
          <w:color w:val="auto"/>
          <w:szCs w:val="22"/>
        </w:rPr>
        <w:tab/>
        <w:t>(1)</w:t>
      </w:r>
      <w:r w:rsidRPr="001A4560">
        <w:rPr>
          <w:rFonts w:cs="Times New Roman"/>
          <w:strike/>
          <w:color w:val="auto"/>
          <w:szCs w:val="22"/>
        </w:rPr>
        <w:tab/>
        <w:t>Health care providers and pharmacies licensed pursuant to Title 40 shall provide reasonable access to the committee to all relevant medical records associated with a case under review by the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A health care provider, health care facility, or pharmacy providing access to medical records pursuant to subsection (C) are not liable for civil damages or subject to criminal or disciplinary action for good faith efforts in providing the records.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(D)</w:t>
      </w:r>
      <w:r w:rsidRPr="001A4560">
        <w:rPr>
          <w:rFonts w:cs="Times New Roman"/>
          <w:strike/>
          <w:color w:val="auto"/>
          <w:szCs w:val="22"/>
        </w:rPr>
        <w:tab/>
        <w:t>(1)</w:t>
      </w:r>
      <w:r w:rsidRPr="001A4560">
        <w:rPr>
          <w:rFonts w:cs="Times New Roman"/>
          <w:strike/>
          <w:color w:val="auto"/>
          <w:szCs w:val="22"/>
        </w:rPr>
        <w:tab/>
        <w:t xml:space="preserve">Information, records, reports, statements, notes, memoranda, or other data collected pursuant to this section are not admissible as evidence in any action of any kind in any court or before another tribunal, board, agency, or person.  The information, records, reports, statements, notes, memoranda, or other data must not be exhibited nor their contents disclosed, in whole or in part, by an officer or a representative of the department or another person, except as necessary for the purpose of furthering the review of </w:t>
      </w:r>
      <w:r w:rsidRPr="001A4560">
        <w:rPr>
          <w:rFonts w:cs="Times New Roman"/>
          <w:strike/>
          <w:color w:val="auto"/>
          <w:szCs w:val="22"/>
        </w:rPr>
        <w:lastRenderedPageBreak/>
        <w:t>the committee of the case to which they relate.  A person participating in a review may not disclose the information obtained except in strict conformity with the review project.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All information, records of interviews, written reports, statements, notes, memoranda, or other data obtained by the department, the committee, and other persons, agencies, or organizations authorized by the department pursuant to this provision are confidential.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(E)</w:t>
      </w:r>
      <w:r w:rsidRPr="001A4560">
        <w:rPr>
          <w:rFonts w:cs="Times New Roman"/>
          <w:strike/>
          <w:color w:val="auto"/>
          <w:szCs w:val="22"/>
        </w:rPr>
        <w:tab/>
        <w:t>(1)</w:t>
      </w:r>
      <w:r w:rsidRPr="001A4560">
        <w:rPr>
          <w:rFonts w:cs="Times New Roman"/>
          <w:strike/>
          <w:color w:val="auto"/>
          <w:szCs w:val="22"/>
        </w:rPr>
        <w:tab/>
        <w:t>All proceedings and activities of the committee, opinions of members of the committee formed as a result of the proceedings and activities, and records obtained, created, or maintained pursuant to this provision, including records of interviews, written reports, and statements procured by the department or another person, agency, or organization acting jointly or under contract with the department in connection with the requirements of this provision, are confidential and are not subject to the provisions of Chapter 4, Title 30 relating to open meetings or public records, or subject to subpoena, discovery or introduction into evidence in any civil or criminal proceeding.  However, this provision must not be construed to limit or restrict the right to discover or use in any civil or criminal proceeding anything that is available from another source and entirely independent of the committee’s proceedings.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Members of the committee must not be questioned in a civil or criminal proceeding regarding the information presented in or opinions formed as a result of a meeting or communication of the committee.  However, this provision must not be construed to prevent a member of the committee from testifying to information obtained independently of the committee or which is public information.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(F)</w:t>
      </w:r>
      <w:r w:rsidRPr="001A4560">
        <w:rPr>
          <w:rFonts w:cs="Times New Roman"/>
          <w:strike/>
          <w:color w:val="auto"/>
          <w:szCs w:val="22"/>
        </w:rPr>
        <w:tab/>
        <w:t>Reports of aggregated non-individually identifiable data for the previous calendar year must be compiled and disseminated by January thirty first of the following year in an effort to further study the causes and problems associated with maternal deaths.  Reports must be distributed to the General Assembly, the Director of the Department of Health and Environmental Control, health care providers and facilities, key governmental agencies, and others necessary to reduce the maternal death rate.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(G)</w:t>
      </w:r>
      <w:r w:rsidRPr="001A4560">
        <w:rPr>
          <w:rFonts w:cs="Times New Roman"/>
          <w:strike/>
          <w:color w:val="auto"/>
          <w:szCs w:val="22"/>
        </w:rPr>
        <w:tab/>
        <w:t>Members shall serve without compensation, and are ineligible for the usual mileage, subsistence, and per diem allowed by law for members of state boards, committees, and commissions.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i/>
          <w:color w:val="auto"/>
          <w:szCs w:val="22"/>
          <w:u w:val="single"/>
        </w:rPr>
        <w:t>34.52.</w:t>
      </w:r>
      <w:r w:rsidRPr="001A4560">
        <w:rPr>
          <w:rFonts w:cs="Times New Roman"/>
          <w:b/>
          <w:i/>
          <w:color w:val="auto"/>
          <w:szCs w:val="22"/>
          <w:u w:val="single"/>
        </w:rPr>
        <w:tab/>
      </w:r>
      <w:r w:rsidRPr="001A4560">
        <w:rPr>
          <w:rFonts w:cs="Times New Roman"/>
          <w:i/>
          <w:color w:val="auto"/>
          <w:szCs w:val="22"/>
          <w:u w:val="single"/>
        </w:rPr>
        <w:t>(DHEC: Data Center Migration)  Of the funds appropriated to the Department of Health and Environmental Control for Data Center Migration, the department must utilize the Department of Administration, Division of Technology Operations for shared services, including but not limited to, mainframe services, application hosting, servers, managed servers, storage, network services and disaster recovery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b/>
          <w:i/>
          <w:szCs w:val="22"/>
          <w:u w:val="single"/>
        </w:rPr>
        <w:t>34.53.</w:t>
      </w:r>
      <w:r w:rsidRPr="001A4560">
        <w:rPr>
          <w:rFonts w:cs="Times New Roman"/>
          <w:b/>
          <w:i/>
          <w:szCs w:val="22"/>
          <w:u w:val="single"/>
        </w:rPr>
        <w:tab/>
      </w:r>
      <w:r w:rsidRPr="001A4560">
        <w:rPr>
          <w:rFonts w:cs="Times New Roman"/>
          <w:i/>
          <w:szCs w:val="22"/>
          <w:u w:val="single"/>
        </w:rPr>
        <w:t xml:space="preserve">(DHEC: AIDS Service Provision Program)  For the current fiscal year, funds </w:t>
      </w:r>
      <w:r w:rsidRPr="001A4560">
        <w:rPr>
          <w:rFonts w:cs="Times New Roman"/>
          <w:i/>
          <w:color w:val="auto"/>
          <w:szCs w:val="22"/>
          <w:u w:val="single"/>
        </w:rPr>
        <w:t>appropriated</w:t>
      </w:r>
      <w:r w:rsidRPr="001A4560">
        <w:rPr>
          <w:rFonts w:cs="Times New Roman"/>
          <w:i/>
          <w:szCs w:val="22"/>
          <w:u w:val="single"/>
        </w:rPr>
        <w:t xml:space="preserve"> and authorized to the Department of Health and Environmental Control for clinical services and medical case management shall be used to direct the department to establish through contract a pilot program for the expansion of direct services to clients who are HIV positive.  As part of the pilot program, the department shall facilitate 340b pricing for the AIDS Healthcare Foundation by utilizing Ryan White Part B federal funding to support this pilot in order to maximize the state’s resources and </w:t>
      </w:r>
      <w:r w:rsidRPr="001A4560">
        <w:rPr>
          <w:rFonts w:cs="Times New Roman"/>
          <w:i/>
          <w:color w:val="auto"/>
          <w:szCs w:val="22"/>
          <w:u w:val="single"/>
        </w:rPr>
        <w:t>service</w:t>
      </w:r>
      <w:r w:rsidRPr="001A4560">
        <w:rPr>
          <w:rFonts w:cs="Times New Roman"/>
          <w:i/>
          <w:szCs w:val="22"/>
          <w:u w:val="single"/>
        </w:rPr>
        <w:t xml:space="preserve"> provision beyond its current levels.  The department shall require that the AIDS Healthcare Foundation provide any reports or information required by the 340b pricing program, and shall provide proof of the contractual relationship between the department and the AIDS Healthcare Foundation to the Office of Pharmacy Affairs at HRSA.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eastAsia="Calibri" w:cs="Times New Roman"/>
          <w:color w:val="auto"/>
          <w:szCs w:val="22"/>
        </w:rPr>
        <w:tab/>
      </w:r>
      <w:r w:rsidRPr="001A4560">
        <w:rPr>
          <w:rFonts w:cs="Times New Roman"/>
          <w:b/>
          <w:i/>
          <w:color w:val="auto"/>
          <w:szCs w:val="22"/>
          <w:u w:val="single"/>
        </w:rPr>
        <w:t>34.54.</w:t>
      </w:r>
      <w:r w:rsidRPr="001A4560">
        <w:rPr>
          <w:rFonts w:cs="Times New Roman"/>
          <w:b/>
          <w:i/>
          <w:color w:val="auto"/>
          <w:szCs w:val="22"/>
          <w:u w:val="single"/>
        </w:rPr>
        <w:tab/>
      </w:r>
      <w:r w:rsidRPr="001A4560">
        <w:rPr>
          <w:rFonts w:cs="Times New Roman"/>
          <w:i/>
          <w:color w:val="auto"/>
          <w:szCs w:val="22"/>
          <w:u w:val="single"/>
        </w:rPr>
        <w:t xml:space="preserve">(DHEC: Home Health License Transfer)  From the funds made available through the transfer of licenses for Home Health Services from the Department of Health and Environmental Control to Capital Care Resources of South Carolina, LLC, the </w:t>
      </w:r>
      <w:r w:rsidRPr="001A4560">
        <w:rPr>
          <w:rFonts w:cs="Times New Roman"/>
          <w:i/>
          <w:color w:val="auto"/>
          <w:szCs w:val="22"/>
          <w:u w:val="single"/>
        </w:rPr>
        <w:lastRenderedPageBreak/>
        <w:t>department shall use the first $750,000 for the final close out of Home Health including coverage of contractual obligations for the Home Health information system and to transition those records to another format to meet record retention requirements and cover the one-time, non-recurring expenses for the following items: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6480"/>
          <w:tab w:val="right" w:pos="7650"/>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(1)</w:t>
      </w:r>
      <w:r w:rsidRPr="001A4560">
        <w:rPr>
          <w:rFonts w:cs="Times New Roman"/>
          <w:i/>
          <w:color w:val="auto"/>
          <w:szCs w:val="22"/>
          <w:u w:val="single"/>
        </w:rPr>
        <w:tab/>
        <w:t>Data Center Infrastructure</w:t>
      </w:r>
      <w:r w:rsidRPr="001A4560">
        <w:rPr>
          <w:rFonts w:cs="Times New Roman"/>
          <w:i/>
          <w:color w:val="auto"/>
          <w:szCs w:val="22"/>
          <w:u w:val="single"/>
        </w:rPr>
        <w:tab/>
        <w:t>$</w:t>
      </w:r>
      <w:r w:rsidRPr="001A4560">
        <w:rPr>
          <w:rFonts w:cs="Times New Roman"/>
          <w:i/>
          <w:color w:val="auto"/>
          <w:szCs w:val="22"/>
          <w:u w:val="single"/>
        </w:rPr>
        <w:tab/>
        <w:t>2,618,400;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6480"/>
          <w:tab w:val="right" w:pos="7650"/>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(2)</w:t>
      </w:r>
      <w:r w:rsidRPr="001A4560">
        <w:rPr>
          <w:rFonts w:cs="Times New Roman"/>
          <w:i/>
          <w:color w:val="auto"/>
          <w:szCs w:val="22"/>
          <w:u w:val="single"/>
        </w:rPr>
        <w:tab/>
        <w:t>Pinewood Custodial Site Capital Improvements and Repairs</w:t>
      </w:r>
      <w:r w:rsidRPr="001A4560">
        <w:rPr>
          <w:rFonts w:cs="Times New Roman"/>
          <w:i/>
          <w:color w:val="auto"/>
          <w:szCs w:val="22"/>
          <w:u w:val="single"/>
        </w:rPr>
        <w:tab/>
        <w:t>$</w:t>
      </w:r>
      <w:r w:rsidRPr="001A4560">
        <w:rPr>
          <w:rFonts w:cs="Times New Roman"/>
          <w:i/>
          <w:color w:val="auto"/>
          <w:szCs w:val="22"/>
          <w:u w:val="single"/>
        </w:rPr>
        <w:tab/>
        <w:t>4,150,000;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6480"/>
          <w:tab w:val="right" w:pos="7650"/>
          <w:tab w:val="left" w:pos="7740"/>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(3)</w:t>
      </w:r>
      <w:r w:rsidRPr="001A4560">
        <w:rPr>
          <w:rFonts w:cs="Times New Roman"/>
          <w:i/>
          <w:color w:val="auto"/>
          <w:szCs w:val="22"/>
          <w:u w:val="single"/>
        </w:rPr>
        <w:tab/>
        <w:t>Electronic Medical Records</w:t>
      </w:r>
      <w:r w:rsidRPr="001A4560">
        <w:rPr>
          <w:rFonts w:cs="Times New Roman"/>
          <w:i/>
          <w:color w:val="auto"/>
          <w:szCs w:val="22"/>
          <w:u w:val="single"/>
        </w:rPr>
        <w:tab/>
        <w:t>$</w:t>
      </w:r>
      <w:r w:rsidRPr="001A4560">
        <w:rPr>
          <w:rFonts w:cs="Times New Roman"/>
          <w:i/>
          <w:color w:val="auto"/>
          <w:szCs w:val="22"/>
          <w:u w:val="single"/>
        </w:rPr>
        <w:tab/>
        <w:t>5,781,600;</w:t>
      </w:r>
      <w:r w:rsidRPr="001A4560">
        <w:rPr>
          <w:rFonts w:cs="Times New Roman"/>
          <w:i/>
          <w:color w:val="auto"/>
          <w:szCs w:val="22"/>
          <w:u w:val="single"/>
        </w:rPr>
        <w:tab/>
        <w:t>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6480"/>
          <w:tab w:val="right" w:pos="7650"/>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(4)</w:t>
      </w:r>
      <w:r w:rsidRPr="001A4560">
        <w:rPr>
          <w:rFonts w:cs="Times New Roman"/>
          <w:i/>
          <w:color w:val="auto"/>
          <w:szCs w:val="22"/>
          <w:u w:val="single"/>
        </w:rPr>
        <w:tab/>
        <w:t>Flood Recovery Operations</w:t>
      </w:r>
      <w:r w:rsidRPr="001A4560">
        <w:rPr>
          <w:rFonts w:cs="Times New Roman"/>
          <w:i/>
          <w:color w:val="auto"/>
          <w:szCs w:val="22"/>
          <w:u w:val="single"/>
        </w:rPr>
        <w:tab/>
        <w:t>$</w:t>
      </w:r>
      <w:r w:rsidRPr="001A4560">
        <w:rPr>
          <w:rFonts w:cs="Times New Roman"/>
          <w:i/>
          <w:color w:val="auto"/>
          <w:szCs w:val="22"/>
          <w:u w:val="single"/>
        </w:rPr>
        <w:tab/>
        <w:t>4,200,000.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34.55.</w:t>
      </w:r>
      <w:r w:rsidRPr="001A4560">
        <w:rPr>
          <w:rFonts w:cs="Times New Roman"/>
          <w:i/>
          <w:color w:val="auto"/>
          <w:szCs w:val="22"/>
          <w:u w:val="single"/>
        </w:rPr>
        <w:tab/>
        <w:t xml:space="preserve">(DHEC: Coastal Zone Boundary)  Of the funds appropriated, the Department of Health and Environmental Control shall report to the General Assembly by January 1, 2017, with an initial recommendation to revise the coastal zone boundary, </w:t>
      </w:r>
      <w:r w:rsidRPr="001A4560">
        <w:rPr>
          <w:rFonts w:cs="Times New Roman"/>
          <w:i/>
          <w:szCs w:val="22"/>
          <w:u w:val="single"/>
        </w:rPr>
        <w:t xml:space="preserve">if any, </w:t>
      </w:r>
      <w:r w:rsidRPr="001A4560">
        <w:rPr>
          <w:rFonts w:cs="Times New Roman"/>
          <w:i/>
          <w:color w:val="auto"/>
          <w:szCs w:val="22"/>
          <w:u w:val="single"/>
        </w:rPr>
        <w:t>and the study shall begin with Dorchester County.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i/>
          <w:color w:val="auto"/>
          <w:szCs w:val="22"/>
          <w:u w:val="single"/>
        </w:rPr>
        <w:t>34.56.</w:t>
      </w:r>
      <w:r w:rsidRPr="001A4560">
        <w:rPr>
          <w:rFonts w:cs="Times New Roman"/>
          <w:b/>
          <w:i/>
          <w:color w:val="auto"/>
          <w:szCs w:val="22"/>
          <w:u w:val="single"/>
        </w:rPr>
        <w:tab/>
      </w:r>
      <w:r w:rsidRPr="001A4560">
        <w:rPr>
          <w:rFonts w:cs="Times New Roman"/>
          <w:i/>
          <w:color w:val="auto"/>
          <w:szCs w:val="22"/>
          <w:u w:val="single"/>
        </w:rPr>
        <w:t>(DHEC: Indoor Aquatic and Community Center Match Requirement)  The 2:1 match requirement associated with the appropriation of $100,000 non-recurring funds through the Department of Health and Environmental Control for the Indoor Aquatic and Community Center - Richland County (Requires 2:1 Match) in Act 91 of 2015 by proviso 118.14(B)(22)(j) shall be amended to require a 1:1 match.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34.57.</w:t>
      </w:r>
      <w:r w:rsidRPr="001A4560">
        <w:rPr>
          <w:rFonts w:cs="Times New Roman"/>
          <w:i/>
          <w:color w:val="auto"/>
          <w:szCs w:val="22"/>
          <w:u w:val="single"/>
        </w:rPr>
        <w:tab/>
        <w:t>(DHEC: Cancer Screenings)  Of the funds appropriated to the department for Cancer Screenings, the department shall utilize the funds for the Best Chance Network and as matching funds for the Colon Cancer Prevention Network.</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sectPr w:rsidR="00F01316" w:rsidSect="00842FB2">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23" w:name="section35"/>
      <w:bookmarkEnd w:id="23"/>
      <w:r w:rsidRPr="001A4560">
        <w:rPr>
          <w:rFonts w:cs="Times New Roman"/>
          <w:b/>
          <w:color w:val="auto"/>
          <w:szCs w:val="22"/>
        </w:rPr>
        <w:t>SECTION 35 - J120 - DEPARTMENT OF MENTAL HEALTH</w:t>
      </w:r>
      <w:r>
        <w:rPr>
          <w:rFonts w:cs="Times New Roman"/>
          <w:b/>
          <w:color w:val="auto"/>
          <w:szCs w:val="22"/>
        </w:rPr>
        <w:fldChar w:fldCharType="begin"/>
      </w:r>
      <w:r>
        <w:instrText xml:space="preserve"> XE "SECTION 35 - J120 - DEPARTMENT OF MENTAL HEALTH"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35.1.</w:t>
      </w:r>
      <w:r w:rsidRPr="001A4560">
        <w:rPr>
          <w:rFonts w:cs="Times New Roman"/>
          <w:color w:val="auto"/>
          <w:szCs w:val="22"/>
        </w:rPr>
        <w:tab/>
        <w:t>(DMH: Patient Fee Account)  The Department of Mental Health is hereby authorized to retain and expend its Patient Fee Account funds.  In addition to funds collected for the maintenance and medical care for patients, Medicare funds collected by the department from patients’ Medicare benefits and funds collected by the department from its veteran facilities shall be considered as patient fees.  The department is authorized to expend these funds for departmental operations, for capital improvements and debt service under the provisions of Act 1276 of 1970, and for the cost of patients’ Medicare Part B premiums.  The department shall remit $290,963 to the General Fund, $400,000 to the Continuum of Care, $50,000 to the Alliance for the Mentally Ill, and $250,000 to S.C. Share Self Help Association Regarding Emotions.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35.2.</w:t>
      </w:r>
      <w:r w:rsidRPr="001A4560">
        <w:rPr>
          <w:rFonts w:cs="Times New Roman"/>
          <w:color w:val="auto"/>
          <w:szCs w:val="22"/>
        </w:rPr>
        <w:tab/>
        <w:t>(DMH: Institution Generated Funds)  The Department of Mental Health is authorized to retain and expend institution generated funds which are budgeted.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bCs/>
          <w:color w:val="auto"/>
          <w:szCs w:val="22"/>
        </w:rPr>
        <w:tab/>
        <w:t>35.3.</w:t>
      </w:r>
      <w:r w:rsidRPr="001A4560">
        <w:rPr>
          <w:rFonts w:cs="Times New Roman"/>
          <w:b/>
          <w:bCs/>
          <w:color w:val="auto"/>
          <w:szCs w:val="22"/>
        </w:rPr>
        <w:tab/>
      </w:r>
      <w:r w:rsidRPr="001A4560">
        <w:rPr>
          <w:rFonts w:cs="Times New Roman"/>
          <w:color w:val="auto"/>
          <w:szCs w:val="22"/>
        </w:rPr>
        <w:t xml:space="preserve">(DMH: Alzheimer’s Funding)  Of the funds appropriated to the Department of Mental Health for Community Mental Health Centers, </w:t>
      </w:r>
      <w:r w:rsidRPr="001A4560">
        <w:rPr>
          <w:rFonts w:cs="Times New Roman"/>
          <w:strike/>
          <w:color w:val="auto"/>
          <w:szCs w:val="22"/>
        </w:rPr>
        <w:t>$778,706</w:t>
      </w:r>
      <w:r w:rsidRPr="001A4560">
        <w:rPr>
          <w:rFonts w:cs="Times New Roman"/>
          <w:color w:val="auto"/>
          <w:szCs w:val="22"/>
        </w:rPr>
        <w:t xml:space="preserve"> </w:t>
      </w:r>
      <w:r w:rsidRPr="001A4560">
        <w:rPr>
          <w:rFonts w:cs="Times New Roman"/>
          <w:i/>
          <w:color w:val="auto"/>
          <w:szCs w:val="22"/>
          <w:u w:val="single"/>
        </w:rPr>
        <w:t>$900,000</w:t>
      </w:r>
      <w:r w:rsidRPr="001A4560">
        <w:rPr>
          <w:rFonts w:cs="Times New Roman"/>
          <w:color w:val="auto"/>
          <w:szCs w:val="22"/>
        </w:rPr>
        <w:t xml:space="preserve">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thirtieth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Executive </w:t>
      </w:r>
      <w:r w:rsidRPr="001A4560">
        <w:rPr>
          <w:rFonts w:cs="Times New Roman"/>
          <w:color w:val="auto"/>
          <w:szCs w:val="22"/>
        </w:rPr>
        <w:lastRenderedPageBreak/>
        <w:t>Budget Office or the General Assembly to reduce funds by a certain percentage, the department may not reduce the funds transferred to the Alzheimer’s Disease and Related Disorders Association greater than such stipulated percentage.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
          <w:color w:val="auto"/>
          <w:szCs w:val="22"/>
        </w:rPr>
        <w:t>35.4.</w:t>
      </w:r>
      <w:r w:rsidRPr="001A4560">
        <w:rPr>
          <w:rFonts w:cs="Times New Roman"/>
          <w:bCs/>
          <w:color w:val="auto"/>
          <w:szCs w:val="22"/>
        </w:rPr>
        <w:tab/>
        <w:t>(DMH: Crisis Intervention Training)  Of the funds appropriated to the department, $170,500 shall be utilized for the National Alliance on Mental Illness (NAMI) SC for Crisis Intervention Training (CIT).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35.5.</w:t>
      </w:r>
      <w:r w:rsidRPr="001A4560">
        <w:rPr>
          <w:rFonts w:cs="Times New Roman"/>
          <w:color w:val="auto"/>
          <w:szCs w:val="22"/>
        </w:rPr>
        <w:tab/>
        <w:t>(DMH: Uncompensated Patient Medical Care)  There is created an Uncompensated Patient Care Fund to be used by the department for medical costs incurred for patients.  These funds may be carried forward from the prior fiscal year into the current fiscal year to be used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color w:val="auto"/>
          <w:szCs w:val="22"/>
        </w:rPr>
        <w:t>35.6.</w:t>
      </w:r>
      <w:r w:rsidRPr="001A4560">
        <w:rPr>
          <w:rFonts w:cs="Times New Roman"/>
          <w:b/>
          <w:color w:val="auto"/>
          <w:szCs w:val="22"/>
        </w:rPr>
        <w:tab/>
      </w:r>
      <w:r w:rsidRPr="001A4560">
        <w:rPr>
          <w:rFonts w:cs="Times New Roman"/>
          <w:color w:val="auto"/>
          <w:szCs w:val="22"/>
        </w:rPr>
        <w:t>(DMH: Meals in Emergency Operations)  The cost of meals may be provided to state employees who are required to work during actual emergencies and emergency simulation exercises when they are not permitted to leave their stations.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b/>
          <w:bCs/>
          <w:color w:val="auto"/>
          <w:szCs w:val="22"/>
        </w:rPr>
        <w:tab/>
        <w:t>35.7.</w:t>
      </w:r>
      <w:r w:rsidRPr="001A4560">
        <w:rPr>
          <w:rFonts w:cs="Times New Roman"/>
          <w:bCs/>
          <w:color w:val="auto"/>
          <w:szCs w:val="22"/>
        </w:rPr>
        <w:tab/>
        <w:t>(DMH: Deferred Maintenance, Capital Projects, Ordinary Repair and Maintenance)  The Department of Mental Health is authorized to establish an interest bearing fund with the State Treasurer to deposit funds appropriated for deferred maintenance and other one</w:t>
      </w:r>
      <w:r w:rsidRPr="001A4560">
        <w:rPr>
          <w:rFonts w:cs="Times New Roman"/>
          <w:bCs/>
          <w:color w:val="auto"/>
          <w:szCs w:val="22"/>
        </w:rPr>
        <w:noBreakHyphen/>
        <w:t>time funds from any source.  After receiving any required approvals, the department is authorized to expend these funds for the purpose of deferred maintenance, capital projects, and ordinary repair and maintenance.  These funds may be carried forward from the prior fiscal year into the current fiscal year to be used for the same purpose.</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sectPr w:rsidR="00F01316" w:rsidSect="00842FB2">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24" w:name="section36"/>
      <w:bookmarkEnd w:id="24"/>
      <w:r w:rsidRPr="001A4560">
        <w:rPr>
          <w:rFonts w:cs="Times New Roman"/>
          <w:b/>
          <w:color w:val="auto"/>
          <w:szCs w:val="22"/>
        </w:rPr>
        <w:t>SECTION 36 - J160 - DEPARTMENT OF DISABILITIES AND SPECIAL NEEDS</w:t>
      </w:r>
      <w:r>
        <w:rPr>
          <w:rFonts w:cs="Times New Roman"/>
          <w:b/>
          <w:color w:val="auto"/>
          <w:szCs w:val="22"/>
        </w:rPr>
        <w:fldChar w:fldCharType="begin"/>
      </w:r>
      <w:r>
        <w:instrText xml:space="preserve"> XE "SECTION 36 - J160 - DEPARTMENT OF DISABILITIES AND SPECIAL NEEDS"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36.1.</w:t>
      </w:r>
      <w:r w:rsidRPr="001A4560">
        <w:rPr>
          <w:rFonts w:cs="Times New Roman"/>
          <w:color w:val="auto"/>
          <w:szCs w:val="22"/>
        </w:rPr>
        <w:tab/>
        <w:t>(DDSN: Work Activity Programs)  All revenues derived from production contracts earned by individuals served by the department in Work Activity Programs be retained by the South Carolina Department of Disabilities and Special Needs and carried forward as necessary into the following fiscal year to be used for other operating expenses and/or permanent improvements of these Work Activity Programs.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36.2.</w:t>
      </w:r>
      <w:r w:rsidRPr="001A4560">
        <w:rPr>
          <w:rFonts w:cs="Times New Roman"/>
          <w:color w:val="auto"/>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Department of Administration or State Fiscal Accountability Authority and the Joint Bond Review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36.3.</w:t>
      </w:r>
      <w:r w:rsidRPr="001A4560">
        <w:rPr>
          <w:rFonts w:cs="Times New Roman"/>
          <w:color w:val="auto"/>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intellectual and/or other related disabilities by the Greenwood Genetic Center.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36.4.</w:t>
      </w:r>
      <w:r w:rsidRPr="001A4560">
        <w:rPr>
          <w:rFonts w:cs="Times New Roman"/>
          <w:color w:val="auto"/>
          <w:szCs w:val="22"/>
        </w:rPr>
        <w:tab/>
        <w:t>(DDSN: Medicaid-Funded Contract Settlements)  The department is authorized to carry forward and retain settlements under Medicaid-funded contracts.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36.5.</w:t>
      </w:r>
      <w:r w:rsidRPr="001A4560">
        <w:rPr>
          <w:rFonts w:cs="Times New Roman"/>
          <w:color w:val="auto"/>
          <w:szCs w:val="22"/>
        </w:rPr>
        <w:tab/>
        <w:t>(DDSN: Departmental Generated Revenue)  The department is authorized to continue to expend departmental generated revenues that are authorized in the budget.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36.6.</w:t>
      </w:r>
      <w:r w:rsidRPr="001A4560">
        <w:rPr>
          <w:rFonts w:cs="Times New Roman"/>
          <w:color w:val="auto"/>
          <w:szCs w:val="22"/>
        </w:rPr>
        <w:tab/>
        <w:t>(DDSN: Transfer of Capital/Property)  The department may transfer capital to include property and buildings to local DSN providers with State Fiscal Accountability Authority approval.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36.7.</w:t>
      </w:r>
      <w:r w:rsidRPr="001A4560">
        <w:rPr>
          <w:rFonts w:cs="Times New Roman"/>
          <w:color w:val="auto"/>
          <w:szCs w:val="22"/>
        </w:rPr>
        <w:tab/>
        <w:t xml:space="preserve">(DDSN: Unlicensed Medication Providers)  The provision of selected prescribed medications may be performed by selected unlicensed persons in community-based programs sponsored, licensed or certified by the South Carolina Department of </w:t>
      </w:r>
      <w:r w:rsidRPr="001A4560">
        <w:rPr>
          <w:rFonts w:cs="Times New Roman"/>
          <w:color w:val="auto"/>
          <w:szCs w:val="22"/>
        </w:rPr>
        <w:lastRenderedPageBreak/>
        <w:t>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Department of Disabilities and Special Needs shall establish curriculum and standards for training and oversight.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This provision shall not apply to a facility licensed as an intermediate care facility for individuals with intellectual and/or related disability.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36.8.</w:t>
      </w:r>
      <w:r w:rsidRPr="001A4560">
        <w:rPr>
          <w:rFonts w:cs="Times New Roman"/>
          <w:b/>
          <w:color w:val="auto"/>
          <w:szCs w:val="22"/>
        </w:rPr>
        <w:tab/>
      </w:r>
      <w:r w:rsidRPr="001A4560">
        <w:rPr>
          <w:rFonts w:cs="Times New Roman"/>
          <w:color w:val="auto"/>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1A4560">
        <w:rPr>
          <w:rFonts w:cs="Times New Roman"/>
          <w:bCs/>
          <w:color w:val="auto"/>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1A4560">
        <w:rPr>
          <w:rFonts w:cs="Times New Roman"/>
          <w:color w:val="auto"/>
          <w:szCs w:val="22"/>
        </w:rPr>
        <w:t xml:space="preserve">  This provision does not establish or authorize creation of an entitlement program or benefit.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szCs w:val="22"/>
        </w:rPr>
        <w:tab/>
      </w:r>
      <w:r w:rsidRPr="001A4560">
        <w:rPr>
          <w:rFonts w:cs="Times New Roman"/>
          <w:i/>
          <w:szCs w:val="22"/>
          <w:u w:val="single"/>
        </w:rPr>
        <w:t>The Department of Disabilities and Special Needs and the Department of Health and Human Services shall develop a plan to transition children in the Pervasive Developmental Disorder Program (PDD) to Medicaid State Plan services in a manner that minimizes any break in service.  Private insurance benefits which include Autism Spectrum Disorder services shall be sought prior to the expenditure of Medicaid or State funds for these services.  For children not Medicaid eligible, the Department of Disabilities and Special Needs shall develop a sliding fee scale based on a means test for determining payment by a family for PDD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36.9.</w:t>
      </w:r>
      <w:r w:rsidRPr="001A4560">
        <w:rPr>
          <w:rFonts w:cs="Times New Roman"/>
          <w:b/>
          <w:color w:val="auto"/>
          <w:szCs w:val="22"/>
        </w:rPr>
        <w:tab/>
      </w:r>
      <w:r w:rsidRPr="001A4560">
        <w:rPr>
          <w:rFonts w:cs="Times New Roman"/>
          <w:color w:val="auto"/>
          <w:szCs w:val="22"/>
        </w:rPr>
        <w:t>(DDSN: Child Daycare Centers)  Of the funds appropriated to the department, the department shall provide reimbursement for services provided to department eligible children at daycare centers previously under contract prior to December 31, 2008.  The reimbursement shall not be less than eighty percent of the amount reimbursed in the previous fiscal year.  By September fifteenth, the department must transfer $100,000 to the Anderson County Disabilities Board for the provision of these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b/>
          <w:color w:val="auto"/>
          <w:szCs w:val="22"/>
        </w:rPr>
        <w:t>36.10.</w:t>
      </w:r>
      <w:r w:rsidRPr="001A4560">
        <w:rPr>
          <w:rFonts w:cs="Times New Roman"/>
          <w:b/>
          <w:color w:val="auto"/>
          <w:szCs w:val="22"/>
        </w:rPr>
        <w:tab/>
      </w:r>
      <w:r w:rsidRPr="001A4560">
        <w:rPr>
          <w:rFonts w:cs="Times New Roman"/>
          <w:color w:val="auto"/>
          <w:szCs w:val="22"/>
        </w:rPr>
        <w:t>(DDSN: Debt Service Account)  The department shall utilize the uncommitted dollars in their debt service account, account E164660, for operations and services that are not funded in the appropriations bill.  By August first, the department must report to the Governor, the Chairman of the Senate Finance Committee, and the Chairman of the House Ways and Means Committee on the remaining balance in this account and on the amounts and purposes for which the account was used in the prior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snapToGrid w:val="0"/>
          <w:color w:val="auto"/>
          <w:szCs w:val="22"/>
        </w:rPr>
        <w:tab/>
      </w:r>
      <w:r w:rsidRPr="001A4560">
        <w:rPr>
          <w:rFonts w:cs="Times New Roman"/>
          <w:b/>
          <w:snapToGrid w:val="0"/>
          <w:color w:val="auto"/>
          <w:szCs w:val="22"/>
        </w:rPr>
        <w:t>36.11.</w:t>
      </w:r>
      <w:r w:rsidRPr="001A4560">
        <w:rPr>
          <w:rFonts w:cs="Times New Roman"/>
          <w:b/>
          <w:snapToGrid w:val="0"/>
          <w:color w:val="auto"/>
          <w:szCs w:val="22"/>
        </w:rPr>
        <w:tab/>
      </w:r>
      <w:r w:rsidRPr="001A4560">
        <w:rPr>
          <w:rFonts w:cs="Times New Roman"/>
          <w:snapToGrid w:val="0"/>
          <w:color w:val="auto"/>
          <w:szCs w:val="22"/>
        </w:rPr>
        <w:t>(DDSN: Traumatic Brain Injury)  Funds appropriated to the agency for Traumatic Brain Injury/Spinal Cord Injury Post-Acute Rehabilitation shall be used for that purpose only.  In the event the department receives a general fund reduction in the current fiscal year, any reductions to the post-acute rehabilitation funding shall not exceed reductions in proportion to the agency as a whole.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snapToGrid w:val="0"/>
          <w:color w:val="auto"/>
          <w:szCs w:val="22"/>
        </w:rPr>
        <w:tab/>
      </w:r>
      <w:r w:rsidRPr="001A4560">
        <w:rPr>
          <w:rFonts w:cs="Times New Roman"/>
          <w:b/>
          <w:snapToGrid w:val="0"/>
          <w:color w:val="auto"/>
          <w:szCs w:val="22"/>
        </w:rPr>
        <w:t>36.12.</w:t>
      </w:r>
      <w:r w:rsidRPr="001A4560">
        <w:rPr>
          <w:rFonts w:cs="Times New Roman"/>
          <w:b/>
          <w:snapToGrid w:val="0"/>
          <w:color w:val="auto"/>
          <w:szCs w:val="22"/>
        </w:rPr>
        <w:tab/>
      </w:r>
      <w:r w:rsidRPr="001A4560">
        <w:rPr>
          <w:rFonts w:cs="Times New Roman"/>
          <w:snapToGrid w:val="0"/>
          <w:color w:val="auto"/>
          <w:szCs w:val="22"/>
        </w:rPr>
        <w:t xml:space="preserve">(DDSN: Greenwood </w:t>
      </w:r>
      <w:r w:rsidRPr="001A4560">
        <w:rPr>
          <w:rFonts w:cs="Times New Roman"/>
          <w:color w:val="auto"/>
          <w:szCs w:val="22"/>
        </w:rPr>
        <w:t>Genetic</w:t>
      </w:r>
      <w:r w:rsidRPr="001A4560">
        <w:rPr>
          <w:rFonts w:cs="Times New Roman"/>
          <w:snapToGrid w:val="0"/>
          <w:color w:val="auto"/>
          <w:szCs w:val="22"/>
        </w:rPr>
        <w:t xml:space="preserve"> Center Autism Research)  The department is authorized to transfer up to $500,000 of unencumbered funds from the PDD autism waiver to the Greenwood Genetic Center for autism research.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36.13.</w:t>
      </w:r>
      <w:r w:rsidRPr="001A4560">
        <w:rPr>
          <w:rFonts w:cs="Times New Roman"/>
          <w:b/>
          <w:color w:val="auto"/>
          <w:szCs w:val="22"/>
        </w:rPr>
        <w:tab/>
      </w:r>
      <w:r w:rsidRPr="001A4560">
        <w:rPr>
          <w:rFonts w:cs="Times New Roman"/>
          <w:color w:val="auto"/>
          <w:szCs w:val="22"/>
        </w:rPr>
        <w:t>(DDSN: Medicaid Direct Billing)  The department shall facilitate Medicaid direct billing for all providers, including local disabilities and special needs boards, who choose to initiate the direct billing process regardless of the receipt of capital grant funds from the department for the specific facility involved.  All entities receiving capital grant funds must use the funds as originally specified in the award.  If the purpose or use of a facility constructed or purchased with departmental grant funds is altered without the department’s approval, the entity must repay the department the amount of the funds awarded.  The use of direct billing shall not be construed as a change in the purpose or use of a facility.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36.14.</w:t>
      </w:r>
      <w:r w:rsidRPr="001A4560">
        <w:rPr>
          <w:rFonts w:cs="Times New Roman"/>
          <w:color w:val="auto"/>
          <w:szCs w:val="22"/>
        </w:rPr>
        <w:tab/>
        <w:t>(DDSN: Carry Forward Authorization)  For the current fiscal year, the department is authorized to carry forward any balance of General Funds appropriated for the reduction of the department’s waiting lists in the prior fiscal year and must utilize these funds for the same purpose in the current fiscal year.  Within thirty days after the close of the fiscal year, the department shall report the balance carried forward to the Chairman of the Senate Finance Committee and the Chairman of the House Ways and Means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b/>
          <w:color w:val="auto"/>
          <w:szCs w:val="22"/>
        </w:rPr>
        <w:tab/>
        <w:t>36.15.</w:t>
      </w:r>
      <w:r w:rsidRPr="001A4560">
        <w:rPr>
          <w:rFonts w:cs="Times New Roman"/>
          <w:b/>
          <w:color w:val="auto"/>
          <w:szCs w:val="22"/>
        </w:rPr>
        <w:tab/>
      </w:r>
      <w:r w:rsidRPr="001A4560">
        <w:rPr>
          <w:rFonts w:cs="Times New Roman"/>
          <w:color w:val="auto"/>
          <w:szCs w:val="22"/>
        </w:rPr>
        <w:t xml:space="preserve">(DDSN: Service Providers Expenditure Requirement)  For the current fiscal year, in order to accommodate service provider infrastructure needs resulting from the reductions in the department’s waiting lists, service providers including local disabilities and special needs boards are authorized to carry forward from the prior fiscal year unexpended funds based on a ninety percent expenditure requirement for capitated services.  Service providers shall not withhold services in order to generate funds to be carried forward.  The expenditure requirement shall not affect the department’s three month reserve limitation policy.  </w:t>
      </w:r>
      <w:r w:rsidRPr="001A4560">
        <w:rPr>
          <w:rFonts w:cs="Times New Roman"/>
          <w:i/>
          <w:color w:val="auto"/>
          <w:szCs w:val="22"/>
          <w:u w:val="single"/>
        </w:rPr>
        <w:t>If the department’s Medicaid allowable costs, in the aggregate, do not meet the level of certified public expenditures (CPEs) reported to the Department of Health and Human Services, the department is allowed to recoup funds necessary to remain in compliance with federal Medicaid CPE rules.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sectPr w:rsidR="00F01316" w:rsidSect="00842FB2">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r w:rsidRPr="001A4560">
        <w:rPr>
          <w:rFonts w:cs="Times New Roman"/>
          <w:color w:val="auto"/>
          <w:szCs w:val="22"/>
        </w:rPr>
        <w:tab/>
      </w:r>
      <w:r w:rsidRPr="001A4560">
        <w:rPr>
          <w:rFonts w:cs="Times New Roman"/>
          <w:b/>
          <w:color w:val="auto"/>
          <w:szCs w:val="22"/>
        </w:rPr>
        <w:t>36.16.</w:t>
      </w:r>
      <w:r w:rsidRPr="001A4560">
        <w:rPr>
          <w:rFonts w:cs="Times New Roman"/>
          <w:b/>
          <w:color w:val="auto"/>
          <w:szCs w:val="22"/>
        </w:rPr>
        <w:tab/>
      </w:r>
      <w:r w:rsidRPr="001A4560">
        <w:rPr>
          <w:rFonts w:cs="Times New Roman"/>
          <w:color w:val="auto"/>
          <w:szCs w:val="22"/>
        </w:rPr>
        <w:t xml:space="preserve">(DDSN: LAC Audit Recommendations Report)  </w:t>
      </w:r>
      <w:r w:rsidRPr="001A4560">
        <w:rPr>
          <w:rFonts w:cs="Times New Roman"/>
          <w:strike/>
          <w:color w:val="auto"/>
          <w:szCs w:val="22"/>
        </w:rPr>
        <w:t xml:space="preserve">The department shall provide a status report on the implementation of the recommendations contained in the Legislative Audit Council’s report “S.C. Department of Disabilities and Special Needs’ Process to Protect Consumers from Abuse, Neglect, and Exploitation, Administrative Issues, and a Follow Up to Our 2008 Audit”.  The report shall include, but not be limited to, a delineation of each Legislative Audit Council recommendation and the status of the department’s actions regarding each recommendation.  If no action was taken on a recommendation, an explanation as to the reason shall be included in the report.  The report shall be provided to the Chairman of the Senate Finance Committee and the Chairman of the House Ways and Means Committee and shall be prominently posted on the department’s website no later than December 31,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strike/>
          <w:color w:val="auto"/>
          <w:szCs w:val="22"/>
        </w:rPr>
        <w:lastRenderedPageBreak/>
        <w:t>2015.</w:t>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25" w:name="section37"/>
      <w:bookmarkEnd w:id="25"/>
      <w:r w:rsidRPr="001A4560">
        <w:rPr>
          <w:rFonts w:cs="Times New Roman"/>
          <w:b/>
          <w:color w:val="auto"/>
          <w:szCs w:val="22"/>
        </w:rPr>
        <w:lastRenderedPageBreak/>
        <w:t>SECTION 37 - J200 - DEPARTMENT OF ALCOHOL AND OTHER DRUG ABUSE SERVICES</w:t>
      </w:r>
      <w:r>
        <w:rPr>
          <w:rFonts w:cs="Times New Roman"/>
          <w:b/>
          <w:color w:val="auto"/>
          <w:szCs w:val="22"/>
        </w:rPr>
        <w:fldChar w:fldCharType="begin"/>
      </w:r>
      <w:r>
        <w:instrText xml:space="preserve"> XE "SECTION 37 - J200 - DEPARTMENT OF ALCOHOL AND OTHER DRUG ABUSE SERVICES"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37.1.</w:t>
      </w:r>
      <w:r w:rsidRPr="001A4560">
        <w:rPr>
          <w:rFonts w:cs="Times New Roman"/>
          <w:color w:val="auto"/>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37.2.</w:t>
      </w:r>
      <w:r w:rsidRPr="001A4560">
        <w:rPr>
          <w:rFonts w:cs="Times New Roman"/>
          <w:color w:val="auto"/>
          <w:szCs w:val="22"/>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37.3.</w:t>
      </w:r>
      <w:r w:rsidRPr="001A4560">
        <w:rPr>
          <w:rFonts w:cs="Times New Roman"/>
          <w:b/>
          <w:color w:val="auto"/>
          <w:szCs w:val="22"/>
        </w:rPr>
        <w:tab/>
      </w:r>
      <w:r w:rsidRPr="001A4560">
        <w:rPr>
          <w:rFonts w:cs="Times New Roman"/>
          <w:color w:val="auto"/>
          <w:szCs w:val="22"/>
        </w:rPr>
        <w:t>(DAODAS: Medicaid Match Transfer)  At the beginning of the fiscal year, the Department of Alcohol and Other Drug Abuse Services will transfer $1,915,902 to the Department of Health and Human Services to meet federal Medicaid Match participation requirements for the delivery of alcohol and other drug abuse services to the Medicaid beneficiary population.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37.4.</w:t>
      </w:r>
      <w:r w:rsidRPr="001A4560">
        <w:rPr>
          <w:rFonts w:cs="Times New Roman"/>
          <w:b/>
          <w:color w:val="auto"/>
          <w:szCs w:val="22"/>
        </w:rPr>
        <w:tab/>
      </w:r>
      <w:r w:rsidRPr="001A4560">
        <w:rPr>
          <w:rFonts w:cs="Times New Roman"/>
          <w:color w:val="auto"/>
          <w:szCs w:val="22"/>
        </w:rPr>
        <w:t xml:space="preserve">(DAODAS: Health Information Technology)  </w:t>
      </w:r>
      <w:r w:rsidRPr="001A4560">
        <w:rPr>
          <w:rFonts w:cs="Times New Roman"/>
          <w:strike/>
          <w:color w:val="auto"/>
          <w:szCs w:val="22"/>
        </w:rPr>
        <w:t>The Department of Alcohol and Other Drug Abuse Services shall work with Department of Health and Human Services and each county’s designated alcohol and drug abuse authorities to pursue funding to aid in purchasing the appropriate Certification Commission for Health Information Technology (CCHIT) behavioral health Electronic Health Records (EHR) system for the authorities.  The new system shall streamline the 301 system and shall contain CCHIT certified programming that will have the capability of interoperability with other state agencies such as the Department of Health and Human Services and Federally Qualified Health Centers.  The Department of Alcohol and Other Drug Abuse Services and the Department of Health and Human Services shall work together to determine if additional funding may be available to assist in offsetting the costs associated with the new system implementation through the Medicare and Medicaid EHR Incentive Program or any other grant programs.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sectPr w:rsidR="00F01316" w:rsidSect="00842FB2">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26" w:name="section38"/>
      <w:bookmarkEnd w:id="26"/>
      <w:r w:rsidRPr="001A4560">
        <w:rPr>
          <w:rFonts w:cs="Times New Roman"/>
          <w:b/>
          <w:color w:val="auto"/>
          <w:szCs w:val="22"/>
        </w:rPr>
        <w:t>SECTION 38 - L040 - DEPARTMENT OF SOCIAL SERVICES</w:t>
      </w:r>
      <w:r>
        <w:rPr>
          <w:rFonts w:cs="Times New Roman"/>
          <w:b/>
          <w:color w:val="auto"/>
          <w:szCs w:val="22"/>
        </w:rPr>
        <w:fldChar w:fldCharType="begin"/>
      </w:r>
      <w:r>
        <w:instrText xml:space="preserve"> XE "SECTION 38 - L040 - DEPARTMENT OF SOCIAL SERVICES"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38.1.</w:t>
      </w:r>
      <w:r w:rsidRPr="001A4560">
        <w:rPr>
          <w:rFonts w:cs="Times New Roman"/>
          <w:color w:val="auto"/>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38.2.</w:t>
      </w:r>
      <w:r w:rsidRPr="001A4560">
        <w:rPr>
          <w:rFonts w:cs="Times New Roman"/>
          <w:color w:val="auto"/>
          <w:szCs w:val="22"/>
        </w:rPr>
        <w:tab/>
        <w:t xml:space="preserve">(DSS: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Department of Employment and Workforce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w:t>
      </w:r>
      <w:r w:rsidRPr="001A4560">
        <w:rPr>
          <w:rFonts w:cs="Times New Roman"/>
          <w:color w:val="auto"/>
          <w:szCs w:val="22"/>
        </w:rPr>
        <w:lastRenderedPageBreak/>
        <w:t>shall not use clerk of court incentive funds to replace agency operating funds.  Such funds shall be remitted to the appropriate state governmental entity to further child support collection efforts.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38.3.</w:t>
      </w:r>
      <w:r w:rsidRPr="001A4560">
        <w:rPr>
          <w:rFonts w:cs="Times New Roman"/>
          <w:color w:val="auto"/>
          <w:szCs w:val="22"/>
        </w:rPr>
        <w:tab/>
        <w:t>(DSS: Foster Children Burial)  The expenditure of funds allocated for burials of foster children shall not exceed one thousand five hundred dollars per burial.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38.4.</w:t>
      </w:r>
      <w:r w:rsidRPr="001A4560">
        <w:rPr>
          <w:rFonts w:cs="Times New Roman"/>
          <w:color w:val="auto"/>
          <w:szCs w:val="22"/>
        </w:rPr>
        <w:tab/>
        <w:t>(DSS: Battered Spouse Funds)  Appropriations included in Subprogram II.J.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Executive Budget Office or the General Assembly for the agency as a whole.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38.5.</w:t>
      </w:r>
      <w:r w:rsidRPr="001A4560">
        <w:rPr>
          <w:rFonts w:cs="Times New Roman"/>
          <w:color w:val="auto"/>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38.6.</w:t>
      </w:r>
      <w:r w:rsidRPr="001A4560">
        <w:rPr>
          <w:rFonts w:cs="Times New Roman"/>
          <w:color w:val="auto"/>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38.7.</w:t>
      </w:r>
      <w:r w:rsidRPr="001A4560">
        <w:rPr>
          <w:rFonts w:cs="Times New Roman"/>
          <w:b/>
          <w:color w:val="auto"/>
          <w:szCs w:val="22"/>
        </w:rPr>
        <w:tab/>
      </w:r>
      <w:r w:rsidRPr="001A4560">
        <w:rPr>
          <w:rFonts w:cs="Times New Roman"/>
          <w:color w:val="auto"/>
          <w:szCs w:val="22"/>
        </w:rPr>
        <w:t>(DSS: Fee Schedule)  The Department of Social Services shall be allowed to charge fees and accept donations, grants, and bequests for social services provided under their direct responsibility on the basis of a fee schedule.  The fees collected shall be utilized by the Department of Social Services to further develop and administer these program efforts.  The below fee schedule is established for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Day Care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1A4560">
        <w:rPr>
          <w:rFonts w:cs="Times New Roman"/>
          <w:color w:val="auto"/>
          <w:szCs w:val="22"/>
        </w:rPr>
        <w:tab/>
      </w:r>
      <w:r w:rsidRPr="001A4560">
        <w:rPr>
          <w:rFonts w:cs="Times New Roman"/>
          <w:color w:val="auto"/>
          <w:szCs w:val="22"/>
        </w:rPr>
        <w:tab/>
        <w:t>Family Child Care Homes (up to six children)</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15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1A4560">
        <w:rPr>
          <w:rFonts w:cs="Times New Roman"/>
          <w:color w:val="auto"/>
          <w:szCs w:val="22"/>
        </w:rPr>
        <w:tab/>
      </w:r>
      <w:r w:rsidRPr="001A4560">
        <w:rPr>
          <w:rFonts w:cs="Times New Roman"/>
          <w:color w:val="auto"/>
          <w:szCs w:val="22"/>
        </w:rPr>
        <w:tab/>
        <w:t>Group Child Care Homes (7-12 children)</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30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1A4560">
        <w:rPr>
          <w:rFonts w:cs="Times New Roman"/>
          <w:color w:val="auto"/>
          <w:szCs w:val="22"/>
        </w:rPr>
        <w:tab/>
      </w:r>
      <w:r w:rsidRPr="001A4560">
        <w:rPr>
          <w:rFonts w:cs="Times New Roman"/>
          <w:color w:val="auto"/>
          <w:szCs w:val="22"/>
        </w:rPr>
        <w:tab/>
        <w:t>Registered Church Child Care (13+)</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50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1A4560">
        <w:rPr>
          <w:rFonts w:cs="Times New Roman"/>
          <w:color w:val="auto"/>
          <w:szCs w:val="22"/>
        </w:rPr>
        <w:tab/>
      </w:r>
      <w:r w:rsidRPr="001A4560">
        <w:rPr>
          <w:rFonts w:cs="Times New Roman"/>
          <w:color w:val="auto"/>
          <w:szCs w:val="22"/>
        </w:rPr>
        <w:tab/>
        <w:t>Licensed Child Care Centers (13-49)</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50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1A4560">
        <w:rPr>
          <w:rFonts w:cs="Times New Roman"/>
          <w:color w:val="auto"/>
          <w:szCs w:val="22"/>
        </w:rPr>
        <w:tab/>
      </w:r>
      <w:r w:rsidRPr="001A4560">
        <w:rPr>
          <w:rFonts w:cs="Times New Roman"/>
          <w:color w:val="auto"/>
          <w:szCs w:val="22"/>
        </w:rPr>
        <w:tab/>
        <w:t>Licensed Child Care Centers (50-99)</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75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1A4560">
        <w:rPr>
          <w:rFonts w:cs="Times New Roman"/>
          <w:color w:val="auto"/>
          <w:szCs w:val="22"/>
        </w:rPr>
        <w:tab/>
      </w:r>
      <w:r w:rsidRPr="001A4560">
        <w:rPr>
          <w:rFonts w:cs="Times New Roman"/>
          <w:color w:val="auto"/>
          <w:szCs w:val="22"/>
        </w:rPr>
        <w:tab/>
        <w:t>Licensed Child Care Centers (100-199)</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100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1A4560">
        <w:rPr>
          <w:rFonts w:cs="Times New Roman"/>
          <w:color w:val="auto"/>
          <w:szCs w:val="22"/>
        </w:rPr>
        <w:tab/>
      </w:r>
      <w:r w:rsidRPr="001A4560">
        <w:rPr>
          <w:rFonts w:cs="Times New Roman"/>
          <w:color w:val="auto"/>
          <w:szCs w:val="22"/>
        </w:rPr>
        <w:tab/>
        <w:t>Licensed Child Care Centers (200+)</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125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1A4560">
        <w:rPr>
          <w:rFonts w:cs="Times New Roman"/>
          <w:color w:val="auto"/>
          <w:szCs w:val="22"/>
        </w:rPr>
        <w:tab/>
        <w:t>Central Registry Checks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1A4560">
        <w:rPr>
          <w:rFonts w:cs="Times New Roman"/>
          <w:color w:val="auto"/>
          <w:szCs w:val="22"/>
        </w:rPr>
        <w:tab/>
      </w:r>
      <w:r w:rsidRPr="001A4560">
        <w:rPr>
          <w:rFonts w:cs="Times New Roman"/>
          <w:color w:val="auto"/>
          <w:szCs w:val="22"/>
        </w:rPr>
        <w:tab/>
        <w:t>Nonprofit Entities</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8</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1A4560">
        <w:rPr>
          <w:rFonts w:cs="Times New Roman"/>
          <w:color w:val="auto"/>
          <w:szCs w:val="22"/>
        </w:rPr>
        <w:tab/>
      </w:r>
      <w:r w:rsidRPr="001A4560">
        <w:rPr>
          <w:rFonts w:cs="Times New Roman"/>
          <w:color w:val="auto"/>
          <w:szCs w:val="22"/>
        </w:rPr>
        <w:tab/>
        <w:t>For-profit Agencies</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25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1A4560">
        <w:rPr>
          <w:rFonts w:cs="Times New Roman"/>
          <w:color w:val="auto"/>
          <w:szCs w:val="22"/>
        </w:rPr>
        <w:tab/>
      </w:r>
      <w:r w:rsidRPr="001A4560">
        <w:rPr>
          <w:rFonts w:cs="Times New Roman"/>
          <w:color w:val="auto"/>
          <w:szCs w:val="22"/>
        </w:rPr>
        <w:tab/>
        <w:t>State Agencies</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8</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1A4560">
        <w:rPr>
          <w:rFonts w:cs="Times New Roman"/>
          <w:color w:val="auto"/>
          <w:szCs w:val="22"/>
        </w:rPr>
        <w:tab/>
      </w:r>
      <w:r w:rsidRPr="001A4560">
        <w:rPr>
          <w:rFonts w:cs="Times New Roman"/>
          <w:color w:val="auto"/>
          <w:szCs w:val="22"/>
        </w:rPr>
        <w:tab/>
        <w:t>Schools</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8</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1A4560">
        <w:rPr>
          <w:rFonts w:cs="Times New Roman"/>
          <w:color w:val="auto"/>
          <w:szCs w:val="22"/>
        </w:rPr>
        <w:tab/>
      </w:r>
      <w:r w:rsidRPr="001A4560">
        <w:rPr>
          <w:rFonts w:cs="Times New Roman"/>
          <w:color w:val="auto"/>
          <w:szCs w:val="22"/>
        </w:rPr>
        <w:tab/>
        <w:t>Day Care</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8</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1A4560">
        <w:rPr>
          <w:rFonts w:cs="Times New Roman"/>
          <w:color w:val="auto"/>
          <w:szCs w:val="22"/>
        </w:rPr>
        <w:tab/>
      </w:r>
      <w:r w:rsidRPr="001A4560">
        <w:rPr>
          <w:rFonts w:cs="Times New Roman"/>
          <w:color w:val="auto"/>
          <w:szCs w:val="22"/>
        </w:rPr>
        <w:tab/>
        <w:t>Other – Volunteer Organizations</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8</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1A4560">
        <w:rPr>
          <w:rFonts w:cs="Times New Roman"/>
          <w:color w:val="auto"/>
          <w:szCs w:val="22"/>
        </w:rPr>
        <w:lastRenderedPageBreak/>
        <w:tab/>
        <w:t>Other Children’s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1A4560">
        <w:rPr>
          <w:rFonts w:cs="Times New Roman"/>
          <w:color w:val="auto"/>
          <w:szCs w:val="22"/>
        </w:rPr>
        <w:tab/>
      </w:r>
      <w:r w:rsidRPr="001A4560">
        <w:rPr>
          <w:rFonts w:cs="Times New Roman"/>
          <w:color w:val="auto"/>
          <w:szCs w:val="22"/>
        </w:rPr>
        <w:tab/>
        <w:t xml:space="preserve">Services Related to Adoption of Children from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Other Countries</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225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1A4560">
        <w:rPr>
          <w:rFonts w:cs="Times New Roman"/>
          <w:color w:val="auto"/>
          <w:szCs w:val="22"/>
        </w:rPr>
        <w:tab/>
      </w:r>
      <w:r w:rsidRPr="001A4560">
        <w:rPr>
          <w:rFonts w:cs="Times New Roman"/>
          <w:color w:val="auto"/>
          <w:szCs w:val="22"/>
        </w:rPr>
        <w:tab/>
        <w:t>Court-ordered Home Studies in non-DSS Custody Cases</w:t>
      </w:r>
      <w:r w:rsidRPr="001A4560">
        <w:rPr>
          <w:rFonts w:cs="Times New Roman"/>
          <w:color w:val="auto"/>
          <w:szCs w:val="22"/>
        </w:rPr>
        <w:tab/>
        <w:t>$</w:t>
      </w:r>
      <w:r w:rsidRPr="001A4560">
        <w:rPr>
          <w:rFonts w:cs="Times New Roman"/>
          <w:color w:val="auto"/>
          <w:szCs w:val="22"/>
        </w:rPr>
        <w:tab/>
        <w:t>850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1A4560">
        <w:rPr>
          <w:rFonts w:cs="Times New Roman"/>
          <w:color w:val="auto"/>
          <w:szCs w:val="22"/>
        </w:rPr>
        <w:tab/>
      </w:r>
      <w:r w:rsidRPr="001A4560">
        <w:rPr>
          <w:rFonts w:cs="Times New Roman"/>
          <w:color w:val="auto"/>
          <w:szCs w:val="22"/>
        </w:rPr>
        <w:tab/>
        <w:t xml:space="preserve">Licensing Residential Group Homes Fee for an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Initial License</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250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For Renewal</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75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1A4560">
        <w:rPr>
          <w:rFonts w:cs="Times New Roman"/>
          <w:color w:val="auto"/>
          <w:szCs w:val="22"/>
        </w:rPr>
        <w:tab/>
      </w:r>
      <w:r w:rsidRPr="001A4560">
        <w:rPr>
          <w:rFonts w:cs="Times New Roman"/>
          <w:color w:val="auto"/>
          <w:szCs w:val="22"/>
        </w:rPr>
        <w:tab/>
        <w:t xml:space="preserve">Licensing Child Caring Institutions Fee for an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Initial License</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500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For Renewal</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100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1A4560">
        <w:rPr>
          <w:rFonts w:cs="Times New Roman"/>
          <w:color w:val="auto"/>
          <w:szCs w:val="22"/>
        </w:rPr>
        <w:tab/>
      </w:r>
      <w:r w:rsidRPr="001A4560">
        <w:rPr>
          <w:rFonts w:cs="Times New Roman"/>
          <w:color w:val="auto"/>
          <w:szCs w:val="22"/>
        </w:rPr>
        <w:tab/>
        <w:t xml:space="preserve">Licensing Child Placing Agencies Fee for an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Initial License</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500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For Renewal</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60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For Each Private Foster Home Under the Supervision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of a Child Placing Agency</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15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760"/>
        </w:tabs>
        <w:jc w:val="both"/>
        <w:rPr>
          <w:rFonts w:cs="Times New Roman"/>
          <w:color w:val="auto"/>
          <w:szCs w:val="22"/>
        </w:rPr>
      </w:pPr>
      <w:r w:rsidRPr="001A4560">
        <w:rPr>
          <w:rFonts w:cs="Times New Roman"/>
          <w:color w:val="auto"/>
          <w:szCs w:val="22"/>
        </w:rPr>
        <w:tab/>
        <w:t>Responsible Father Registry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right" w:pos="5850"/>
        </w:tabs>
        <w:jc w:val="both"/>
        <w:rPr>
          <w:rFonts w:cs="Times New Roman"/>
          <w:color w:val="auto"/>
          <w:szCs w:val="22"/>
        </w:rPr>
      </w:pPr>
      <w:r w:rsidRPr="001A4560">
        <w:rPr>
          <w:rFonts w:cs="Times New Roman"/>
          <w:color w:val="auto"/>
          <w:szCs w:val="22"/>
        </w:rPr>
        <w:tab/>
      </w:r>
      <w:r w:rsidRPr="001A4560">
        <w:rPr>
          <w:rFonts w:cs="Times New Roman"/>
          <w:color w:val="auto"/>
          <w:szCs w:val="22"/>
        </w:rPr>
        <w:tab/>
        <w:t>Registry Search</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50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38.8.</w:t>
      </w:r>
      <w:r w:rsidRPr="001A4560">
        <w:rPr>
          <w:rFonts w:cs="Times New Roman"/>
          <w:color w:val="auto"/>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38.9.</w:t>
      </w:r>
      <w:r w:rsidRPr="001A4560">
        <w:rPr>
          <w:rFonts w:cs="Times New Roman"/>
          <w:color w:val="auto"/>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38.10.</w:t>
      </w:r>
      <w:r w:rsidRPr="001A4560">
        <w:rPr>
          <w:rFonts w:cs="Times New Roman"/>
          <w:color w:val="auto"/>
          <w:szCs w:val="22"/>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Department of Administration for Executive Compensation System and other nonacademic unclassified employees.  Any employees subject to the provisions of this paragraph shall not be eligible for any other compensation increases provided in this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38.11.</w:t>
      </w:r>
      <w:r w:rsidRPr="001A4560">
        <w:rPr>
          <w:rFonts w:cs="Times New Roman"/>
          <w:color w:val="auto"/>
          <w:szCs w:val="22"/>
        </w:rPr>
        <w:tab/>
        <w:t xml:space="preserve">(DSS: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w:t>
      </w:r>
      <w:r w:rsidRPr="001A4560">
        <w:rPr>
          <w:rFonts w:cs="Times New Roman"/>
          <w:color w:val="auto"/>
          <w:szCs w:val="22"/>
        </w:rPr>
        <w:lastRenderedPageBreak/>
        <w:t>Committee and Ways and Means Committee by January thirtieth of the current fiscal year on the amount of funds received and how expended.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38.12.</w:t>
      </w:r>
      <w:r w:rsidRPr="001A4560">
        <w:rPr>
          <w:rFonts w:cs="Times New Roman"/>
          <w:b/>
          <w:color w:val="auto"/>
          <w:szCs w:val="22"/>
        </w:rPr>
        <w:tab/>
      </w:r>
      <w:r w:rsidRPr="001A4560">
        <w:rPr>
          <w:rFonts w:cs="Times New Roman"/>
          <w:color w:val="auto"/>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38.13.</w:t>
      </w:r>
      <w:r w:rsidRPr="001A4560">
        <w:rPr>
          <w:rFonts w:cs="Times New Roman"/>
          <w:b/>
          <w:color w:val="auto"/>
          <w:szCs w:val="22"/>
        </w:rPr>
        <w:tab/>
      </w:r>
      <w:r w:rsidRPr="001A4560">
        <w:rPr>
          <w:rFonts w:cs="Times New Roman"/>
          <w:color w:val="auto"/>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38.14.</w:t>
      </w:r>
      <w:r w:rsidRPr="001A4560">
        <w:rPr>
          <w:rFonts w:cs="Times New Roman"/>
          <w:color w:val="auto"/>
          <w:szCs w:val="22"/>
        </w:rPr>
        <w:tab/>
        <w:t xml:space="preserve">(DSS: Family Foster Care Payments)  The Department of Social Services shall furnish as Family Foster Care payments for individual foster children under their sponsorship </w:t>
      </w:r>
      <w:r w:rsidRPr="001A4560">
        <w:rPr>
          <w:rFonts w:cs="Times New Roman"/>
          <w:i/>
          <w:color w:val="auto"/>
          <w:szCs w:val="22"/>
          <w:u w:val="single"/>
        </w:rPr>
        <w:t>and under kinship care</w:t>
      </w:r>
      <w:r w:rsidRPr="001A4560">
        <w:rPr>
          <w:rFonts w:cs="Times New Roman"/>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ages</w:t>
      </w:r>
      <w:r w:rsidRPr="001A4560">
        <w:rPr>
          <w:rFonts w:cs="Times New Roman"/>
          <w:color w:val="auto"/>
          <w:szCs w:val="22"/>
        </w:rPr>
        <w:tab/>
      </w:r>
      <w:r w:rsidRPr="001A4560">
        <w:rPr>
          <w:rFonts w:cs="Times New Roman"/>
          <w:color w:val="auto"/>
          <w:szCs w:val="22"/>
        </w:rPr>
        <w:tab/>
        <w:t>0</w:t>
      </w:r>
      <w:r w:rsidRPr="001A4560">
        <w:rPr>
          <w:rFonts w:cs="Times New Roman"/>
          <w:color w:val="auto"/>
          <w:szCs w:val="22"/>
        </w:rPr>
        <w:tab/>
        <w:t>-</w:t>
      </w:r>
      <w:r w:rsidRPr="001A4560">
        <w:rPr>
          <w:rFonts w:cs="Times New Roman"/>
          <w:color w:val="auto"/>
          <w:szCs w:val="22"/>
        </w:rPr>
        <w:tab/>
        <w:t>5</w:t>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$383</w:t>
      </w:r>
      <w:r w:rsidRPr="001A4560">
        <w:rPr>
          <w:rFonts w:cs="Times New Roman"/>
          <w:color w:val="auto"/>
          <w:szCs w:val="22"/>
        </w:rPr>
        <w:t xml:space="preserve"> </w:t>
      </w:r>
      <w:r w:rsidRPr="001A4560">
        <w:rPr>
          <w:rFonts w:cs="Times New Roman"/>
          <w:i/>
          <w:color w:val="auto"/>
          <w:szCs w:val="22"/>
          <w:u w:val="single"/>
        </w:rPr>
        <w:t>$404</w:t>
      </w:r>
      <w:r w:rsidRPr="001A4560">
        <w:rPr>
          <w:rFonts w:cs="Times New Roman"/>
          <w:color w:val="auto"/>
          <w:szCs w:val="22"/>
        </w:rPr>
        <w:tab/>
        <w:t>per month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ages</w:t>
      </w:r>
      <w:r w:rsidRPr="001A4560">
        <w:rPr>
          <w:rFonts w:cs="Times New Roman"/>
          <w:color w:val="auto"/>
          <w:szCs w:val="22"/>
        </w:rPr>
        <w:tab/>
      </w:r>
      <w:r w:rsidRPr="001A4560">
        <w:rPr>
          <w:rFonts w:cs="Times New Roman"/>
          <w:color w:val="auto"/>
          <w:szCs w:val="22"/>
        </w:rPr>
        <w:tab/>
        <w:t>6</w:t>
      </w:r>
      <w:r w:rsidRPr="001A4560">
        <w:rPr>
          <w:rFonts w:cs="Times New Roman"/>
          <w:color w:val="auto"/>
          <w:szCs w:val="22"/>
        </w:rPr>
        <w:tab/>
        <w:t>-</w:t>
      </w:r>
      <w:r w:rsidRPr="001A4560">
        <w:rPr>
          <w:rFonts w:cs="Times New Roman"/>
          <w:color w:val="auto"/>
          <w:szCs w:val="22"/>
        </w:rPr>
        <w:tab/>
        <w:t>12</w:t>
      </w:r>
      <w:r w:rsidRPr="001A4560">
        <w:rPr>
          <w:rFonts w:cs="Times New Roman"/>
          <w:color w:val="auto"/>
          <w:szCs w:val="22"/>
        </w:rPr>
        <w:tab/>
      </w:r>
      <w:r w:rsidRPr="001A4560">
        <w:rPr>
          <w:rFonts w:cs="Times New Roman"/>
          <w:strike/>
          <w:color w:val="auto"/>
          <w:szCs w:val="22"/>
        </w:rPr>
        <w:t>$458</w:t>
      </w:r>
      <w:r w:rsidRPr="001A4560">
        <w:rPr>
          <w:rFonts w:cs="Times New Roman"/>
          <w:color w:val="auto"/>
          <w:szCs w:val="22"/>
        </w:rPr>
        <w:t xml:space="preserve"> </w:t>
      </w:r>
      <w:r w:rsidRPr="001A4560">
        <w:rPr>
          <w:rFonts w:cs="Times New Roman"/>
          <w:i/>
          <w:color w:val="auto"/>
          <w:szCs w:val="22"/>
          <w:u w:val="single"/>
        </w:rPr>
        <w:t>$469</w:t>
      </w:r>
      <w:r w:rsidRPr="001A4560">
        <w:rPr>
          <w:rFonts w:cs="Times New Roman"/>
          <w:color w:val="auto"/>
          <w:szCs w:val="22"/>
        </w:rPr>
        <w:tab/>
        <w:t>per month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ages</w:t>
      </w:r>
      <w:r w:rsidRPr="001A4560">
        <w:rPr>
          <w:rFonts w:cs="Times New Roman"/>
          <w:color w:val="auto"/>
          <w:szCs w:val="22"/>
        </w:rPr>
        <w:tab/>
      </w:r>
      <w:r w:rsidRPr="001A4560">
        <w:rPr>
          <w:rFonts w:cs="Times New Roman"/>
          <w:color w:val="auto"/>
          <w:szCs w:val="22"/>
        </w:rPr>
        <w:tab/>
        <w:t>13</w:t>
      </w:r>
      <w:r w:rsidRPr="001A4560">
        <w:rPr>
          <w:rFonts w:cs="Times New Roman"/>
          <w:color w:val="auto"/>
          <w:szCs w:val="22"/>
        </w:rPr>
        <w:tab/>
        <w:t>+</w:t>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$518</w:t>
      </w:r>
      <w:r w:rsidRPr="001A4560">
        <w:rPr>
          <w:rFonts w:cs="Times New Roman"/>
          <w:color w:val="auto"/>
          <w:szCs w:val="22"/>
        </w:rPr>
        <w:t xml:space="preserve"> </w:t>
      </w:r>
      <w:r w:rsidRPr="001A4560">
        <w:rPr>
          <w:rFonts w:cs="Times New Roman"/>
          <w:i/>
          <w:color w:val="auto"/>
          <w:szCs w:val="22"/>
          <w:u w:val="single"/>
        </w:rPr>
        <w:t>$535</w:t>
      </w:r>
      <w:r w:rsidRPr="001A4560">
        <w:rPr>
          <w:rFonts w:cs="Times New Roman"/>
          <w:color w:val="auto"/>
          <w:szCs w:val="22"/>
        </w:rPr>
        <w:tab/>
        <w:t>per month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These specified amounts are for the basic needs of the foster children </w:t>
      </w:r>
      <w:r w:rsidRPr="001A4560">
        <w:rPr>
          <w:rFonts w:cs="Times New Roman"/>
          <w:i/>
          <w:color w:val="auto"/>
          <w:szCs w:val="22"/>
          <w:u w:val="single"/>
        </w:rPr>
        <w:t>to include kinship care assistance</w:t>
      </w:r>
      <w:r w:rsidRPr="001A4560">
        <w:rPr>
          <w:rFonts w:cs="Times New Roman"/>
          <w:color w:val="auto"/>
          <w:szCs w:val="22"/>
        </w:rPr>
        <w:t>.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38.15.</w:t>
      </w:r>
      <w:r w:rsidRPr="001A4560">
        <w:rPr>
          <w:rFonts w:cs="Times New Roman"/>
          <w:color w:val="auto"/>
          <w:szCs w:val="22"/>
        </w:rPr>
        <w:tab/>
        <w:t>(DSS: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b/>
          <w:color w:val="auto"/>
          <w:szCs w:val="22"/>
        </w:rPr>
        <w:t>38.16.</w:t>
      </w:r>
      <w:r w:rsidRPr="001A4560">
        <w:rPr>
          <w:rFonts w:cs="Times New Roman"/>
          <w:b/>
          <w:color w:val="auto"/>
          <w:szCs w:val="22"/>
        </w:rPr>
        <w:tab/>
      </w:r>
      <w:r w:rsidRPr="001A4560">
        <w:rPr>
          <w:rFonts w:cs="Times New Roman"/>
          <w:color w:val="auto"/>
          <w:szCs w:val="22"/>
        </w:rPr>
        <w:t>(DSS: Child Support Enforcement Automated System Carry Forward)  The department shall be authorized to retain and carry forward any unexpended funds appropriated for the Child Support Enforcement automated system and related penalties.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38.17.</w:t>
      </w:r>
      <w:r w:rsidRPr="001A4560">
        <w:rPr>
          <w:rFonts w:cs="Times New Roman"/>
          <w:color w:val="auto"/>
          <w:szCs w:val="22"/>
        </w:rPr>
        <w:tab/>
        <w:t>(DSS: Child Support Enforcement System)  From the funds appropriated in Part IA, Section 38(F),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thirty-first of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38.18.</w:t>
      </w:r>
      <w:r w:rsidRPr="001A4560">
        <w:rPr>
          <w:rFonts w:cs="Times New Roman"/>
          <w:b/>
          <w:bCs/>
          <w:color w:val="auto"/>
          <w:szCs w:val="22"/>
        </w:rPr>
        <w:tab/>
      </w:r>
      <w:r w:rsidRPr="001A4560">
        <w:rPr>
          <w:rFonts w:cs="Times New Roman"/>
          <w:color w:val="auto"/>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38.19.</w:t>
      </w:r>
      <w:r w:rsidRPr="001A4560">
        <w:rPr>
          <w:rFonts w:cs="Times New Roman"/>
          <w:color w:val="auto"/>
          <w:szCs w:val="22"/>
        </w:rPr>
        <w:tab/>
        <w:t>(DSS:</w:t>
      </w:r>
      <w:r w:rsidRPr="001A4560">
        <w:rPr>
          <w:rFonts w:cs="Times New Roman"/>
          <w:b/>
          <w:color w:val="auto"/>
          <w:szCs w:val="22"/>
        </w:rPr>
        <w:t xml:space="preserve"> </w:t>
      </w:r>
      <w:r w:rsidRPr="001A4560">
        <w:rPr>
          <w:rFonts w:cs="Times New Roman"/>
          <w:color w:val="auto"/>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38.20.</w:t>
      </w:r>
      <w:r w:rsidRPr="001A4560">
        <w:rPr>
          <w:rFonts w:cs="Times New Roman"/>
          <w:color w:val="auto"/>
          <w:szCs w:val="22"/>
        </w:rPr>
        <w:tab/>
        <w:t>(DSS: Day Care Facilities Supervision Ratios)  For the current fiscal year, staff-child ratios contained in Regulations 114</w:t>
      </w:r>
      <w:r w:rsidRPr="001A4560">
        <w:rPr>
          <w:rFonts w:cs="Times New Roman"/>
          <w:color w:val="auto"/>
          <w:szCs w:val="22"/>
        </w:rPr>
        <w:noBreakHyphen/>
        <w:t>504(B), 114</w:t>
      </w:r>
      <w:r w:rsidRPr="001A4560">
        <w:rPr>
          <w:rFonts w:cs="Times New Roman"/>
          <w:color w:val="auto"/>
          <w:szCs w:val="22"/>
        </w:rPr>
        <w:noBreakHyphen/>
        <w:t>504(C), 114-524(B), and 114-524(C) shall remain at the June 24, 2008 levels.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b/>
          <w:bCs/>
          <w:color w:val="auto"/>
          <w:szCs w:val="22"/>
        </w:rPr>
        <w:tab/>
        <w:t>38.21.</w:t>
      </w:r>
      <w:r w:rsidRPr="001A4560">
        <w:rPr>
          <w:rFonts w:cs="Times New Roman"/>
          <w:bCs/>
          <w:color w:val="auto"/>
          <w:szCs w:val="22"/>
        </w:rPr>
        <w:tab/>
        <w:t>(DSS: Foster Care Goals)  To comply with the requirements of 42 U.S.C. Section 671(a)(14) and 45 C.F.R. Section 1356.21(n), it shall be the goal of the state that the maximum number of Title IV-E funded children who will remain in foster care for more than twenty</w:t>
      </w:r>
      <w:r w:rsidRPr="001A4560">
        <w:rPr>
          <w:rFonts w:cs="Times New Roman"/>
          <w:bCs/>
          <w:color w:val="auto"/>
          <w:szCs w:val="22"/>
        </w:rPr>
        <w:noBreakHyphen/>
        <w:t>four months will not exceed a total of 2,617 during the fiscal year.  The Department of Social Services shall develop appropriate plans for timely permanency and use appropriate data benchmarks and targets that will achieve this goal.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38.22.</w:t>
      </w:r>
      <w:r w:rsidRPr="001A4560">
        <w:rPr>
          <w:rFonts w:cs="Times New Roman"/>
          <w:color w:val="auto"/>
          <w:szCs w:val="22"/>
        </w:rPr>
        <w:tab/>
        <w:t xml:space="preserve">(DSS: Comprehensive Teen Pregnancy Prevention Funding)  </w:t>
      </w:r>
      <w:r w:rsidRPr="001A4560">
        <w:rPr>
          <w:rFonts w:cs="Times New Roman"/>
          <w:color w:val="auto"/>
          <w:szCs w:val="22"/>
        </w:rPr>
        <w:tab/>
        <w:t>(A)  From the monies appropriated for the Continuation of Teen Pregnancy Prevention, the department must award  the dollars allocated to a nonprofit 501(c)(3) entity to provide abstinence first, age appropriate comprehensive approach to health and sexuality education with a goal of preventing adolescent pregnancy throughout South Carolina.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t>(B)</w:t>
      </w:r>
      <w:r w:rsidRPr="001A4560">
        <w:rPr>
          <w:rFonts w:cs="Times New Roman"/>
          <w:color w:val="auto"/>
          <w:szCs w:val="22"/>
        </w:rPr>
        <w:tab/>
        <w:t>Contracts must be awarded utilizing a competitive approach in accordance with the South Carolina Procurement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t>(C)</w:t>
      </w:r>
      <w:r w:rsidRPr="001A4560">
        <w:rPr>
          <w:rFonts w:cs="Times New Roman"/>
          <w:color w:val="auto"/>
          <w:szCs w:val="22"/>
        </w:rPr>
        <w:tab/>
        <w:t>The monies appropriated must be paid over a twelve month basis for services rendered.  Unexpended funds shall be carried forward for the purpose of fulfilling the department’s contractual agreement.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(D)</w:t>
      </w:r>
      <w:r w:rsidRPr="001A4560">
        <w:rPr>
          <w:rFonts w:cs="Times New Roman"/>
          <w:color w:val="auto"/>
          <w:szCs w:val="22"/>
        </w:rPr>
        <w:tab/>
        <w:t>The programs implemented by the entity awarded a contract pursuant to this proviso may not violate any portion of the South Carolina Comprehensive Health Education Act when implemented in a school setting.  An entity that violates any portion of the South Carolina Comprehensive Health Education Act must reimburse the State for all funds disbursed.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38.23.</w:t>
      </w:r>
      <w:r w:rsidRPr="001A4560">
        <w:rPr>
          <w:rFonts w:cs="Times New Roman"/>
          <w:color w:val="auto"/>
          <w:szCs w:val="22"/>
        </w:rPr>
        <w:tab/>
        <w:t xml:space="preserve">(DSS: SNAP Coupons)  The Department of Social Services shall continue the “Healthy Bucks” program established to provide coupons that allow Supplemental Nutrition Assistance Program (SNAP) recipients to obtain additional fresh fruits and vegetables when purchasing fresh produce at grocery stores or farmers markets with SNAP benefits through their EBT cards.  Each coupon shall allow the beneficiary to double the amount of produce purchased, up to ten dollars per month.  The agency shall utilize all funds received in the prior and current fiscal years from the U.S. Department of Agriculture as a bonus for reducing the error rate </w:t>
      </w:r>
      <w:r w:rsidRPr="001A4560">
        <w:rPr>
          <w:rFonts w:cs="Times New Roman"/>
          <w:color w:val="auto"/>
          <w:szCs w:val="22"/>
        </w:rPr>
        <w:lastRenderedPageBreak/>
        <w:t>in processing SNAP applications to fund the program.  The agency shall work to identify and utilize funds as matching dollars for the continued success of the “Healthy Bucks” program and shall report semi-annually to the General Assembly on the status of the program.  The report shall include, at a minimum, the number of recipients, counties served, and cumulative expenditure data for the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szCs w:val="22"/>
        </w:rPr>
        <w:tab/>
        <w:t>38.24.</w:t>
      </w:r>
      <w:r w:rsidRPr="001A4560">
        <w:rPr>
          <w:rFonts w:cs="Times New Roman"/>
          <w:b/>
          <w:szCs w:val="22"/>
        </w:rPr>
        <w:tab/>
      </w:r>
      <w:r w:rsidRPr="001A4560">
        <w:rPr>
          <w:rFonts w:cs="Times New Roman"/>
          <w:szCs w:val="22"/>
        </w:rPr>
        <w:t xml:space="preserve">(DSS: </w:t>
      </w:r>
      <w:r w:rsidRPr="001A4560">
        <w:rPr>
          <w:rFonts w:cs="Times New Roman"/>
          <w:strike/>
          <w:szCs w:val="22"/>
        </w:rPr>
        <w:t>Local</w:t>
      </w:r>
      <w:r w:rsidRPr="001A4560">
        <w:rPr>
          <w:rFonts w:cs="Times New Roman"/>
          <w:szCs w:val="22"/>
        </w:rPr>
        <w:t xml:space="preserve"> </w:t>
      </w:r>
      <w:r w:rsidRPr="001A4560">
        <w:rPr>
          <w:rFonts w:cs="Times New Roman"/>
          <w:i/>
          <w:szCs w:val="22"/>
          <w:u w:val="single"/>
        </w:rPr>
        <w:t>Internal</w:t>
      </w:r>
      <w:r w:rsidRPr="001A4560">
        <w:rPr>
          <w:rFonts w:cs="Times New Roman"/>
          <w:szCs w:val="22"/>
        </w:rPr>
        <w:t xml:space="preserve"> Child Fatality Review Committees)  For Fiscal Year </w:t>
      </w:r>
      <w:r w:rsidRPr="001A4560">
        <w:rPr>
          <w:rFonts w:cs="Times New Roman"/>
          <w:strike/>
          <w:szCs w:val="22"/>
        </w:rPr>
        <w:t>2015-16</w:t>
      </w:r>
      <w:r w:rsidRPr="001A4560">
        <w:rPr>
          <w:rFonts w:cs="Times New Roman"/>
          <w:szCs w:val="22"/>
        </w:rPr>
        <w:t xml:space="preserve"> </w:t>
      </w:r>
      <w:r w:rsidRPr="001A4560">
        <w:rPr>
          <w:rFonts w:cs="Times New Roman"/>
          <w:i/>
          <w:szCs w:val="22"/>
          <w:u w:val="single"/>
        </w:rPr>
        <w:t>2016-17</w:t>
      </w:r>
      <w:r w:rsidRPr="001A4560">
        <w:rPr>
          <w:rFonts w:cs="Times New Roman"/>
          <w:szCs w:val="22"/>
        </w:rPr>
        <w:t xml:space="preserve">, the Director of the Department of Social Services shall create and fund </w:t>
      </w:r>
      <w:r w:rsidRPr="001A4560">
        <w:rPr>
          <w:rFonts w:cs="Times New Roman"/>
          <w:strike/>
          <w:szCs w:val="22"/>
        </w:rPr>
        <w:t>Local</w:t>
      </w:r>
      <w:r w:rsidRPr="001A4560">
        <w:rPr>
          <w:rFonts w:cs="Times New Roman"/>
          <w:szCs w:val="22"/>
        </w:rPr>
        <w:t xml:space="preserve"> </w:t>
      </w:r>
      <w:r w:rsidRPr="001A4560">
        <w:rPr>
          <w:rFonts w:cs="Times New Roman"/>
          <w:i/>
          <w:szCs w:val="22"/>
          <w:u w:val="single"/>
        </w:rPr>
        <w:t>Internal</w:t>
      </w:r>
      <w:r w:rsidRPr="001A4560">
        <w:rPr>
          <w:rFonts w:cs="Times New Roman"/>
          <w:szCs w:val="22"/>
        </w:rPr>
        <w:t xml:space="preserve"> Child Fatality Review Committees (</w:t>
      </w:r>
      <w:r w:rsidRPr="001A4560">
        <w:rPr>
          <w:rFonts w:cs="Times New Roman"/>
          <w:strike/>
          <w:szCs w:val="22"/>
        </w:rPr>
        <w:t>local</w:t>
      </w:r>
      <w:r w:rsidRPr="001A4560">
        <w:rPr>
          <w:rFonts w:cs="Times New Roman"/>
          <w:szCs w:val="22"/>
        </w:rPr>
        <w:t xml:space="preserve"> </w:t>
      </w:r>
      <w:r w:rsidRPr="001A4560">
        <w:rPr>
          <w:rFonts w:cs="Times New Roman"/>
          <w:i/>
          <w:szCs w:val="22"/>
          <w:u w:val="single"/>
        </w:rPr>
        <w:t>internal</w:t>
      </w:r>
      <w:r w:rsidRPr="001A4560">
        <w:rPr>
          <w:rFonts w:cs="Times New Roman"/>
          <w:szCs w:val="22"/>
        </w:rPr>
        <w:t xml:space="preserve"> committees) pursuant to the authority granted in Sections 43-1-60(3), 43-1-80, and 63-7-910(E) of the 1976 Code to allow for the rapid and expeditious review of reported child fatalities </w:t>
      </w:r>
      <w:r w:rsidRPr="001A4560">
        <w:rPr>
          <w:rFonts w:cs="Times New Roman"/>
          <w:strike/>
          <w:szCs w:val="22"/>
        </w:rPr>
        <w:t>which come within the investigative authority of the department</w:t>
      </w:r>
      <w:r w:rsidRPr="001A4560">
        <w:rPr>
          <w:rFonts w:cs="Times New Roman"/>
          <w:szCs w:val="22"/>
        </w:rPr>
        <w:t xml:space="preserve"> </w:t>
      </w:r>
      <w:r w:rsidRPr="001A4560">
        <w:rPr>
          <w:rFonts w:cs="Times New Roman"/>
          <w:i/>
          <w:szCs w:val="22"/>
          <w:u w:val="single"/>
        </w:rPr>
        <w:t>that are reported to the Department of Social Services on suspicion of abandonment, child abuse, neglect or harm as defined in Section 63-7-20</w:t>
      </w:r>
      <w:r w:rsidRPr="001A4560">
        <w:rPr>
          <w:rFonts w:cs="Times New Roman"/>
          <w:szCs w:val="22"/>
        </w:rPr>
        <w:t xml:space="preserve">.  </w:t>
      </w:r>
      <w:r w:rsidRPr="001A4560">
        <w:rPr>
          <w:rFonts w:cs="Times New Roman"/>
          <w:i/>
          <w:szCs w:val="22"/>
          <w:u w:val="single"/>
        </w:rPr>
        <w:t>This review process will enable the department to respond to the safety needs of any surviving siblings and will lead to improvement in the department’s efforts to prevent child fatalities caused by abandonment, child abuse, neglect or harm.</w:t>
      </w:r>
      <w:r w:rsidRPr="001A4560">
        <w:rPr>
          <w:rFonts w:cs="Times New Roman"/>
          <w:szCs w:val="22"/>
        </w:rPr>
        <w:t xml:space="preserve">  Each </w:t>
      </w:r>
      <w:r w:rsidRPr="001A4560">
        <w:rPr>
          <w:rFonts w:cs="Times New Roman"/>
          <w:strike/>
          <w:szCs w:val="22"/>
        </w:rPr>
        <w:t>local</w:t>
      </w:r>
      <w:r w:rsidRPr="001A4560">
        <w:rPr>
          <w:rFonts w:cs="Times New Roman"/>
          <w:szCs w:val="22"/>
        </w:rPr>
        <w:t xml:space="preserve"> </w:t>
      </w:r>
      <w:r w:rsidRPr="001A4560">
        <w:rPr>
          <w:rFonts w:cs="Times New Roman"/>
          <w:i/>
          <w:szCs w:val="22"/>
          <w:u w:val="single"/>
        </w:rPr>
        <w:t>internal</w:t>
      </w:r>
      <w:r w:rsidRPr="001A4560">
        <w:rPr>
          <w:rFonts w:cs="Times New Roman"/>
          <w:szCs w:val="22"/>
        </w:rPr>
        <w:t xml:space="preserve"> committee shall be composed of a board-certified child abuse pediatrician</w:t>
      </w:r>
      <w:r w:rsidRPr="001A4560">
        <w:rPr>
          <w:rFonts w:cs="Times New Roman"/>
          <w:i/>
          <w:szCs w:val="22"/>
          <w:u w:val="single"/>
        </w:rPr>
        <w:t>, an agent from the State Law Enforcement Division,</w:t>
      </w:r>
      <w:r w:rsidRPr="001A4560">
        <w:rPr>
          <w:rFonts w:cs="Times New Roman"/>
          <w:szCs w:val="22"/>
        </w:rPr>
        <w:t xml:space="preserve"> </w:t>
      </w:r>
      <w:r w:rsidRPr="001A4560">
        <w:rPr>
          <w:rFonts w:cs="Times New Roman"/>
          <w:strike/>
          <w:szCs w:val="22"/>
        </w:rPr>
        <w:t>and representatives from</w:t>
      </w:r>
      <w:r w:rsidRPr="001A4560">
        <w:rPr>
          <w:rFonts w:cs="Times New Roman"/>
          <w:szCs w:val="22"/>
        </w:rPr>
        <w:t xml:space="preserve"> </w:t>
      </w:r>
      <w:r w:rsidRPr="001A4560">
        <w:rPr>
          <w:rFonts w:cs="Times New Roman"/>
          <w:i/>
          <w:szCs w:val="22"/>
          <w:u w:val="single"/>
        </w:rPr>
        <w:t>a local</w:t>
      </w:r>
      <w:r w:rsidRPr="001A4560">
        <w:rPr>
          <w:rFonts w:cs="Times New Roman"/>
          <w:szCs w:val="22"/>
        </w:rPr>
        <w:t xml:space="preserve"> law enforcement </w:t>
      </w:r>
      <w:r w:rsidRPr="001A4560">
        <w:rPr>
          <w:rFonts w:cs="Times New Roman"/>
          <w:i/>
          <w:szCs w:val="22"/>
          <w:u w:val="single"/>
        </w:rPr>
        <w:t>officer</w:t>
      </w:r>
      <w:r w:rsidRPr="001A4560">
        <w:rPr>
          <w:rFonts w:cs="Times New Roman"/>
          <w:szCs w:val="22"/>
        </w:rPr>
        <w:t xml:space="preserve">, </w:t>
      </w:r>
      <w:r w:rsidRPr="001A4560">
        <w:rPr>
          <w:rFonts w:cs="Times New Roman"/>
          <w:i/>
          <w:szCs w:val="22"/>
          <w:u w:val="single"/>
        </w:rPr>
        <w:t>a representative from</w:t>
      </w:r>
      <w:r w:rsidRPr="001A4560">
        <w:rPr>
          <w:rFonts w:cs="Times New Roman"/>
          <w:szCs w:val="22"/>
        </w:rPr>
        <w:t xml:space="preserve"> the </w:t>
      </w:r>
      <w:r w:rsidRPr="001A4560">
        <w:rPr>
          <w:rFonts w:cs="Times New Roman"/>
          <w:i/>
          <w:szCs w:val="22"/>
          <w:u w:val="single"/>
        </w:rPr>
        <w:t>local</w:t>
      </w:r>
      <w:r w:rsidRPr="001A4560">
        <w:rPr>
          <w:rFonts w:cs="Times New Roman"/>
          <w:szCs w:val="22"/>
        </w:rPr>
        <w:t xml:space="preserve"> coroner’s office, </w:t>
      </w:r>
      <w:r w:rsidRPr="001A4560">
        <w:rPr>
          <w:rFonts w:cs="Times New Roman"/>
          <w:i/>
          <w:szCs w:val="22"/>
          <w:u w:val="single"/>
        </w:rPr>
        <w:t>and representatives from</w:t>
      </w:r>
      <w:r w:rsidRPr="001A4560">
        <w:rPr>
          <w:rFonts w:cs="Times New Roman"/>
          <w:szCs w:val="22"/>
        </w:rPr>
        <w:t xml:space="preserve"> the Department of Social Services</w:t>
      </w:r>
      <w:r w:rsidRPr="001A4560">
        <w:rPr>
          <w:rFonts w:cs="Times New Roman"/>
          <w:strike/>
          <w:szCs w:val="22"/>
        </w:rPr>
        <w:t>, public health, the solicitor’s office and, as necessary, healthcare workers, mental health providers, educators, and the Children’s Advocacy Centers</w:t>
      </w:r>
      <w:r w:rsidRPr="001A4560">
        <w:rPr>
          <w:rFonts w:cs="Times New Roman"/>
          <w:szCs w:val="22"/>
        </w:rPr>
        <w:t xml:space="preserve">.  </w:t>
      </w:r>
      <w:r w:rsidRPr="001A4560">
        <w:rPr>
          <w:rFonts w:cs="Times New Roman"/>
          <w:i/>
          <w:szCs w:val="22"/>
          <w:u w:val="single"/>
        </w:rPr>
        <w:t>The internal committee may invite other service provider organizations as deemed necessary.</w:t>
      </w:r>
      <w:r w:rsidRPr="001A4560">
        <w:rPr>
          <w:rFonts w:cs="Times New Roman"/>
          <w:szCs w:val="22"/>
        </w:rPr>
        <w:t xml:space="preserve">  The department is authorized to provide reasonable compensation for board-certified child abuse pediatricians serving on </w:t>
      </w:r>
      <w:r w:rsidRPr="001A4560">
        <w:rPr>
          <w:rFonts w:cs="Times New Roman"/>
          <w:strike/>
          <w:szCs w:val="22"/>
        </w:rPr>
        <w:t>a Local Child Fatality Review Committee</w:t>
      </w:r>
      <w:r w:rsidRPr="001A4560">
        <w:rPr>
          <w:rFonts w:cs="Times New Roman"/>
          <w:szCs w:val="22"/>
        </w:rPr>
        <w:t xml:space="preserve"> </w:t>
      </w:r>
      <w:r w:rsidRPr="001A4560">
        <w:rPr>
          <w:rFonts w:cs="Times New Roman"/>
          <w:i/>
          <w:szCs w:val="22"/>
          <w:u w:val="single"/>
        </w:rPr>
        <w:t>an internal committee</w:t>
      </w:r>
      <w:r w:rsidRPr="001A4560">
        <w:rPr>
          <w:rFonts w:cs="Times New Roman"/>
          <w:szCs w:val="22"/>
        </w:rPr>
        <w:t xml:space="preserve">.  </w:t>
      </w:r>
      <w:r w:rsidRPr="001A4560">
        <w:rPr>
          <w:rFonts w:cs="Times New Roman"/>
          <w:strike/>
          <w:szCs w:val="22"/>
        </w:rPr>
        <w:t>Local</w:t>
      </w:r>
      <w:r w:rsidRPr="001A4560">
        <w:rPr>
          <w:rFonts w:cs="Times New Roman"/>
          <w:szCs w:val="22"/>
        </w:rPr>
        <w:t xml:space="preserve"> </w:t>
      </w:r>
      <w:r w:rsidRPr="001A4560">
        <w:rPr>
          <w:rFonts w:cs="Times New Roman"/>
          <w:i/>
          <w:szCs w:val="22"/>
          <w:u w:val="single"/>
        </w:rPr>
        <w:t>Internal</w:t>
      </w:r>
      <w:r w:rsidRPr="001A4560">
        <w:rPr>
          <w:rFonts w:cs="Times New Roman"/>
          <w:szCs w:val="22"/>
        </w:rPr>
        <w:t xml:space="preserve"> committees shall have access to information and records maintained by a provider of medical care regarding a child whose death is being reviewed by the </w:t>
      </w:r>
      <w:r w:rsidRPr="001A4560">
        <w:rPr>
          <w:rFonts w:cs="Times New Roman"/>
          <w:strike/>
          <w:szCs w:val="22"/>
        </w:rPr>
        <w:t>local</w:t>
      </w:r>
      <w:r w:rsidRPr="001A4560">
        <w:rPr>
          <w:rFonts w:cs="Times New Roman"/>
          <w:szCs w:val="22"/>
        </w:rPr>
        <w:t xml:space="preserve"> </w:t>
      </w:r>
      <w:r w:rsidRPr="001A4560">
        <w:rPr>
          <w:rFonts w:cs="Times New Roman"/>
          <w:i/>
          <w:szCs w:val="22"/>
          <w:u w:val="single"/>
        </w:rPr>
        <w:t>internal</w:t>
      </w:r>
      <w:r w:rsidRPr="001A4560">
        <w:rPr>
          <w:rFonts w:cs="Times New Roman"/>
          <w:szCs w:val="22"/>
        </w:rPr>
        <w:t xml:space="preserve"> committee, including information on prenatal care; all information and records maintained by any state, county, or local government agency, including, but not limited to, birth certificates, law enforcement investigation data, county coroner or medical examiner investigation data, parole and probation information and records, and information and records of health agencies that provided services to the child or family</w:t>
      </w:r>
      <w:r w:rsidRPr="001A4560">
        <w:rPr>
          <w:rFonts w:cs="Times New Roman"/>
          <w:strike/>
          <w:szCs w:val="22"/>
        </w:rPr>
        <w:t>; and unfounded reports of abuse or neglect made strictly confidential and whose disclosure is otherwise prohibited by statute.  Further, local committees shall have the same authority as the State Child Fatality Advisory Committee to obtain information as set forth in Section 63-11-1970</w:t>
      </w:r>
      <w:r w:rsidRPr="001A4560">
        <w:rPr>
          <w:rFonts w:cs="Times New Roman"/>
          <w:szCs w:val="22"/>
        </w:rPr>
        <w:t xml:space="preserve">.  The meetings, information obtained by, reports prepared by, and </w:t>
      </w:r>
      <w:r w:rsidRPr="001A4560">
        <w:rPr>
          <w:rFonts w:cs="Times New Roman"/>
          <w:strike/>
          <w:szCs w:val="22"/>
        </w:rPr>
        <w:t>testimony</w:t>
      </w:r>
      <w:r w:rsidRPr="001A4560">
        <w:rPr>
          <w:rFonts w:cs="Times New Roman"/>
          <w:szCs w:val="22"/>
        </w:rPr>
        <w:t xml:space="preserve"> </w:t>
      </w:r>
      <w:r w:rsidRPr="001A4560">
        <w:rPr>
          <w:rFonts w:cs="Times New Roman"/>
          <w:i/>
          <w:szCs w:val="22"/>
          <w:u w:val="single"/>
        </w:rPr>
        <w:t>statements made</w:t>
      </w:r>
      <w:r w:rsidRPr="001A4560">
        <w:rPr>
          <w:rFonts w:cs="Times New Roman"/>
          <w:szCs w:val="22"/>
        </w:rPr>
        <w:t xml:space="preserve"> before the </w:t>
      </w:r>
      <w:r w:rsidRPr="001A4560">
        <w:rPr>
          <w:rFonts w:cs="Times New Roman"/>
          <w:strike/>
          <w:szCs w:val="22"/>
        </w:rPr>
        <w:t>local</w:t>
      </w:r>
      <w:r w:rsidRPr="001A4560">
        <w:rPr>
          <w:rFonts w:cs="Times New Roman"/>
          <w:szCs w:val="22"/>
        </w:rPr>
        <w:t xml:space="preserve"> </w:t>
      </w:r>
      <w:r w:rsidRPr="001A4560">
        <w:rPr>
          <w:rFonts w:cs="Times New Roman"/>
          <w:i/>
          <w:szCs w:val="22"/>
          <w:u w:val="single"/>
        </w:rPr>
        <w:t>internal</w:t>
      </w:r>
      <w:r w:rsidRPr="001A4560">
        <w:rPr>
          <w:rFonts w:cs="Times New Roman"/>
          <w:szCs w:val="22"/>
        </w:rPr>
        <w:t xml:space="preserve"> committees are confidential and protected from </w:t>
      </w:r>
      <w:r w:rsidRPr="001A4560">
        <w:rPr>
          <w:rFonts w:cs="Times New Roman"/>
          <w:i/>
          <w:szCs w:val="22"/>
          <w:u w:val="single"/>
        </w:rPr>
        <w:t>disclosure pursuant to</w:t>
      </w:r>
      <w:r w:rsidRPr="001A4560">
        <w:rPr>
          <w:rFonts w:cs="Times New Roman"/>
          <w:szCs w:val="22"/>
        </w:rPr>
        <w:t xml:space="preserve"> the Freedom of Information Act, criminal and civil proceedings, and subpoenas </w:t>
      </w:r>
      <w:r w:rsidRPr="001A4560">
        <w:rPr>
          <w:rFonts w:cs="Times New Roman"/>
          <w:strike/>
          <w:szCs w:val="22"/>
        </w:rPr>
        <w:t>to the same extent as the State Child Fatality Advisory Committee</w:t>
      </w:r>
      <w:r w:rsidRPr="001A4560">
        <w:rPr>
          <w:rFonts w:cs="Times New Roman"/>
          <w:szCs w:val="22"/>
        </w:rPr>
        <w:t xml:space="preserve"> as set forth in Sections </w:t>
      </w:r>
      <w:r w:rsidRPr="001A4560">
        <w:rPr>
          <w:rFonts w:cs="Times New Roman"/>
          <w:strike/>
          <w:szCs w:val="22"/>
        </w:rPr>
        <w:t>63-11-1980 and 63-11-1990</w:t>
      </w:r>
      <w:r w:rsidRPr="001A4560">
        <w:rPr>
          <w:rFonts w:cs="Times New Roman"/>
          <w:szCs w:val="22"/>
        </w:rPr>
        <w:t xml:space="preserve"> </w:t>
      </w:r>
      <w:r w:rsidRPr="001A4560">
        <w:rPr>
          <w:rFonts w:cs="Times New Roman"/>
          <w:i/>
          <w:szCs w:val="22"/>
          <w:u w:val="single"/>
        </w:rPr>
        <w:t>63-7-940 and 63-7-1990</w:t>
      </w:r>
      <w:r w:rsidRPr="001A4560">
        <w:rPr>
          <w:rFonts w:cs="Times New Roman"/>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38.25.</w:t>
      </w:r>
      <w:r w:rsidRPr="001A4560">
        <w:rPr>
          <w:rFonts w:cs="Times New Roman"/>
          <w:b/>
          <w:i/>
          <w:color w:val="auto"/>
          <w:szCs w:val="22"/>
          <w:u w:val="single"/>
        </w:rPr>
        <w:tab/>
      </w:r>
      <w:r w:rsidRPr="001A4560">
        <w:rPr>
          <w:rFonts w:cs="Times New Roman"/>
          <w:i/>
          <w:color w:val="auto"/>
          <w:szCs w:val="22"/>
          <w:u w:val="single"/>
        </w:rPr>
        <w:t xml:space="preserve">(DSS: Tuition Reimbursement/Student Loan Repayment) </w:t>
      </w:r>
      <w:r w:rsidRPr="001A4560">
        <w:rPr>
          <w:rFonts w:cs="Times New Roman"/>
          <w:i/>
          <w:szCs w:val="22"/>
          <w:u w:val="single"/>
        </w:rPr>
        <w:t xml:space="preserve"> </w:t>
      </w:r>
      <w:r w:rsidRPr="001A4560">
        <w:rPr>
          <w:rFonts w:cs="Times New Roman"/>
          <w:i/>
          <w:color w:val="auto"/>
          <w:szCs w:val="22"/>
          <w:u w:val="single"/>
        </w:rPr>
        <w:t>The Department of Social Services is allowed to spend state, federal, and other sources of revenue to provide tuition reimbursement and/or student loan repayment to aid in retaining caseworkers and critical needs department jobs based on objective guidelines established by the State Director of the Department of Social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The department may also provide paid educational leave for any employees in an FTE position to attend class while enrolled in programs that are related to the agency's mission.</w:t>
      </w:r>
      <w:r w:rsidRPr="001A4560">
        <w:rPr>
          <w:rFonts w:cs="Times New Roman"/>
          <w:i/>
          <w:szCs w:val="22"/>
          <w:u w:val="single"/>
        </w:rPr>
        <w:t xml:space="preserve"> </w:t>
      </w:r>
      <w:r w:rsidRPr="001A4560">
        <w:rPr>
          <w:rFonts w:cs="Times New Roman"/>
          <w:i/>
          <w:color w:val="auto"/>
          <w:szCs w:val="22"/>
          <w:u w:val="single"/>
        </w:rPr>
        <w:t xml:space="preserve"> All such leave is at the agency head's discretion.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i/>
          <w:color w:val="auto"/>
          <w:szCs w:val="22"/>
          <w:u w:val="single"/>
        </w:rPr>
        <w:t>The department may enter into an agreement with staff employed in critical need departments to repay them for their outstanding student loans and/or reimburse tuition expenses.</w:t>
      </w:r>
      <w:r w:rsidRPr="001A4560">
        <w:rPr>
          <w:rFonts w:cs="Times New Roman"/>
          <w:i/>
          <w:szCs w:val="22"/>
          <w:u w:val="single"/>
        </w:rPr>
        <w:t xml:space="preserve"> </w:t>
      </w:r>
      <w:r w:rsidRPr="001A4560">
        <w:rPr>
          <w:rFonts w:cs="Times New Roman"/>
          <w:i/>
          <w:color w:val="auto"/>
          <w:szCs w:val="22"/>
          <w:u w:val="single"/>
        </w:rPr>
        <w:t xml:space="preserve"> The employee must be employed in a critical needs area, which would be identified at the agency head's discretion, be in a covered FTE, and not have any disciplinary actions. </w:t>
      </w:r>
      <w:r w:rsidRPr="001A4560">
        <w:rPr>
          <w:rFonts w:cs="Times New Roman"/>
          <w:i/>
          <w:szCs w:val="22"/>
          <w:u w:val="single"/>
        </w:rPr>
        <w:t xml:space="preserve"> </w:t>
      </w:r>
      <w:r w:rsidRPr="001A4560">
        <w:rPr>
          <w:rFonts w:cs="Times New Roman"/>
          <w:i/>
          <w:color w:val="auto"/>
          <w:szCs w:val="22"/>
          <w:u w:val="single"/>
        </w:rPr>
        <w:t xml:space="preserve">Participants in this program must agree </w:t>
      </w:r>
      <w:r w:rsidRPr="001A4560">
        <w:rPr>
          <w:rFonts w:cs="Times New Roman"/>
          <w:i/>
          <w:color w:val="auto"/>
          <w:szCs w:val="22"/>
          <w:u w:val="single"/>
        </w:rPr>
        <w:lastRenderedPageBreak/>
        <w:t xml:space="preserve">to remain at the </w:t>
      </w:r>
      <w:r w:rsidRPr="001A4560">
        <w:rPr>
          <w:rFonts w:cs="Times New Roman"/>
          <w:i/>
          <w:szCs w:val="22"/>
          <w:u w:val="single"/>
        </w:rPr>
        <w:t xml:space="preserve">department </w:t>
      </w:r>
      <w:r w:rsidRPr="001A4560">
        <w:rPr>
          <w:rFonts w:cs="Times New Roman"/>
          <w:i/>
          <w:color w:val="auto"/>
          <w:szCs w:val="22"/>
          <w:u w:val="single"/>
        </w:rPr>
        <w:t xml:space="preserve">for a period of five years. </w:t>
      </w:r>
      <w:r w:rsidRPr="001A4560">
        <w:rPr>
          <w:rFonts w:cs="Times New Roman"/>
          <w:i/>
          <w:szCs w:val="22"/>
          <w:u w:val="single"/>
        </w:rPr>
        <w:t xml:space="preserve"> </w:t>
      </w:r>
      <w:r w:rsidRPr="001A4560">
        <w:rPr>
          <w:rFonts w:cs="Times New Roman"/>
          <w:i/>
          <w:color w:val="auto"/>
          <w:szCs w:val="22"/>
          <w:u w:val="single"/>
        </w:rPr>
        <w:t xml:space="preserve">The department may pay these employees up to $7,500 each year over a five-year period in accordance with a program developed by the </w:t>
      </w:r>
      <w:r w:rsidRPr="001A4560">
        <w:rPr>
          <w:rFonts w:cs="Times New Roman"/>
          <w:i/>
          <w:szCs w:val="22"/>
          <w:u w:val="single"/>
        </w:rPr>
        <w:t>department</w:t>
      </w:r>
      <w:r w:rsidRPr="001A4560">
        <w:rPr>
          <w:rFonts w:cs="Times New Roman"/>
          <w:i/>
          <w:color w:val="auto"/>
          <w:szCs w:val="22"/>
          <w:u w:val="single"/>
        </w:rPr>
        <w:t>.</w:t>
      </w:r>
      <w:r w:rsidRPr="001A4560">
        <w:rPr>
          <w:rFonts w:cs="Times New Roman"/>
          <w:i/>
          <w:szCs w:val="22"/>
          <w:u w:val="single"/>
        </w:rPr>
        <w:t xml:space="preserve"> </w:t>
      </w:r>
      <w:r w:rsidRPr="001A4560">
        <w:rPr>
          <w:rFonts w:cs="Times New Roman"/>
          <w:i/>
          <w:color w:val="auto"/>
          <w:szCs w:val="22"/>
          <w:u w:val="single"/>
        </w:rPr>
        <w:t xml:space="preserve"> Payments will be made directly to the employee at the end of each year of employment. </w:t>
      </w:r>
      <w:r w:rsidRPr="001A4560">
        <w:rPr>
          <w:rFonts w:cs="Times New Roman"/>
          <w:i/>
          <w:szCs w:val="22"/>
          <w:u w:val="single"/>
        </w:rPr>
        <w:t xml:space="preserve"> </w:t>
      </w:r>
      <w:r w:rsidRPr="001A4560">
        <w:rPr>
          <w:rFonts w:cs="Times New Roman"/>
          <w:i/>
          <w:color w:val="auto"/>
          <w:szCs w:val="22"/>
          <w:u w:val="single"/>
        </w:rPr>
        <w:t>Payments cannot exceed the balance of the student loan or the cost of tuition.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i/>
          <w:szCs w:val="22"/>
        </w:rPr>
        <w:tab/>
      </w:r>
      <w:r w:rsidRPr="001A4560">
        <w:rPr>
          <w:rFonts w:cs="Times New Roman"/>
          <w:b/>
          <w:i/>
          <w:szCs w:val="22"/>
          <w:u w:val="single"/>
        </w:rPr>
        <w:t>38.26.</w:t>
      </w:r>
      <w:r w:rsidRPr="001A4560">
        <w:rPr>
          <w:rFonts w:cs="Times New Roman"/>
          <w:b/>
          <w:i/>
          <w:szCs w:val="22"/>
          <w:u w:val="single"/>
        </w:rPr>
        <w:tab/>
      </w:r>
      <w:r w:rsidRPr="001A4560">
        <w:rPr>
          <w:rFonts w:cs="Times New Roman"/>
          <w:i/>
          <w:szCs w:val="22"/>
          <w:u w:val="single"/>
        </w:rPr>
        <w:t>(DSS: Federally Certified Child Support Enforcement System Project)  In order to expedite the completion and certification of the Automated Child Support Enforcement System required by the Social Security Act (42 U.S.C. § 654a), the Department of Social Services is authorized to adopt, to the fullest extent possible, the system and operating procedures of the Delaware Transfer System.  To the extent the Transfer System operating processes deviate from, or are incompatible with, current South Carolina practice, the department is authorized to determine the most effective and efficient practice to comply with federal requirements.  The department shall work with Clerks of Court to identify the changes involved in the implementation of the Transfer System which may impact their current operating practices with regards to performance of required child support functions in order to facilitate the integration of those practices into the Transfer System.  Pursuant to the Social Security Act and S.C. Code Section 63-17-610, Clerks of Court shall utilize the federally certifiable child support system and the state disbursement unit developed by the department to perform required child support functions.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szCs w:val="22"/>
        </w:rPr>
        <w:tab/>
      </w:r>
      <w:r w:rsidRPr="001A4560">
        <w:rPr>
          <w:rFonts w:cs="Times New Roman"/>
          <w:b/>
          <w:i/>
          <w:szCs w:val="22"/>
          <w:u w:val="single"/>
        </w:rPr>
        <w:t>38.27.</w:t>
      </w:r>
      <w:r w:rsidRPr="001A4560">
        <w:rPr>
          <w:rFonts w:cs="Times New Roman"/>
          <w:b/>
          <w:i/>
          <w:szCs w:val="22"/>
          <w:u w:val="single"/>
        </w:rPr>
        <w:tab/>
      </w:r>
      <w:r w:rsidRPr="001A4560">
        <w:rPr>
          <w:rFonts w:cs="Times New Roman"/>
          <w:i/>
          <w:szCs w:val="22"/>
          <w:u w:val="single"/>
        </w:rPr>
        <w:t>(DSS: SNAP Employment &amp; Training Program )  The Department of Social Services shall apply to the Federal Food and Nutrition Service of the United States Department of Agriculture for a waiver from the Able Bodied Adults Without Dependents rule for any area, county or Metropolitan Statistical Area that is eligible for this waiver under 7 C.F.R. Section 273.24(f) due to a recent unemployment rate above 10 percent or designation as a Labor Surplus area by the United States Department of Labor.  The department shall not enter into a Memorandum of Understanding with the SC Department of Employment and Workforce (DEW) to undertake Employment and Training program responsibilities for any region of the state where there is a county located in the region that DEW does not have a fully operational and staffed office located within.  The Department of Social Services shall maintain all Employment and Training program responsibilities in those regions.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27" w:name="section39"/>
      <w:bookmarkEnd w:id="27"/>
      <w:r w:rsidRPr="001A4560">
        <w:rPr>
          <w:rFonts w:cs="Times New Roman"/>
          <w:b/>
          <w:color w:val="auto"/>
          <w:szCs w:val="22"/>
        </w:rPr>
        <w:t>SECTION 39 - L240 - COMMISSION FOR THE BLIND</w:t>
      </w:r>
      <w:r>
        <w:rPr>
          <w:rFonts w:cs="Times New Roman"/>
          <w:b/>
          <w:color w:val="auto"/>
          <w:szCs w:val="22"/>
        </w:rPr>
        <w:fldChar w:fldCharType="begin"/>
      </w:r>
      <w:r>
        <w:instrText xml:space="preserve"> XE "SECTION 39 - L240 - COMMISSION FOR THE BLIND"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39.1.</w:t>
      </w:r>
      <w:r w:rsidRPr="001A4560">
        <w:rPr>
          <w:rFonts w:cs="Times New Roman"/>
          <w:color w:val="auto"/>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28" w:name="section42"/>
      <w:bookmarkEnd w:id="28"/>
      <w:r w:rsidRPr="001A4560">
        <w:rPr>
          <w:rFonts w:cs="Times New Roman"/>
          <w:b/>
          <w:color w:val="auto"/>
          <w:szCs w:val="22"/>
        </w:rPr>
        <w:t>SECTION 42 - L320 - HOUSING FINANCE AND DEVELOPMENT AUTHORITY</w:t>
      </w:r>
      <w:r>
        <w:rPr>
          <w:rFonts w:cs="Times New Roman"/>
          <w:b/>
          <w:color w:val="auto"/>
          <w:szCs w:val="22"/>
        </w:rPr>
        <w:fldChar w:fldCharType="begin"/>
      </w:r>
      <w:r>
        <w:instrText xml:space="preserve"> XE "SECTION 42 - L320 - HOUSING FINANCE AND DEVELOPMENT AUTHORITY"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42.1.</w:t>
      </w:r>
      <w:r w:rsidRPr="001A4560">
        <w:rPr>
          <w:rFonts w:cs="Times New Roman"/>
          <w:color w:val="auto"/>
          <w:szCs w:val="22"/>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42.2.</w:t>
      </w:r>
      <w:r w:rsidRPr="001A4560">
        <w:rPr>
          <w:rFonts w:cs="Times New Roman"/>
          <w:color w:val="auto"/>
          <w:szCs w:val="22"/>
        </w:rPr>
        <w:tab/>
        <w:t>(HFDA: Program Expenses Carry Forward)  For the prior fiscal year monies withdrawn from the authority’s various bond</w:t>
      </w:r>
      <w:r w:rsidRPr="001A4560">
        <w:rPr>
          <w:rFonts w:cs="Times New Roman"/>
          <w:color w:val="auto"/>
          <w:szCs w:val="22"/>
        </w:rPr>
        <w:noBreakHyphen/>
        <w:t>financed trust indentures and resolutions, which monies are deposited with the State Treasurer to pay program expenses, may be carried forward by the authority into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b/>
          <w:color w:val="auto"/>
          <w:szCs w:val="22"/>
        </w:rPr>
        <w:t>4</w:t>
      </w:r>
      <w:r w:rsidRPr="001A4560">
        <w:rPr>
          <w:rFonts w:cs="Times New Roman"/>
          <w:b/>
          <w:bCs/>
          <w:color w:val="auto"/>
          <w:szCs w:val="22"/>
        </w:rPr>
        <w:t>2.3.</w:t>
      </w:r>
      <w:r w:rsidRPr="001A4560">
        <w:rPr>
          <w:rFonts w:cs="Times New Roman"/>
          <w:b/>
          <w:bCs/>
          <w:color w:val="auto"/>
          <w:szCs w:val="22"/>
        </w:rPr>
        <w:tab/>
      </w:r>
      <w:r w:rsidRPr="001A4560">
        <w:rPr>
          <w:rFonts w:cs="Times New Roman"/>
          <w:color w:val="auto"/>
          <w:szCs w:val="22"/>
        </w:rPr>
        <w:t>(HFDA: Advisory Committee Mileage Reimbursement)  Members of the nine member South Carolina Housing Trust Fund Advisory Committee are eligible for mileage reimbursement at the rate allowed for state employees as established in Proviso 117.20(J) (Travel-Subsistence Expenses &amp; Mileage) in this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42.4.</w:t>
      </w:r>
      <w:r w:rsidRPr="001A4560">
        <w:rPr>
          <w:rFonts w:cs="Times New Roman"/>
          <w:color w:val="auto"/>
          <w:szCs w:val="22"/>
        </w:rPr>
        <w:tab/>
        <w:t>(HFDA: Allocation of Indirect Cost Recoveries)  The authority shall deposit in the state general fund indirect cost recoveries for the authority’s portion of the Statewide Central Services Cost Allocation Plan (SWCAP).  The authority shall retain recoveries in excess of the SWCAP amount to be deposited in the state general fund.</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29" w:name="section43"/>
      <w:bookmarkEnd w:id="29"/>
      <w:r w:rsidRPr="001A4560">
        <w:rPr>
          <w:rFonts w:cs="Times New Roman"/>
          <w:b/>
          <w:color w:val="auto"/>
          <w:szCs w:val="22"/>
        </w:rPr>
        <w:t>SECTION 43 - P120 - FORESTRY COMMISSION</w:t>
      </w:r>
      <w:r>
        <w:rPr>
          <w:rFonts w:cs="Times New Roman"/>
          <w:b/>
          <w:color w:val="auto"/>
          <w:szCs w:val="22"/>
        </w:rPr>
        <w:fldChar w:fldCharType="begin"/>
      </w:r>
      <w:r>
        <w:instrText xml:space="preserve"> XE "SECTION 43 - P120 - FORESTRY COMMISSION"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43.1.</w:t>
      </w:r>
      <w:r w:rsidRPr="001A4560">
        <w:rPr>
          <w:rFonts w:cs="Times New Roman"/>
          <w:color w:val="auto"/>
          <w:szCs w:val="22"/>
        </w:rPr>
        <w:tab/>
        <w:t>(FC: Grant Funds Carry Forward)  The Forestry Commission is authorized to use unexpended federal grant funds in the current year to pay for expenditures incurred in the prior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43.2.</w:t>
      </w:r>
      <w:r w:rsidRPr="001A4560">
        <w:rPr>
          <w:rFonts w:cs="Times New Roman"/>
          <w:color w:val="auto"/>
          <w:szCs w:val="22"/>
        </w:rPr>
        <w:tab/>
        <w:t xml:space="preserve">(FC: Retention of Emergency Expenditure Refunds)  The Forestry Commission is authorized to retain all funds received as </w:t>
      </w:r>
      <w:r w:rsidRPr="001A4560">
        <w:rPr>
          <w:rFonts w:cs="Times New Roman"/>
          <w:color w:val="auto"/>
          <w:spacing w:val="12"/>
          <w:szCs w:val="22"/>
        </w:rPr>
        <w:t xml:space="preserve">reimbursement </w:t>
      </w:r>
      <w:r w:rsidRPr="001A4560">
        <w:rPr>
          <w:rFonts w:cs="Times New Roman"/>
          <w:color w:val="auto"/>
          <w:szCs w:val="22"/>
        </w:rPr>
        <w:t>of</w:t>
      </w:r>
      <w:r w:rsidRPr="001A4560">
        <w:rPr>
          <w:rFonts w:cs="Times New Roman"/>
          <w:color w:val="auto"/>
          <w:spacing w:val="12"/>
          <w:szCs w:val="22"/>
        </w:rPr>
        <w:t xml:space="preserve"> expenditures from other state or federal</w:t>
      </w:r>
      <w:r w:rsidRPr="001A4560">
        <w:rPr>
          <w:rFonts w:cs="Times New Roman"/>
          <w:color w:val="auto"/>
          <w:spacing w:val="20"/>
          <w:szCs w:val="22"/>
        </w:rPr>
        <w:t xml:space="preserve"> </w:t>
      </w:r>
      <w:r w:rsidRPr="001A4560">
        <w:rPr>
          <w:rFonts w:cs="Times New Roman"/>
          <w:color w:val="auto"/>
          <w:szCs w:val="22"/>
        </w:rPr>
        <w:t>agencies when personnel and equipment are mobilized due to an emergency.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43.3.</w:t>
      </w:r>
      <w:r w:rsidRPr="001A4560">
        <w:rPr>
          <w:rFonts w:cs="Times New Roman"/>
          <w:color w:val="auto"/>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1A4560">
        <w:rPr>
          <w:rFonts w:eastAsia="Calibri" w:cs="Times New Roman"/>
          <w:color w:val="auto"/>
          <w:szCs w:val="22"/>
        </w:rPr>
        <w:tab/>
      </w:r>
      <w:r w:rsidRPr="001A4560">
        <w:rPr>
          <w:rFonts w:eastAsia="Calibri" w:cs="Times New Roman"/>
          <w:b/>
          <w:color w:val="auto"/>
          <w:szCs w:val="22"/>
        </w:rPr>
        <w:t>43.4.</w:t>
      </w:r>
      <w:r w:rsidRPr="001A4560">
        <w:rPr>
          <w:rFonts w:eastAsia="Calibri" w:cs="Times New Roman"/>
          <w:b/>
          <w:color w:val="auto"/>
          <w:szCs w:val="22"/>
        </w:rPr>
        <w:tab/>
      </w:r>
      <w:r w:rsidRPr="001A4560">
        <w:rPr>
          <w:rFonts w:eastAsia="Calibri" w:cs="Times New Roman"/>
          <w:color w:val="auto"/>
          <w:szCs w:val="22"/>
        </w:rPr>
        <w:t>(FC: Compensatory Payment)  In the event a State of Emergency is declared by the Governor, exempt employees of the Forestry Commission may be paid for actual hours worked in lieu of accruing compensatory time, at the discretion of the agency director, and providing funds are available.</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sectPr w:rsidR="00F01316" w:rsidSect="00842FB2">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30" w:name="section44"/>
      <w:bookmarkEnd w:id="30"/>
      <w:r w:rsidRPr="001A4560">
        <w:rPr>
          <w:rFonts w:cs="Times New Roman"/>
          <w:b/>
          <w:color w:val="auto"/>
          <w:szCs w:val="22"/>
        </w:rPr>
        <w:t>SECTION 44 - P160 - DEPARTMENT OF AGRICULTURE</w:t>
      </w:r>
      <w:r>
        <w:rPr>
          <w:rFonts w:cs="Times New Roman"/>
          <w:b/>
          <w:color w:val="auto"/>
          <w:szCs w:val="22"/>
        </w:rPr>
        <w:fldChar w:fldCharType="begin"/>
      </w:r>
      <w:r>
        <w:instrText xml:space="preserve"> XE "SECTION 44 - P160 - DEPARTMENT OF AGRICULTURE"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44.1.</w:t>
      </w:r>
      <w:r w:rsidRPr="001A4560">
        <w:rPr>
          <w:rFonts w:cs="Times New Roman"/>
          <w:color w:val="auto"/>
          <w:szCs w:val="22"/>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fee to each person requesting the bulletin and may charge for classified advertisements printed in the bulletin.  The funds collected pursuant to this provision shall be retained by the department to defray the costs of publication and related incidental expenses.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44.2.</w:t>
      </w:r>
      <w:r w:rsidRPr="001A4560">
        <w:rPr>
          <w:rFonts w:cs="Times New Roman"/>
          <w:color w:val="auto"/>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
          <w:color w:val="auto"/>
          <w:szCs w:val="22"/>
        </w:rPr>
        <w:tab/>
        <w:t>44.3.</w:t>
      </w:r>
      <w:r w:rsidRPr="001A4560">
        <w:rPr>
          <w:rFonts w:cs="Times New Roman"/>
          <w:b/>
          <w:color w:val="auto"/>
          <w:szCs w:val="22"/>
        </w:rPr>
        <w:tab/>
      </w:r>
      <w:r w:rsidRPr="001A4560">
        <w:rPr>
          <w:rFonts w:cs="Times New Roman"/>
          <w:bCs/>
          <w:color w:val="auto"/>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44.4.</w:t>
      </w:r>
      <w:r w:rsidRPr="001A4560">
        <w:rPr>
          <w:rFonts w:cs="Times New Roman"/>
          <w:color w:val="auto"/>
          <w:szCs w:val="22"/>
        </w:rPr>
        <w:tab/>
        <w:t xml:space="preserve">(AGRI: Weights &amp; Measures Registration)  All servicepersons required to be registered with the Department of Agriculture pursuant to the provisions of Section 39-9-65 of the 1976 Code shall pay to the department a registration fee of $25.00.  Revenues </w:t>
      </w:r>
      <w:r w:rsidRPr="001A4560">
        <w:rPr>
          <w:rFonts w:cs="Times New Roman"/>
          <w:color w:val="auto"/>
          <w:szCs w:val="22"/>
        </w:rPr>
        <w:lastRenderedPageBreak/>
        <w:t>generated by this provision shall be for use by the Department of Agriculture to offset expenses incurred in administering this registration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44.5.</w:t>
      </w:r>
      <w:r w:rsidRPr="001A4560">
        <w:rPr>
          <w:rFonts w:cs="Times New Roman"/>
          <w:b/>
          <w:bCs/>
          <w:color w:val="auto"/>
          <w:szCs w:val="22"/>
        </w:rPr>
        <w:tab/>
      </w:r>
      <w:r w:rsidRPr="001A4560">
        <w:rPr>
          <w:rFonts w:cs="Times New Roman"/>
          <w:color w:val="auto"/>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State Fiscal Accountability Authority.  The department must continue to occupy any property until replacement capital improvements are completed.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
          <w:bCs/>
          <w:color w:val="auto"/>
          <w:szCs w:val="22"/>
        </w:rPr>
        <w:tab/>
        <w:t>44.6.</w:t>
      </w:r>
      <w:r w:rsidRPr="001A4560">
        <w:rPr>
          <w:rFonts w:cs="Times New Roman"/>
          <w:b/>
          <w:bCs/>
          <w:color w:val="auto"/>
          <w:szCs w:val="22"/>
        </w:rPr>
        <w:tab/>
      </w:r>
      <w:r w:rsidRPr="001A4560">
        <w:rPr>
          <w:rFonts w:cs="Times New Roman"/>
          <w:color w:val="auto"/>
          <w:szCs w:val="22"/>
        </w:rPr>
        <w:t xml:space="preserve">(AGRI: Farmers Market Revenue)  The revenues associated with the sale of the State Farmers Market shall be deposited into a separate restricted special account under the authority of the State Fiscal Accountability Authority.  These funds and accrued interest may only be expended for relocating and reestablishing the State Farmers Market after approval </w:t>
      </w:r>
      <w:r w:rsidRPr="001A4560">
        <w:rPr>
          <w:rFonts w:cs="Times New Roman"/>
          <w:bCs/>
          <w:color w:val="auto"/>
          <w:szCs w:val="22"/>
        </w:rPr>
        <w:t xml:space="preserve">by the Joint Bond Review Committee and the </w:t>
      </w:r>
      <w:r w:rsidRPr="001A4560">
        <w:rPr>
          <w:rFonts w:cs="Times New Roman"/>
          <w:color w:val="auto"/>
          <w:szCs w:val="22"/>
        </w:rPr>
        <w:t>State Fiscal Accountability Authority</w:t>
      </w:r>
      <w:r w:rsidRPr="001A4560">
        <w:rPr>
          <w:rFonts w:cs="Times New Roman"/>
          <w:bCs/>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bCs/>
          <w:color w:val="auto"/>
          <w:szCs w:val="22"/>
        </w:rPr>
        <w:t>44.7.</w:t>
      </w:r>
      <w:r w:rsidRPr="001A4560">
        <w:rPr>
          <w:rFonts w:cs="Times New Roman"/>
          <w:b/>
          <w:bCs/>
          <w:color w:val="auto"/>
          <w:szCs w:val="22"/>
        </w:rPr>
        <w:tab/>
      </w:r>
      <w:r w:rsidRPr="001A4560">
        <w:rPr>
          <w:rFonts w:cs="Times New Roman"/>
          <w:color w:val="auto"/>
          <w:szCs w:val="22"/>
        </w:rPr>
        <w:t>(AGRI: Export Certification)  The Department of Agriculture is allowed to charge up to $250 for each export certification of agricultural products and to retain revenues to offset expenses incurred in performing certifications.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bCs/>
          <w:color w:val="auto"/>
          <w:szCs w:val="22"/>
        </w:rPr>
        <w:t>44.8.</w:t>
      </w:r>
      <w:r w:rsidRPr="001A4560">
        <w:rPr>
          <w:rFonts w:cs="Times New Roman"/>
          <w:bCs/>
          <w:color w:val="auto"/>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sectPr w:rsidR="00F01316" w:rsidSect="00842FB2">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31" w:name="section45"/>
      <w:bookmarkEnd w:id="31"/>
      <w:r w:rsidRPr="001A4560">
        <w:rPr>
          <w:rFonts w:cs="Times New Roman"/>
          <w:b/>
          <w:color w:val="auto"/>
          <w:szCs w:val="22"/>
        </w:rPr>
        <w:t>SECTION 45 - P200 - CLEMSON UNIVERSITY - PSA</w:t>
      </w:r>
      <w:r>
        <w:rPr>
          <w:rFonts w:cs="Times New Roman"/>
          <w:b/>
          <w:color w:val="auto"/>
          <w:szCs w:val="22"/>
        </w:rPr>
        <w:fldChar w:fldCharType="begin"/>
      </w:r>
      <w:r>
        <w:instrText xml:space="preserve"> XE "SECTION 45 - P200 - CLEMSON UNIVERSITY - PSA"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45.1.</w:t>
      </w:r>
      <w:r w:rsidRPr="001A4560">
        <w:rPr>
          <w:rFonts w:cs="Times New Roman"/>
          <w:color w:val="auto"/>
          <w:szCs w:val="22"/>
        </w:rPr>
        <w:tab/>
        <w:t>(CU-PSA: Phytosanitary Certificates)  Revenues collected from the issuance of phytosanitary certificates shall be retained by the Division of Regulatory and Public Service for the purpose of carrying out phytosanitary inspections.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45.2.</w:t>
      </w:r>
      <w:r w:rsidRPr="001A4560">
        <w:rPr>
          <w:rFonts w:cs="Times New Roman"/>
          <w:color w:val="auto"/>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pacing w:val="-4"/>
          <w:szCs w:val="22"/>
        </w:rPr>
        <w:tab/>
        <w:t>45.3.</w:t>
      </w:r>
      <w:r w:rsidRPr="001A4560">
        <w:rPr>
          <w:rFonts w:cs="Times New Roman"/>
          <w:b/>
          <w:color w:val="auto"/>
          <w:spacing w:val="-4"/>
          <w:szCs w:val="22"/>
        </w:rPr>
        <w:tab/>
      </w:r>
      <w:r w:rsidRPr="001A4560">
        <w:rPr>
          <w:rFonts w:cs="Times New Roman"/>
          <w:b/>
          <w:color w:val="auto"/>
          <w:spacing w:val="-4"/>
          <w:szCs w:val="22"/>
        </w:rPr>
        <w:tab/>
      </w:r>
      <w:r w:rsidRPr="001A4560">
        <w:rPr>
          <w:rFonts w:cs="Times New Roman"/>
          <w:color w:val="auto"/>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
          <w:color w:val="auto"/>
          <w:szCs w:val="22"/>
        </w:rPr>
        <w:t>45.4.</w:t>
      </w:r>
      <w:r w:rsidRPr="001A4560">
        <w:rPr>
          <w:rFonts w:cs="Times New Roman"/>
          <w:b/>
          <w:color w:val="auto"/>
          <w:szCs w:val="22"/>
        </w:rPr>
        <w:tab/>
      </w:r>
      <w:r w:rsidRPr="001A4560">
        <w:rPr>
          <w:rFonts w:cs="Times New Roman"/>
          <w:bCs/>
          <w:color w:val="auto"/>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color w:val="auto"/>
          <w:szCs w:val="22"/>
        </w:rPr>
        <w:t>45.5.</w:t>
      </w:r>
      <w:r w:rsidRPr="001A4560">
        <w:rPr>
          <w:rFonts w:cs="Times New Roman"/>
          <w:color w:val="auto"/>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out provisions of the South Carolina Pesticide Control Act and regulations related to it.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b/>
          <w:color w:val="auto"/>
          <w:szCs w:val="22"/>
        </w:rPr>
        <w:t>45.6.</w:t>
      </w:r>
      <w:r w:rsidRPr="001A4560">
        <w:rPr>
          <w:rFonts w:cs="Times New Roman"/>
          <w:b/>
          <w:color w:val="auto"/>
          <w:szCs w:val="22"/>
        </w:rPr>
        <w:tab/>
      </w:r>
      <w:r w:rsidRPr="001A4560">
        <w:rPr>
          <w:rFonts w:cs="Times New Roman"/>
          <w:color w:val="auto"/>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45.7.</w:t>
      </w:r>
      <w:r w:rsidRPr="001A4560">
        <w:rPr>
          <w:rFonts w:cs="Times New Roman"/>
          <w:color w:val="auto"/>
          <w:szCs w:val="22"/>
        </w:rPr>
        <w:tab/>
        <w:t>(CU-PSA: Livestock-Poultry Health Programs)  For the current fiscal year Clemson University Public Service Activities shall maintain operation of the state Meat Inspection Program.  All revenues and recoveries from USDA Food Safety Inspection Services and from USDA Animal and Plant Health Inspection Services for Clemson University PSA’s Livestock-Poultry Health Programs and its departments shall be retained by Clemson University-PSA’s Livestock</w:t>
      </w:r>
      <w:r w:rsidRPr="001A4560">
        <w:rPr>
          <w:rFonts w:cs="Times New Roman"/>
          <w:color w:val="auto"/>
          <w:szCs w:val="22"/>
        </w:rPr>
        <w:noBreakHyphen/>
        <w:t>Poultry Health Program for purposes of carrying out the operation of its programs.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560">
        <w:rPr>
          <w:rFonts w:eastAsiaTheme="minorHAnsi" w:cs="Times New Roman"/>
          <w:color w:val="auto"/>
          <w:szCs w:val="22"/>
        </w:rPr>
        <w:tab/>
      </w:r>
      <w:r w:rsidRPr="001A4560">
        <w:rPr>
          <w:rFonts w:eastAsiaTheme="minorHAnsi" w:cs="Times New Roman"/>
          <w:b/>
          <w:color w:val="auto"/>
          <w:szCs w:val="22"/>
        </w:rPr>
        <w:t>45.8.</w:t>
      </w:r>
      <w:r w:rsidRPr="001A4560">
        <w:rPr>
          <w:rFonts w:eastAsiaTheme="minorHAnsi" w:cs="Times New Roman"/>
          <w:b/>
          <w:color w:val="auto"/>
          <w:szCs w:val="22"/>
        </w:rPr>
        <w:tab/>
      </w:r>
      <w:r w:rsidRPr="001A4560">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1A4560">
        <w:rPr>
          <w:rFonts w:cs="Times New Roman"/>
          <w:color w:val="auto"/>
          <w:szCs w:val="22"/>
        </w:rPr>
        <w:t>the calculation of any across-the-board budget reduction mandated by the Executive Budget Office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eastAsia="Calibri" w:cs="Times New Roman"/>
          <w:color w:val="auto"/>
          <w:szCs w:val="22"/>
        </w:rPr>
        <w:tab/>
      </w:r>
      <w:r w:rsidRPr="001A4560">
        <w:rPr>
          <w:rFonts w:eastAsia="Calibri" w:cs="Times New Roman"/>
          <w:b/>
          <w:color w:val="auto"/>
          <w:szCs w:val="22"/>
        </w:rPr>
        <w:t>45.9.</w:t>
      </w:r>
      <w:r w:rsidRPr="001A4560">
        <w:rPr>
          <w:rFonts w:eastAsia="Calibri" w:cs="Times New Roman"/>
          <w:b/>
          <w:color w:val="auto"/>
          <w:szCs w:val="22"/>
        </w:rPr>
        <w:tab/>
      </w:r>
      <w:r w:rsidRPr="001A4560">
        <w:rPr>
          <w:rFonts w:eastAsia="Calibri" w:cs="Times New Roman"/>
          <w:color w:val="auto"/>
          <w:szCs w:val="22"/>
        </w:rPr>
        <w:t>(CU-PSA: Landplaster Inspection Fee)  For the purpose of regulating its use as applied to land for crop production, landplaster (gypsum), shall be defined as a product consisting chiefly of calcium sulfate with two combined water (CaSO</w:t>
      </w:r>
      <w:r w:rsidRPr="001A4560">
        <w:rPr>
          <w:rFonts w:eastAsia="Calibri" w:cs="Times New Roman"/>
          <w:color w:val="auto"/>
          <w:szCs w:val="22"/>
          <w:vertAlign w:val="subscript"/>
        </w:rPr>
        <w:t>4</w:t>
      </w:r>
      <w:r w:rsidRPr="001A4560">
        <w:rPr>
          <w:rFonts w:eastAsia="Calibri" w:cs="Times New Roman"/>
          <w:color w:val="auto"/>
          <w:szCs w:val="22"/>
        </w:rPr>
        <w:t xml:space="preserve"> 2H</w:t>
      </w:r>
      <w:r w:rsidRPr="001A4560">
        <w:rPr>
          <w:rFonts w:eastAsia="Calibri" w:cs="Times New Roman"/>
          <w:color w:val="auto"/>
          <w:szCs w:val="22"/>
          <w:vertAlign w:val="subscript"/>
        </w:rPr>
        <w:t>2</w:t>
      </w:r>
      <w:r w:rsidRPr="001A4560">
        <w:rPr>
          <w:rFonts w:eastAsia="Calibri" w:cs="Times New Roman"/>
          <w:color w:val="auto"/>
          <w:szCs w:val="22"/>
        </w:rPr>
        <w:t>O) and is incapable of neutralizing soil acidity.  It shall contain not less than seventy percent  CaSO</w:t>
      </w:r>
      <w:r w:rsidRPr="001A4560">
        <w:rPr>
          <w:rFonts w:eastAsia="Calibri" w:cs="Times New Roman"/>
          <w:color w:val="auto"/>
          <w:szCs w:val="22"/>
          <w:vertAlign w:val="subscript"/>
        </w:rPr>
        <w:t>4</w:t>
      </w:r>
      <w:r w:rsidRPr="001A4560">
        <w:rPr>
          <w:rFonts w:eastAsia="Calibri" w:cs="Times New Roman"/>
          <w:color w:val="auto"/>
          <w:szCs w:val="22"/>
        </w:rPr>
        <w:t xml:space="preserve"> 2H</w:t>
      </w:r>
      <w:r w:rsidRPr="001A4560">
        <w:rPr>
          <w:rFonts w:eastAsia="Calibri" w:cs="Times New Roman"/>
          <w:color w:val="auto"/>
          <w:szCs w:val="22"/>
          <w:vertAlign w:val="subscript"/>
        </w:rPr>
        <w:t>2</w:t>
      </w:r>
      <w:r w:rsidRPr="001A4560">
        <w:rPr>
          <w:rFonts w:eastAsia="Calibri" w:cs="Times New Roman"/>
          <w:color w:val="auto"/>
          <w:szCs w:val="22"/>
        </w:rPr>
        <w:t>O.  All registrants of landplaster who sell or distribute in this state that previously were required to pay an inspection fee of $1.50 per ton shall now pay to Clemson University Regulatory Services an inspection fee of fifty cents for each ton sold.  Clemson University-PSA may retain, expend, and carry forward these funds from the prior fiscal year into the current fiscal year to maintain its programs.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sectPr w:rsidR="00F01316" w:rsidSect="00842FB2">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pacing w:val="-4"/>
          <w:szCs w:val="22"/>
        </w:rPr>
      </w:pPr>
      <w:bookmarkStart w:id="32" w:name="section47"/>
      <w:bookmarkEnd w:id="32"/>
      <w:r w:rsidRPr="001A4560">
        <w:rPr>
          <w:rFonts w:cs="Times New Roman"/>
          <w:b/>
          <w:color w:val="auto"/>
          <w:spacing w:val="-4"/>
          <w:szCs w:val="22"/>
        </w:rPr>
        <w:t>SECTION 47 - P240 - DEPARTMENT OF NATURAL RESOURCES</w:t>
      </w:r>
      <w:r>
        <w:rPr>
          <w:rFonts w:cs="Times New Roman"/>
          <w:b/>
          <w:color w:val="auto"/>
          <w:spacing w:val="-4"/>
          <w:szCs w:val="22"/>
        </w:rPr>
        <w:fldChar w:fldCharType="begin"/>
      </w:r>
      <w:r>
        <w:instrText xml:space="preserve"> XE "SECTION 47 - P240 - DEPARTMENT OF NATURAL RESOURCES" </w:instrText>
      </w:r>
      <w:r>
        <w:rPr>
          <w:rFonts w:cs="Times New Roman"/>
          <w:b/>
          <w:color w:val="auto"/>
          <w:spacing w:val="-4"/>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47.1.</w:t>
      </w:r>
      <w:r w:rsidRPr="001A4560">
        <w:rPr>
          <w:rFonts w:cs="Times New Roman"/>
          <w:color w:val="auto"/>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47.2.</w:t>
      </w:r>
      <w:r w:rsidRPr="001A4560">
        <w:rPr>
          <w:rFonts w:cs="Times New Roman"/>
          <w:color w:val="auto"/>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47.3.</w:t>
      </w:r>
      <w:r w:rsidRPr="001A4560">
        <w:rPr>
          <w:rFonts w:cs="Times New Roman"/>
          <w:color w:val="auto"/>
          <w:szCs w:val="22"/>
        </w:rPr>
        <w:tab/>
        <w:t xml:space="preserve">(DNR: Proportionate Funding)  Each of South Carolina’s forty-six soil and water conservation districts shall receive a proportionate share of funding set aside for Aid to Conservation Districts at $15,000 per district for general assistance to the district’s program.  Available funding above $15,000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w:t>
      </w:r>
      <w:r w:rsidRPr="001A4560">
        <w:rPr>
          <w:rFonts w:cs="Times New Roman"/>
          <w:color w:val="auto"/>
          <w:szCs w:val="22"/>
        </w:rPr>
        <w:lastRenderedPageBreak/>
        <w:t>county or counties wherein the district is located shall have appropriated no less than three hundred dollars to the district from county funds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47.4.</w:t>
      </w:r>
      <w:r w:rsidRPr="001A4560">
        <w:rPr>
          <w:rFonts w:cs="Times New Roman"/>
          <w:color w:val="auto"/>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47.5.</w:t>
      </w:r>
      <w:r w:rsidRPr="001A4560">
        <w:rPr>
          <w:rFonts w:cs="Times New Roman"/>
          <w:color w:val="auto"/>
          <w:szCs w:val="22"/>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Committee and the House Ways and Means Committee the amount of revenue generated from the sale of these goods and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47.6.</w:t>
      </w:r>
      <w:r w:rsidRPr="001A4560">
        <w:rPr>
          <w:rFonts w:cs="Times New Roman"/>
          <w:color w:val="auto"/>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47.7.</w:t>
      </w:r>
      <w:r w:rsidRPr="001A4560">
        <w:rPr>
          <w:rFonts w:cs="Times New Roman"/>
          <w:color w:val="auto"/>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47.8.</w:t>
      </w:r>
      <w:r w:rsidRPr="001A4560">
        <w:rPr>
          <w:rFonts w:cs="Times New Roman"/>
          <w:color w:val="auto"/>
          <w:szCs w:val="22"/>
        </w:rPr>
        <w:tab/>
        <w:t xml:space="preserve">(DNR: Cormorant Control)  </w:t>
      </w:r>
      <w:r w:rsidRPr="001A4560">
        <w:rPr>
          <w:rFonts w:cs="Times New Roman"/>
          <w:strike/>
          <w:color w:val="auto"/>
          <w:szCs w:val="22"/>
        </w:rPr>
        <w:t>The Department of Natural Resources shall continue to coordinate a public Cormorant control program with the US Fish and Wildlife Service for Lake Marion and Moultrie.  The department shall try to coordinate with the Army Corp of Engineers, Santee Cooper, and the USFWS to include waters above and below each spillway, Wildlife Management Areas, and national refuges.  The department shall assess the need to expand the program to other public waters and implement a plan if warranted.  If the USFWS allows continuation of the control program, the department shall establish an online method of permitting.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47.9.</w:t>
      </w:r>
      <w:r w:rsidRPr="001A4560">
        <w:rPr>
          <w:rFonts w:cs="Times New Roman"/>
          <w:color w:val="auto"/>
          <w:szCs w:val="22"/>
        </w:rPr>
        <w:tab/>
        <w:t>(DNR: Web Services and Technology Development)  The department may carry forward any unexpended general fund balance remaining on the Other Operating Expenses line, identified in the “Web Services and Technology Development” program of the department appropriations from Part IA in this Act.  Balances carried forward from the prior fiscal year are only authorized to be expended to support technology operating expenses within the department.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r>
      <w:r w:rsidRPr="001A4560">
        <w:rPr>
          <w:rFonts w:cs="Times New Roman"/>
          <w:b/>
          <w:i/>
          <w:color w:val="auto"/>
          <w:szCs w:val="22"/>
          <w:u w:val="single"/>
        </w:rPr>
        <w:t>47.10.</w:t>
      </w:r>
      <w:r w:rsidRPr="001A4560">
        <w:rPr>
          <w:rFonts w:cs="Times New Roman"/>
          <w:i/>
          <w:color w:val="auto"/>
          <w:szCs w:val="22"/>
          <w:u w:val="single"/>
        </w:rPr>
        <w:tab/>
        <w:t xml:space="preserve">(DNR: Predator Control Program)  </w:t>
      </w:r>
      <w:r w:rsidRPr="001A4560">
        <w:rPr>
          <w:rFonts w:cs="Times New Roman"/>
          <w:i/>
          <w:szCs w:val="22"/>
          <w:u w:val="single"/>
        </w:rPr>
        <w:t>Of the funds authorized and appropriated in this Act, the Department of Natural Resources is directed to develop and implement a coyote tagging and reward program within this state.  They must tag and release four coyotes in each of the four game zones and apply a reward of a complimentary lifetime hunting license per tagged coyote to the hunter/trapper, or his designee.</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sectPr w:rsidR="00F01316" w:rsidSect="00842FB2">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33" w:name="section48"/>
      <w:bookmarkEnd w:id="33"/>
      <w:r w:rsidRPr="001A4560">
        <w:rPr>
          <w:rFonts w:cs="Times New Roman"/>
          <w:b/>
          <w:color w:val="auto"/>
          <w:szCs w:val="22"/>
        </w:rPr>
        <w:t>SECTION 48 - P260 - SEA GRANT CONSORTIUM</w:t>
      </w:r>
      <w:r>
        <w:rPr>
          <w:rFonts w:cs="Times New Roman"/>
          <w:b/>
          <w:color w:val="auto"/>
          <w:szCs w:val="22"/>
        </w:rPr>
        <w:fldChar w:fldCharType="begin"/>
      </w:r>
      <w:r>
        <w:instrText xml:space="preserve"> XE "SECTION 48 - P260 - SEA GRANT CONSORTIUM"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r w:rsidRPr="001A4560">
        <w:rPr>
          <w:rFonts w:cs="Times New Roman"/>
          <w:b/>
          <w:color w:val="auto"/>
          <w:szCs w:val="22"/>
        </w:rPr>
        <w:tab/>
        <w:t>48.1.</w:t>
      </w:r>
      <w:r w:rsidRPr="001A4560">
        <w:rPr>
          <w:rFonts w:cs="Times New Roman"/>
          <w:color w:val="auto"/>
          <w:szCs w:val="22"/>
        </w:rPr>
        <w:tab/>
        <w:t xml:space="preserve">(SGC: Publications Revenue)  Funds generated by the sale of pamphlets, books, and other promotional materials, the production of which has been paid for by non-state funding, may be deposited in a special account by the consortium and utilized as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other funds for the purchase of additional pamphlets, books, and other promotional materials for distribution to the public.</w:t>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34" w:name="section49"/>
      <w:bookmarkEnd w:id="34"/>
      <w:r w:rsidRPr="001A4560">
        <w:rPr>
          <w:rFonts w:cs="Times New Roman"/>
          <w:b/>
          <w:color w:val="auto"/>
          <w:szCs w:val="22"/>
        </w:rPr>
        <w:lastRenderedPageBreak/>
        <w:t>SECTION 49 - P280 - DEPARTMENT OF PARKS, RECREATION AND TOURISM</w:t>
      </w:r>
      <w:r>
        <w:rPr>
          <w:rFonts w:cs="Times New Roman"/>
          <w:b/>
          <w:color w:val="auto"/>
          <w:szCs w:val="22"/>
        </w:rPr>
        <w:fldChar w:fldCharType="begin"/>
      </w:r>
      <w:r>
        <w:instrText xml:space="preserve"> XE "SECTION 49 - P280 - DEPARTMENT OF PARKS, RECREATION AND TOURISM"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49.1.</w:t>
      </w:r>
      <w:r w:rsidRPr="001A4560">
        <w:rPr>
          <w:rFonts w:cs="Times New Roman"/>
          <w:b/>
          <w:color w:val="auto"/>
          <w:szCs w:val="22"/>
        </w:rPr>
        <w:tab/>
      </w:r>
      <w:r w:rsidRPr="001A4560">
        <w:rPr>
          <w:rFonts w:cs="Times New Roman"/>
          <w:color w:val="auto"/>
          <w:szCs w:val="22"/>
        </w:rPr>
        <w:t xml:space="preserve">(PRT: Tourism and Promotion)  The funds appropriated in this act for Regional Promotions shall be distributed equally to the eleven Regional Tourism groups, except that the Grandstrand Tourism Region’s </w:t>
      </w:r>
      <w:r w:rsidRPr="001A4560">
        <w:rPr>
          <w:rFonts w:cs="Times New Roman"/>
          <w:bCs/>
          <w:color w:val="auto"/>
          <w:szCs w:val="22"/>
        </w:rPr>
        <w:t>funds</w:t>
      </w:r>
      <w:r w:rsidRPr="001A4560">
        <w:rPr>
          <w:rFonts w:cs="Times New Roman"/>
          <w:color w:val="auto"/>
          <w:szCs w:val="22"/>
        </w:rPr>
        <w:t xml:space="preserve"> shall be divided, with $50,000 distributed to the Myrtle Beach Chamber of Commerce, $115,000 distributed to the Georgetown Chamber of Commerce, $30,000 distributed to the City of Georgetown, and $30,000 </w:t>
      </w:r>
      <w:r w:rsidRPr="001A4560">
        <w:rPr>
          <w:rFonts w:cs="Times New Roman"/>
          <w:bCs/>
          <w:iCs/>
          <w:color w:val="auto"/>
          <w:szCs w:val="22"/>
        </w:rPr>
        <w:t>distributed</w:t>
      </w:r>
      <w:r w:rsidRPr="001A4560">
        <w:rPr>
          <w:rFonts w:cs="Times New Roman"/>
          <w:color w:val="auto"/>
          <w:szCs w:val="22"/>
        </w:rPr>
        <w:t xml:space="preserve"> to the Williamsburg Chamber of Commerce for tourism related activities.  The Myrtle Beach Chamber of Commerce and the Georgetown Chamber of Commerce shall submit a report to the Senate Finance Committee and the House Ways and Means Committee by December first each year describing how these funds were expended in the prior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49.2.</w:t>
      </w:r>
      <w:r w:rsidRPr="001A4560">
        <w:rPr>
          <w:rFonts w:cs="Times New Roman"/>
          <w:color w:val="auto"/>
          <w:szCs w:val="22"/>
        </w:rPr>
        <w:tab/>
        <w:t>(PRT: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target international and/or domestic travelers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first, to the Chairmen of the Senate Finance Committee and the House Ways and Means Committee and the director of the Department of Parks, Recreation and Tourism on the expenditure of the grants funds and on the proposed outcome measures.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49.3.</w:t>
      </w:r>
      <w:r w:rsidRPr="001A4560">
        <w:rPr>
          <w:rFonts w:cs="Times New Roman"/>
          <w:b/>
          <w:color w:val="auto"/>
          <w:szCs w:val="22"/>
        </w:rPr>
        <w:tab/>
      </w:r>
      <w:r w:rsidRPr="001A4560">
        <w:rPr>
          <w:rFonts w:cs="Times New Roman"/>
          <w:color w:val="auto"/>
          <w:szCs w:val="22"/>
        </w:rPr>
        <w:t xml:space="preserve">(PRT: Advertising Funds </w:t>
      </w:r>
      <w:r w:rsidRPr="001A4560">
        <w:rPr>
          <w:rFonts w:cs="Times New Roman"/>
          <w:strike/>
          <w:color w:val="auto"/>
          <w:szCs w:val="22"/>
        </w:rPr>
        <w:t>Use and</w:t>
      </w:r>
      <w:r w:rsidRPr="001A4560">
        <w:rPr>
          <w:rFonts w:cs="Times New Roman"/>
          <w:color w:val="auto"/>
          <w:szCs w:val="22"/>
        </w:rPr>
        <w:t xml:space="preserve"> Carry Forward)  The Department of Parks, Recreation and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  </w:t>
      </w:r>
      <w:r w:rsidRPr="001A4560">
        <w:rPr>
          <w:rFonts w:cs="Times New Roman"/>
          <w:strike/>
          <w:color w:val="auto"/>
          <w:szCs w:val="22"/>
        </w:rPr>
        <w:t>$250,000 of the funds appropriated for the Advertising line within Program II. A. Tourism Sales and Marketing shall be provided to the Charleston Area Convention &amp; Visitors Bureau for special event promotion.</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b/>
          <w:color w:val="auto"/>
          <w:szCs w:val="22"/>
        </w:rPr>
        <w:t>49.4.</w:t>
      </w:r>
      <w:r w:rsidRPr="001A4560">
        <w:rPr>
          <w:rFonts w:cs="Times New Roman"/>
          <w:b/>
          <w:color w:val="auto"/>
          <w:szCs w:val="22"/>
        </w:rPr>
        <w:tab/>
      </w:r>
      <w:r w:rsidRPr="001A4560">
        <w:rPr>
          <w:rFonts w:cs="Times New Roman"/>
          <w:color w:val="auto"/>
          <w:szCs w:val="22"/>
        </w:rPr>
        <w:t>(PRT: Film Marketing)  From the funds authorized to the Department of Parks, Recreation and Tourism in Section 49,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49.5.</w:t>
      </w:r>
      <w:r w:rsidRPr="001A4560">
        <w:rPr>
          <w:rFonts w:cs="Times New Roman"/>
          <w:b/>
          <w:color w:val="auto"/>
          <w:szCs w:val="22"/>
        </w:rPr>
        <w:tab/>
      </w:r>
      <w:r w:rsidRPr="001A4560">
        <w:rPr>
          <w:rFonts w:cs="Times New Roman"/>
          <w:color w:val="auto"/>
          <w:szCs w:val="22"/>
        </w:rPr>
        <w:t>(PRT: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eastAsia="Calibri" w:cs="Times New Roman"/>
          <w:color w:val="auto"/>
          <w:szCs w:val="22"/>
        </w:rPr>
        <w:tab/>
      </w:r>
      <w:r w:rsidRPr="001A4560">
        <w:rPr>
          <w:rFonts w:eastAsia="Calibri" w:cs="Times New Roman"/>
          <w:b/>
          <w:color w:val="auto"/>
          <w:szCs w:val="22"/>
        </w:rPr>
        <w:t>49.6.</w:t>
      </w:r>
      <w:r w:rsidRPr="001A4560">
        <w:rPr>
          <w:rFonts w:eastAsia="Calibri" w:cs="Times New Roman"/>
          <w:color w:val="auto"/>
          <w:szCs w:val="22"/>
        </w:rPr>
        <w:tab/>
        <w:t>(PRT: Gift Shops)  At the discretion of the Department of Parks, Recreation and Tourism, the State House Gift Shop may close on weekends.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49.7.</w:t>
      </w:r>
      <w:r w:rsidRPr="001A4560">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49.8.</w:t>
      </w:r>
      <w:r w:rsidRPr="001A4560">
        <w:rPr>
          <w:rFonts w:cs="Times New Roman"/>
          <w:color w:val="auto"/>
          <w:szCs w:val="22"/>
        </w:rPr>
        <w:tab/>
        <w:t>(PRT:  Wage and Supplier Rebate Funds)  From the funds set aside pursuant to the Motion Picture Incentive Act, any funds committed to film projects shall be carried forward from the prior fiscal year and used for the same purpose.  Any uncommitted funds shall be carried forward from the prior fiscal year and may be used by the department for the same purpose, deferred maintenance and capital projects at state parks and Welcome Centers, and for</w:t>
      </w:r>
      <w:r w:rsidRPr="001A4560">
        <w:rPr>
          <w:rFonts w:cs="Times New Roman"/>
          <w:b/>
          <w:color w:val="auto"/>
          <w:szCs w:val="22"/>
        </w:rPr>
        <w:t xml:space="preserve"> </w:t>
      </w:r>
      <w:r w:rsidRPr="001A4560">
        <w:rPr>
          <w:rFonts w:cs="Times New Roman"/>
          <w:color w:val="auto"/>
          <w:szCs w:val="22"/>
        </w:rPr>
        <w:t>Marketing/Advertising.  Prior to the funds being utilized for the state’s Welcome Centers the funds shall be placed in a separate and distinct fund prior to July thirtieth of the current fiscal year and the interest accrued by the fund must remain in the fund.  Of the funds placed into the separate and distinct fund in the current fiscal year, up to ten percent may be utilized for operating costs directly related to the Welcome Centers.  These funds shall be carried forward from the prior fiscal year into the current fiscal year and be expended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49.9.</w:t>
      </w:r>
      <w:r w:rsidRPr="001A4560">
        <w:rPr>
          <w:rFonts w:cs="Times New Roman"/>
          <w:b/>
          <w:color w:val="auto"/>
          <w:szCs w:val="22"/>
        </w:rPr>
        <w:tab/>
      </w:r>
      <w:r w:rsidRPr="001A4560">
        <w:rPr>
          <w:rFonts w:cs="Times New Roman"/>
          <w:color w:val="auto"/>
          <w:szCs w:val="22"/>
        </w:rPr>
        <w:t>(PRT: Funds Exempt from Budget Cut)  In the calculation of any across the board cut mandated by the Executive Budget Office or the General Assembly, any amounts appropriated for pass through, special items, or other items specified in any general proviso, which are exempt from reduction, shall be excluded from the Department of Parks, Recreation and Tourism’s base budget.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49.10.</w:t>
      </w:r>
      <w:r w:rsidRPr="001A4560">
        <w:rPr>
          <w:rFonts w:cs="Times New Roman"/>
          <w:b/>
          <w:color w:val="auto"/>
          <w:szCs w:val="22"/>
        </w:rPr>
        <w:tab/>
      </w:r>
      <w:r w:rsidRPr="001A4560">
        <w:rPr>
          <w:rFonts w:cs="Times New Roman"/>
          <w:color w:val="auto"/>
          <w:szCs w:val="22"/>
        </w:rPr>
        <w:t>(PRT: PARD)  The Department of Parks, Recreation, and Tourism shall be authorized to expend restricted funds for the Parks and Recreation Development Fund (PARD) in accordance with the Section 51-23-20 of the 1976 Code, Regulations, and generally accepted accounting standards.  The department is allowed to reimburse PARD grantees from current year funds for prior year expenditures for a period of three years as allowed in Section 51-23-30 of the 1976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49.11.</w:t>
      </w:r>
      <w:r w:rsidRPr="001A4560">
        <w:rPr>
          <w:rFonts w:cs="Times New Roman"/>
          <w:b/>
          <w:color w:val="auto"/>
          <w:szCs w:val="22"/>
        </w:rPr>
        <w:tab/>
      </w:r>
      <w:r w:rsidRPr="001A4560">
        <w:rPr>
          <w:rFonts w:cs="Times New Roman"/>
          <w:color w:val="auto"/>
          <w:szCs w:val="22"/>
        </w:rPr>
        <w:t>(PRT: Admission Fees and Charges)  The department may impose reasonable fees and charges for admission to and/or use of park and recreational facilities and the revenues from such fees and charges must be used for park and recreational uses.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49.12.</w:t>
      </w:r>
      <w:r w:rsidRPr="001A4560">
        <w:rPr>
          <w:rFonts w:cs="Times New Roman"/>
          <w:b/>
          <w:color w:val="auto"/>
          <w:szCs w:val="22"/>
        </w:rPr>
        <w:tab/>
      </w:r>
      <w:r w:rsidRPr="001A4560">
        <w:rPr>
          <w:rFonts w:cs="Times New Roman"/>
          <w:color w:val="auto"/>
          <w:szCs w:val="22"/>
        </w:rPr>
        <w:t xml:space="preserve">(PRT: Vending Services)  The State Park Service, an office within the Department of Parks, Recreation, and Tourism shall be granted an exemption requiring the State Park Service to use the Commission for the Blind for vending services.  All revenues earned by vending and retail operations at the State Parks shall be retained by the department to support the operational costs of the </w:t>
      </w:r>
      <w:r w:rsidRPr="001A4560">
        <w:rPr>
          <w:rFonts w:cs="Times New Roman"/>
          <w:color w:val="auto"/>
          <w:szCs w:val="22"/>
        </w:rPr>
        <w:lastRenderedPageBreak/>
        <w:t>South Carolina State Parks.  These funds may be carried forward from the prior fiscal year and must be used for the same purpose. This exemption does not apply to vending services at the State Welcome Centers.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49.13.</w:t>
      </w:r>
      <w:r w:rsidRPr="001A4560">
        <w:rPr>
          <w:rFonts w:cs="Times New Roman"/>
          <w:b/>
          <w:color w:val="auto"/>
          <w:szCs w:val="22"/>
        </w:rPr>
        <w:tab/>
      </w:r>
      <w:r w:rsidRPr="001A4560">
        <w:rPr>
          <w:rFonts w:cs="Times New Roman"/>
          <w:color w:val="auto"/>
          <w:szCs w:val="22"/>
        </w:rPr>
        <w:t xml:space="preserve">(PRT: Football Exhibition Funding)  </w:t>
      </w:r>
      <w:r w:rsidRPr="001A4560">
        <w:rPr>
          <w:rFonts w:cs="Times New Roman"/>
          <w:strike/>
          <w:color w:val="auto"/>
          <w:szCs w:val="22"/>
        </w:rPr>
        <w:t>The funds appropriated to the Department of Parks, Recreation and Tourism for Football Exhibition Games and carried forward into FY 2015-16 shall be made available to the Medal of Honor Bowl by September 1, 2015.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i/>
          <w:color w:val="auto"/>
          <w:szCs w:val="22"/>
          <w:u w:val="single"/>
        </w:rPr>
        <w:t>49.14.</w:t>
      </w:r>
      <w:r w:rsidRPr="001A4560">
        <w:rPr>
          <w:rFonts w:cs="Times New Roman"/>
          <w:i/>
          <w:color w:val="auto"/>
          <w:szCs w:val="22"/>
          <w:u w:val="single"/>
        </w:rPr>
        <w:tab/>
        <w:t>(PRT: State Funded Grant Programs)  Any unexpended general funds appropriated for the PARD Grants, Undiscovered SC, and Sports Marketing Grants Programs shall be carried forward from the prior fiscal year into the current fiscal year and used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i/>
          <w:color w:val="auto"/>
          <w:szCs w:val="22"/>
          <w:u w:val="single"/>
        </w:rPr>
        <w:t>49.15.</w:t>
      </w:r>
      <w:r w:rsidRPr="001A4560">
        <w:rPr>
          <w:rFonts w:cs="Times New Roman"/>
          <w:b/>
          <w:i/>
          <w:color w:val="auto"/>
          <w:szCs w:val="22"/>
          <w:u w:val="single"/>
        </w:rPr>
        <w:tab/>
      </w:r>
      <w:r w:rsidRPr="001A4560">
        <w:rPr>
          <w:rFonts w:cs="Times New Roman"/>
          <w:i/>
          <w:color w:val="auto"/>
          <w:szCs w:val="22"/>
          <w:u w:val="single"/>
        </w:rPr>
        <w:t>(PRT: Welcome Center Complex Mowing)</w:t>
      </w:r>
      <w:r w:rsidRPr="001A4560">
        <w:rPr>
          <w:rFonts w:cs="Times New Roman"/>
          <w:i/>
          <w:szCs w:val="22"/>
          <w:u w:val="single"/>
        </w:rPr>
        <w:t xml:space="preserve"> </w:t>
      </w:r>
      <w:r w:rsidRPr="001A4560">
        <w:rPr>
          <w:rFonts w:cs="Times New Roman"/>
          <w:i/>
          <w:color w:val="auto"/>
          <w:szCs w:val="22"/>
          <w:u w:val="single"/>
        </w:rPr>
        <w:t xml:space="preserve"> Of the funds appropriated and/or authorized for State Welcome Centers, the department is directed to ensure that at every Welcome Centers complex, the outer edge of the pavement of the adjacent highway, the highway control of access right of way line, and all boundaries surrounding the complex must be mowed in a manner to ensure that the entirety of the grounds are uniform in appearance.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i/>
          <w:color w:val="auto"/>
          <w:szCs w:val="22"/>
          <w:u w:val="single"/>
        </w:rPr>
        <w:t>49.16.</w:t>
      </w:r>
      <w:r w:rsidRPr="001A4560">
        <w:rPr>
          <w:rFonts w:cs="Times New Roman"/>
          <w:b/>
          <w:i/>
          <w:color w:val="auto"/>
          <w:szCs w:val="22"/>
          <w:u w:val="single"/>
        </w:rPr>
        <w:tab/>
      </w:r>
      <w:r w:rsidRPr="001A4560">
        <w:rPr>
          <w:rFonts w:cs="Times New Roman"/>
          <w:i/>
          <w:color w:val="auto"/>
          <w:szCs w:val="22"/>
          <w:u w:val="single"/>
        </w:rPr>
        <w:t>(PRT: Beach Access)</w:t>
      </w:r>
      <w:r w:rsidRPr="001A4560">
        <w:rPr>
          <w:rFonts w:cs="Times New Roman"/>
          <w:color w:val="auto"/>
          <w:szCs w:val="22"/>
        </w:rPr>
        <w:t xml:space="preserve">  </w:t>
      </w:r>
      <w:r w:rsidRPr="001A4560">
        <w:rPr>
          <w:rFonts w:cs="Times New Roman"/>
          <w:b/>
          <w:color w:val="auto"/>
          <w:szCs w:val="22"/>
        </w:rPr>
        <w:t>DELETED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szCs w:val="22"/>
        </w:rPr>
        <w:tab/>
      </w:r>
      <w:r w:rsidRPr="001A4560">
        <w:rPr>
          <w:rFonts w:cs="Times New Roman"/>
          <w:b/>
          <w:i/>
          <w:szCs w:val="22"/>
          <w:u w:val="single"/>
        </w:rPr>
        <w:t>49.17.</w:t>
      </w:r>
      <w:r w:rsidRPr="001A4560">
        <w:rPr>
          <w:rFonts w:cs="Times New Roman"/>
          <w:b/>
          <w:i/>
          <w:szCs w:val="22"/>
          <w:u w:val="single"/>
        </w:rPr>
        <w:tab/>
      </w:r>
      <w:r w:rsidRPr="001A4560">
        <w:rPr>
          <w:rFonts w:cs="Times New Roman"/>
          <w:i/>
          <w:szCs w:val="22"/>
          <w:u w:val="single"/>
        </w:rPr>
        <w:t>(PRT: SC Film Office Rebate Funds)  From the funds authorized pursuant to the Motion Picture Incentive Act, any rebates awarded by the SC Film Office may be paid without distinction of the source of funds.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sectPr w:rsidR="00F01316" w:rsidSect="00842FB2">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35" w:name="section50"/>
      <w:bookmarkEnd w:id="35"/>
      <w:r w:rsidRPr="001A4560">
        <w:rPr>
          <w:rFonts w:cs="Times New Roman"/>
          <w:b/>
          <w:color w:val="auto"/>
          <w:szCs w:val="22"/>
        </w:rPr>
        <w:t>SECTION 50 - P320 - DEPARTMENT OF COMMERCE</w:t>
      </w:r>
      <w:r>
        <w:rPr>
          <w:rFonts w:cs="Times New Roman"/>
          <w:b/>
          <w:color w:val="auto"/>
          <w:szCs w:val="22"/>
        </w:rPr>
        <w:fldChar w:fldCharType="begin"/>
      </w:r>
      <w:r>
        <w:instrText xml:space="preserve"> XE "SECTION 50 - P320 - DEPARTMENT OF COMMERCE"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50.1.</w:t>
      </w:r>
      <w:r w:rsidRPr="001A4560">
        <w:rPr>
          <w:rFonts w:cs="Times New Roman"/>
          <w:color w:val="auto"/>
          <w:szCs w:val="22"/>
        </w:rPr>
        <w:tab/>
        <w:t>(CMRC: Development - Publications Revenue)  The proceeds from the sale of publications may be retained in the agency’s printing, binding, and advertising account to offset increased costs.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b/>
          <w:color w:val="auto"/>
          <w:szCs w:val="22"/>
        </w:rPr>
        <w:tab/>
        <w:t>50.2.</w:t>
      </w:r>
      <w:r w:rsidRPr="001A4560">
        <w:rPr>
          <w:rFonts w:cs="Times New Roman"/>
          <w:b/>
          <w:color w:val="auto"/>
          <w:szCs w:val="22"/>
        </w:rPr>
        <w:tab/>
      </w:r>
      <w:r w:rsidRPr="001A4560">
        <w:rPr>
          <w:rFonts w:cs="Times New Roman"/>
          <w:color w:val="auto"/>
          <w:szCs w:val="22"/>
        </w:rPr>
        <w:t>(CMRC: Economic Dev. Coordinating Council - Set Aside Fund)  From the amount set aside in Section 12-28-2910, the council is authorized to use up to ten percent of such amount for actual operating expenses in support of administrative program costs and business recruitment and retention and up to $60,000 to support the Geographic Information Systems (GIS) program, as approved by council. Any balance on June thirtieth of the prior fiscal year may be carried forward and expended for the same purposes in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50.3.</w:t>
      </w:r>
      <w:r w:rsidRPr="001A4560">
        <w:rPr>
          <w:rFonts w:cs="Times New Roman"/>
          <w:b/>
          <w:color w:val="auto"/>
          <w:szCs w:val="22"/>
        </w:rPr>
        <w:tab/>
      </w:r>
      <w:r w:rsidRPr="001A4560">
        <w:rPr>
          <w:rFonts w:cs="Times New Roman"/>
          <w:color w:val="auto"/>
          <w:szCs w:val="22"/>
        </w:rPr>
        <w:t>(CMRC: Coordinating Council Funds)  In order to provide maximum flexibility to encourage the creation of new jobs and capital investment, the Coordinating Council for Economic Development has the authority to transfer economic development funds at its disposal to the Closing Fund, provided the transfer is approved by a majority vote of the Coordinating Council members in a public meeting.  Any unexpended balance on June thirtieth, of the prior fiscal year may be carried forward and expended in the current fiscal year by the Department of Commerce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
          <w:bCs/>
          <w:color w:val="auto"/>
          <w:szCs w:val="22"/>
        </w:rPr>
        <w:tab/>
        <w:t>50.4.</w:t>
      </w:r>
      <w:r w:rsidRPr="001A4560">
        <w:rPr>
          <w:rFonts w:cs="Times New Roman"/>
          <w:color w:val="auto"/>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
          <w:color w:val="auto"/>
          <w:szCs w:val="22"/>
        </w:rPr>
        <w:t>50.5.</w:t>
      </w:r>
      <w:r w:rsidRPr="001A4560">
        <w:rPr>
          <w:rFonts w:cs="Times New Roman"/>
          <w:b/>
          <w:color w:val="auto"/>
          <w:szCs w:val="22"/>
        </w:rPr>
        <w:tab/>
      </w:r>
      <w:r w:rsidRPr="001A4560">
        <w:rPr>
          <w:rFonts w:cs="Times New Roman"/>
          <w:bCs/>
          <w:color w:val="auto"/>
          <w:szCs w:val="22"/>
        </w:rPr>
        <w:t xml:space="preserve">(CMRC: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w:t>
      </w:r>
      <w:r w:rsidRPr="001A4560">
        <w:rPr>
          <w:rFonts w:cs="Times New Roman"/>
          <w:bCs/>
          <w:color w:val="auto"/>
          <w:szCs w:val="22"/>
        </w:rPr>
        <w:lastRenderedPageBreak/>
        <w:t>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
          <w:color w:val="auto"/>
          <w:szCs w:val="22"/>
        </w:rPr>
        <w:tab/>
        <w:t>50.6.</w:t>
      </w:r>
      <w:r w:rsidRPr="001A4560">
        <w:rPr>
          <w:rFonts w:cs="Times New Roman"/>
          <w:bCs/>
          <w:color w:val="auto"/>
          <w:szCs w:val="22"/>
        </w:rPr>
        <w:tab/>
        <w:t>(CMRC: Development-Rental Revenue)  Revenue received from the sublease on non-state-owned office space may be retained and expended to offset the cost of the department’s leased office space.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
          <w:color w:val="auto"/>
          <w:szCs w:val="22"/>
        </w:rPr>
        <w:t>50.7.</w:t>
      </w:r>
      <w:r w:rsidRPr="001A4560">
        <w:rPr>
          <w:rFonts w:cs="Times New Roman"/>
          <w:bCs/>
          <w:color w:val="auto"/>
          <w:szCs w:val="22"/>
        </w:rPr>
        <w:tab/>
        <w:t xml:space="preserve">(CMRC: Development-Ad Sales Revenue)  The department may charge a fee for ad sales in department authorized publications and may use these fees to offset the cost of printing and production of the </w:t>
      </w:r>
      <w:r w:rsidRPr="001A4560">
        <w:rPr>
          <w:rFonts w:cs="Times New Roman"/>
          <w:color w:val="auto"/>
          <w:szCs w:val="22"/>
        </w:rPr>
        <w:t>publications</w:t>
      </w:r>
      <w:r w:rsidRPr="001A4560">
        <w:rPr>
          <w:rFonts w:cs="Times New Roman"/>
          <w:bCs/>
          <w:color w:val="auto"/>
          <w:szCs w:val="22"/>
        </w:rPr>
        <w:t>.  Any revenue generated above the actual cost shall be remitted to the General Fund.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bCs/>
          <w:color w:val="auto"/>
          <w:szCs w:val="22"/>
        </w:rPr>
        <w:t>50.8.</w:t>
      </w:r>
      <w:r w:rsidRPr="001A4560">
        <w:rPr>
          <w:rFonts w:cs="Times New Roman"/>
          <w:b/>
          <w:bCs/>
          <w:color w:val="auto"/>
          <w:szCs w:val="22"/>
        </w:rPr>
        <w:tab/>
      </w:r>
      <w:r w:rsidRPr="001A4560">
        <w:rPr>
          <w:rFonts w:cs="Times New Roman"/>
          <w:color w:val="auto"/>
          <w:szCs w:val="22"/>
        </w:rPr>
        <w:t>(CMRC: Foreign Offices)  The Secretary of Commerce shall be authorized to appoint the staff of the department’s foreign offices on a contractual basis on such terms as the Secretary deems appropriate, subject to review by the Department of Administration.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1A4560">
        <w:rPr>
          <w:rFonts w:cs="Times New Roman"/>
          <w:bCs/>
          <w:color w:val="auto"/>
          <w:szCs w:val="22"/>
        </w:rPr>
        <w:tab/>
      </w:r>
      <w:r w:rsidRPr="001A4560">
        <w:rPr>
          <w:rFonts w:cs="Times New Roman"/>
          <w:b/>
          <w:iCs/>
          <w:color w:val="auto"/>
          <w:szCs w:val="22"/>
        </w:rPr>
        <w:t>50.9.</w:t>
      </w:r>
      <w:r w:rsidRPr="001A4560">
        <w:rPr>
          <w:rFonts w:cs="Times New Roman"/>
          <w:bCs/>
          <w:iCs/>
          <w:color w:val="auto"/>
          <w:szCs w:val="22"/>
        </w:rPr>
        <w:tab/>
      </w:r>
      <w:r w:rsidRPr="001A4560">
        <w:rPr>
          <w:rFonts w:cs="Times New Roman"/>
          <w:iCs/>
          <w:color w:val="auto"/>
          <w:szCs w:val="22"/>
        </w:rPr>
        <w:t>(CMRC: Funding For I-73)  Of the funds authorized for the Coordinating Council Economic Development, $500,000 shall be made available for the routing, planning and construction of I-73.</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bCs/>
          <w:color w:val="auto"/>
          <w:szCs w:val="22"/>
        </w:rPr>
        <w:tab/>
        <w:t>50.10.</w:t>
      </w:r>
      <w:r w:rsidRPr="001A4560">
        <w:rPr>
          <w:rFonts w:cs="Times New Roman"/>
          <w:b/>
          <w:bCs/>
          <w:color w:val="auto"/>
          <w:szCs w:val="22"/>
        </w:rPr>
        <w:tab/>
      </w:r>
      <w:r w:rsidRPr="001A4560">
        <w:rPr>
          <w:rFonts w:cs="Times New Roman"/>
          <w:color w:val="auto"/>
          <w:szCs w:val="22"/>
        </w:rPr>
        <w:t>(CMRC: Closing Fund)  In order to encourage and facilitate economic development, funds appropriated for the Closing Fund for competitive recruitment purposes shall be used as approved by the Coordinating Council for Economic Development.  Any unexpended at the end of the prior fiscal year may be carried forward and expended in the current fiscal year by the Department of Commerce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50.11.</w:t>
      </w:r>
      <w:r w:rsidRPr="001A4560">
        <w:rPr>
          <w:rFonts w:cs="Times New Roman"/>
          <w:b/>
          <w:color w:val="auto"/>
          <w:szCs w:val="22"/>
        </w:rPr>
        <w:tab/>
      </w:r>
      <w:r w:rsidRPr="001A4560">
        <w:rPr>
          <w:rFonts w:cs="Times New Roman"/>
          <w:color w:val="auto"/>
          <w:szCs w:val="22"/>
        </w:rPr>
        <w:t>(CMRC: Coordinating Council - Application Fee Deposits)  Application fees received by the department must be deposited within five business days from the Coordinating Council application approval date.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bCs/>
          <w:color w:val="auto"/>
          <w:szCs w:val="22"/>
        </w:rPr>
        <w:tab/>
        <w:t>50.12.</w:t>
      </w:r>
      <w:r w:rsidRPr="001A4560">
        <w:rPr>
          <w:rFonts w:cs="Times New Roman"/>
          <w:color w:val="auto"/>
          <w:szCs w:val="22"/>
        </w:rPr>
        <w:tab/>
        <w:t>(CMRC: Recycling Advisory Council Reporting)  The Recycling Market Development Advisory Council must submit an annual report outlining recycling activities to the Governor and members of the General Assembly by March fifteenth each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r>
      <w:r w:rsidRPr="001A4560">
        <w:rPr>
          <w:rFonts w:cs="Times New Roman"/>
          <w:b/>
          <w:iCs/>
          <w:color w:val="auto"/>
          <w:szCs w:val="22"/>
        </w:rPr>
        <w:t>50.13.</w:t>
      </w:r>
      <w:r w:rsidRPr="001A4560">
        <w:rPr>
          <w:rFonts w:cs="Times New Roman"/>
          <w:iCs/>
          <w:color w:val="auto"/>
          <w:szCs w:val="22"/>
        </w:rPr>
        <w:tab/>
      </w:r>
      <w:r w:rsidRPr="001A4560">
        <w:rPr>
          <w:rFonts w:cs="Times New Roman"/>
          <w:bCs/>
          <w:iCs/>
          <w:color w:val="auto"/>
          <w:szCs w:val="22"/>
        </w:rPr>
        <w:t xml:space="preserve">(CMRC: Regional </w:t>
      </w:r>
      <w:r w:rsidRPr="001A4560">
        <w:rPr>
          <w:rFonts w:cs="Times New Roman"/>
          <w:color w:val="auto"/>
          <w:szCs w:val="22"/>
        </w:rPr>
        <w:t>Economic</w:t>
      </w:r>
      <w:r w:rsidRPr="001A4560">
        <w:rPr>
          <w:rFonts w:cs="Times New Roman"/>
          <w:bCs/>
          <w:iCs/>
          <w:color w:val="auto"/>
          <w:szCs w:val="22"/>
        </w:rPr>
        <w:t xml:space="preserve"> Development Org</w:t>
      </w:r>
      <w:r w:rsidRPr="001A4560">
        <w:rPr>
          <w:rFonts w:cs="Times New Roman"/>
          <w:color w:val="auto"/>
          <w:szCs w:val="22"/>
        </w:rPr>
        <w:t xml:space="preserve">anizations)  The Department of Commerce shall utilize $5,000,000 appropriated in Fiscal Year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xml:space="preserve"> for Regional Economic Development Organizations to provide funds to the following economic development organizations and must be disbursed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s>
        <w:jc w:val="both"/>
        <w:rPr>
          <w:rFonts w:cs="Times New Roman"/>
          <w:color w:val="auto"/>
          <w:szCs w:val="22"/>
        </w:rPr>
      </w:pP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Upstate Alliance</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750,000;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s>
        <w:jc w:val="both"/>
        <w:rPr>
          <w:rFonts w:cs="Times New Roman"/>
          <w:color w:val="auto"/>
          <w:szCs w:val="22"/>
        </w:rPr>
      </w:pP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Central SC Economic Development Alliance</w:t>
      </w:r>
      <w:r w:rsidRPr="001A4560">
        <w:rPr>
          <w:rFonts w:cs="Times New Roman"/>
          <w:color w:val="auto"/>
          <w:szCs w:val="22"/>
        </w:rPr>
        <w:tab/>
        <w:t>$</w:t>
      </w:r>
      <w:r w:rsidRPr="001A4560">
        <w:rPr>
          <w:rFonts w:cs="Times New Roman"/>
          <w:color w:val="auto"/>
          <w:szCs w:val="22"/>
        </w:rPr>
        <w:tab/>
        <w:t>750,000;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s>
        <w:jc w:val="both"/>
        <w:rPr>
          <w:rFonts w:cs="Times New Roman"/>
          <w:color w:val="auto"/>
          <w:szCs w:val="22"/>
        </w:rPr>
      </w:pP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North Eastern Strategic Alliance (NESA)</w:t>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745,000;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s>
        <w:jc w:val="both"/>
        <w:rPr>
          <w:rFonts w:cs="Times New Roman"/>
          <w:color w:val="auto"/>
          <w:szCs w:val="22"/>
        </w:rPr>
      </w:pP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t>Charleston Regional Development Alliance</w:t>
      </w:r>
      <w:r w:rsidRPr="001A4560">
        <w:rPr>
          <w:rFonts w:cs="Times New Roman"/>
          <w:color w:val="auto"/>
          <w:szCs w:val="22"/>
        </w:rPr>
        <w:tab/>
        <w:t>$</w:t>
      </w:r>
      <w:r w:rsidRPr="001A4560">
        <w:rPr>
          <w:rFonts w:cs="Times New Roman"/>
          <w:color w:val="auto"/>
          <w:szCs w:val="22"/>
        </w:rPr>
        <w:tab/>
        <w:t>660,000;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s>
        <w:jc w:val="both"/>
        <w:rPr>
          <w:rFonts w:cs="Times New Roman"/>
          <w:color w:val="auto"/>
          <w:szCs w:val="22"/>
        </w:rPr>
      </w:pPr>
      <w:r w:rsidRPr="001A4560">
        <w:rPr>
          <w:rFonts w:cs="Times New Roman"/>
          <w:color w:val="auto"/>
          <w:szCs w:val="22"/>
        </w:rPr>
        <w:tab/>
      </w:r>
      <w:r w:rsidRPr="001A4560">
        <w:rPr>
          <w:rFonts w:cs="Times New Roman"/>
          <w:color w:val="auto"/>
          <w:szCs w:val="22"/>
        </w:rPr>
        <w:tab/>
        <w:t>(5)</w:t>
      </w:r>
      <w:r w:rsidRPr="001A4560">
        <w:rPr>
          <w:rFonts w:cs="Times New Roman"/>
          <w:color w:val="auto"/>
          <w:szCs w:val="22"/>
        </w:rPr>
        <w:tab/>
        <w:t>I-77 Alliance</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w:t>
      </w:r>
      <w:r w:rsidRPr="001A4560">
        <w:rPr>
          <w:rFonts w:cs="Times New Roman"/>
          <w:strike/>
          <w:color w:val="auto"/>
          <w:szCs w:val="22"/>
        </w:rPr>
        <w:tab/>
        <w:t xml:space="preserve">  600,000</w:t>
      </w:r>
      <w:r w:rsidRPr="001A4560">
        <w:rPr>
          <w:rFonts w:cs="Times New Roman"/>
          <w:color w:val="auto"/>
          <w:szCs w:val="22"/>
        </w:rPr>
        <w:t xml:space="preserve"> </w:t>
      </w:r>
      <w:r w:rsidRPr="001A4560">
        <w:rPr>
          <w:rFonts w:cs="Times New Roman"/>
          <w:i/>
          <w:color w:val="auto"/>
          <w:szCs w:val="22"/>
          <w:u w:val="single"/>
        </w:rPr>
        <w:t>$660,000</w:t>
      </w:r>
      <w:r w:rsidRPr="001A4560">
        <w:rPr>
          <w:rFonts w:cs="Times New Roman"/>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s>
        <w:jc w:val="both"/>
        <w:rPr>
          <w:rFonts w:cs="Times New Roman"/>
          <w:color w:val="auto"/>
          <w:szCs w:val="22"/>
        </w:rPr>
      </w:pPr>
      <w:r w:rsidRPr="001A4560">
        <w:rPr>
          <w:rFonts w:cs="Times New Roman"/>
          <w:color w:val="auto"/>
          <w:szCs w:val="22"/>
        </w:rPr>
        <w:tab/>
      </w:r>
      <w:r w:rsidRPr="001A4560">
        <w:rPr>
          <w:rFonts w:cs="Times New Roman"/>
          <w:color w:val="auto"/>
          <w:szCs w:val="22"/>
        </w:rPr>
        <w:tab/>
        <w:t>(6)</w:t>
      </w:r>
      <w:r w:rsidRPr="001A4560">
        <w:rPr>
          <w:rFonts w:cs="Times New Roman"/>
          <w:color w:val="auto"/>
          <w:szCs w:val="22"/>
        </w:rPr>
        <w:tab/>
        <w:t>Economic Development Partnership</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450,000;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 w:val="left" w:pos="6300"/>
        </w:tabs>
        <w:jc w:val="both"/>
        <w:rPr>
          <w:rFonts w:cs="Times New Roman"/>
          <w:color w:val="auto"/>
          <w:szCs w:val="22"/>
        </w:rPr>
      </w:pPr>
      <w:r w:rsidRPr="001A4560">
        <w:rPr>
          <w:rFonts w:cs="Times New Roman"/>
          <w:color w:val="auto"/>
          <w:szCs w:val="22"/>
        </w:rPr>
        <w:tab/>
      </w:r>
      <w:r w:rsidRPr="001A4560">
        <w:rPr>
          <w:rFonts w:cs="Times New Roman"/>
          <w:color w:val="auto"/>
          <w:szCs w:val="22"/>
        </w:rPr>
        <w:tab/>
        <w:t>(7)</w:t>
      </w:r>
      <w:r w:rsidRPr="001A4560">
        <w:rPr>
          <w:rFonts w:cs="Times New Roman"/>
          <w:color w:val="auto"/>
          <w:szCs w:val="22"/>
        </w:rPr>
        <w:tab/>
        <w:t>Southern Carolina Alliance</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460,000;</w:t>
      </w:r>
      <w:r w:rsidRPr="001A4560">
        <w:rPr>
          <w:rFonts w:cs="Times New Roman"/>
          <w:color w:val="auto"/>
          <w:szCs w:val="22"/>
        </w:rPr>
        <w:tab/>
        <w:t>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s>
        <w:jc w:val="both"/>
        <w:rPr>
          <w:rFonts w:cs="Times New Roman"/>
          <w:color w:val="auto"/>
          <w:szCs w:val="22"/>
        </w:rPr>
      </w:pPr>
      <w:r w:rsidRPr="001A4560">
        <w:rPr>
          <w:rFonts w:cs="Times New Roman"/>
          <w:color w:val="auto"/>
          <w:szCs w:val="22"/>
        </w:rPr>
        <w:tab/>
      </w:r>
      <w:r w:rsidRPr="001A4560">
        <w:rPr>
          <w:rFonts w:cs="Times New Roman"/>
          <w:color w:val="auto"/>
          <w:szCs w:val="22"/>
        </w:rPr>
        <w:tab/>
        <w:t>(8)</w:t>
      </w:r>
      <w:r w:rsidRPr="001A4560">
        <w:rPr>
          <w:rFonts w:cs="Times New Roman"/>
          <w:color w:val="auto"/>
          <w:szCs w:val="22"/>
        </w:rPr>
        <w:tab/>
        <w:t>The LINK Economic Alliance</w:t>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color w:val="auto"/>
          <w:szCs w:val="22"/>
        </w:rPr>
        <w:tab/>
        <w:t>385,000.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Each dollar of state funds must be matched with one dollar of private funds.  The organization receiving state funds must certify that the private funds are new dollars specifically designated for the purpose of matching state funds and have not been previously </w:t>
      </w:r>
      <w:r w:rsidRPr="001A4560">
        <w:rPr>
          <w:rFonts w:cs="Times New Roman"/>
          <w:color w:val="auto"/>
          <w:szCs w:val="22"/>
        </w:rPr>
        <w:lastRenderedPageBreak/>
        <w:t>allocated or designated for economic development.  No funds appropriated in this proviso may be used for routine operating costs of the organization as defined by the Department of Commerce.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The remaining </w:t>
      </w:r>
      <w:r w:rsidRPr="001A4560">
        <w:rPr>
          <w:rFonts w:cs="Times New Roman"/>
          <w:strike/>
          <w:color w:val="auto"/>
          <w:szCs w:val="22"/>
        </w:rPr>
        <w:t>$200,000</w:t>
      </w:r>
      <w:r w:rsidRPr="001A4560">
        <w:rPr>
          <w:rFonts w:cs="Times New Roman"/>
          <w:color w:val="auto"/>
          <w:szCs w:val="22"/>
        </w:rPr>
        <w:t xml:space="preserve"> </w:t>
      </w:r>
      <w:r w:rsidRPr="001A4560">
        <w:rPr>
          <w:rFonts w:cs="Times New Roman"/>
          <w:i/>
          <w:color w:val="auto"/>
          <w:szCs w:val="22"/>
          <w:u w:val="single"/>
        </w:rPr>
        <w:t>$140,000</w:t>
      </w:r>
      <w:r w:rsidRPr="001A4560">
        <w:rPr>
          <w:rFonts w:cs="Times New Roman"/>
          <w:color w:val="auto"/>
          <w:szCs w:val="22"/>
        </w:rPr>
        <w:t xml:space="preserve"> shall be provided to </w:t>
      </w:r>
      <w:r w:rsidRPr="001A4560">
        <w:rPr>
          <w:rFonts w:cs="Times New Roman"/>
          <w:strike/>
          <w:color w:val="auto"/>
          <w:szCs w:val="22"/>
        </w:rPr>
        <w:t>counties as follows</w:t>
      </w:r>
      <w:r w:rsidRPr="001A4560">
        <w:rPr>
          <w:rFonts w:cs="Times New Roman"/>
          <w:color w:val="auto"/>
          <w:szCs w:val="22"/>
        </w:rPr>
        <w:t xml:space="preserve"> </w:t>
      </w:r>
      <w:r w:rsidRPr="001A4560">
        <w:rPr>
          <w:rFonts w:cs="Times New Roman"/>
          <w:i/>
          <w:color w:val="auto"/>
          <w:szCs w:val="22"/>
          <w:u w:val="single"/>
        </w:rPr>
        <w:t>Beaufort County</w:t>
      </w:r>
      <w:r w:rsidRPr="001A4560">
        <w:rPr>
          <w:rFonts w:cs="Times New Roman"/>
          <w:color w:val="auto"/>
          <w:szCs w:val="22"/>
        </w:rPr>
        <w:t xml:space="preserve">, provided </w:t>
      </w:r>
      <w:r w:rsidRPr="001A4560">
        <w:rPr>
          <w:rFonts w:cs="Times New Roman"/>
          <w:strike/>
          <w:color w:val="auto"/>
          <w:szCs w:val="22"/>
        </w:rPr>
        <w:t>they meet</w:t>
      </w:r>
      <w:r w:rsidRPr="001A4560">
        <w:rPr>
          <w:rFonts w:cs="Times New Roman"/>
          <w:color w:val="auto"/>
          <w:szCs w:val="22"/>
        </w:rPr>
        <w:t xml:space="preserve"> </w:t>
      </w:r>
      <w:r w:rsidRPr="001A4560">
        <w:rPr>
          <w:rFonts w:cs="Times New Roman"/>
          <w:i/>
          <w:color w:val="auto"/>
          <w:szCs w:val="22"/>
          <w:u w:val="single"/>
        </w:rPr>
        <w:t>it meets</w:t>
      </w:r>
      <w:r w:rsidRPr="001A4560">
        <w:rPr>
          <w:rFonts w:cs="Times New Roman"/>
          <w:color w:val="auto"/>
          <w:szCs w:val="22"/>
        </w:rPr>
        <w:t xml:space="preserve"> the requirements established above</w:t>
      </w:r>
      <w:r w:rsidRPr="001A4560">
        <w:rPr>
          <w:rFonts w:cs="Times New Roman"/>
          <w:strike/>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 w:val="left" w:pos="630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w:t>
      </w:r>
      <w:r w:rsidRPr="001A4560">
        <w:rPr>
          <w:rFonts w:cs="Times New Roman"/>
          <w:strike/>
          <w:color w:val="auto"/>
          <w:szCs w:val="22"/>
        </w:rPr>
        <w:tab/>
        <w:t>Beaufort County</w:t>
      </w:r>
      <w:r w:rsidRPr="001A4560">
        <w:rPr>
          <w:rFonts w:cs="Times New Roman"/>
          <w:strike/>
          <w:color w:val="auto"/>
          <w:szCs w:val="22"/>
        </w:rPr>
        <w:tab/>
      </w:r>
      <w:r w:rsidRPr="001A4560">
        <w:rPr>
          <w:rFonts w:cs="Times New Roman"/>
          <w:strike/>
          <w:color w:val="auto"/>
          <w:szCs w:val="22"/>
        </w:rPr>
        <w:tab/>
      </w:r>
      <w:r w:rsidRPr="001A4560">
        <w:rPr>
          <w:rFonts w:cs="Times New Roman"/>
          <w:strike/>
          <w:color w:val="auto"/>
          <w:szCs w:val="22"/>
        </w:rPr>
        <w:tab/>
      </w:r>
      <w:r w:rsidRPr="001A4560">
        <w:rPr>
          <w:rFonts w:cs="Times New Roman"/>
          <w:strike/>
          <w:color w:val="auto"/>
          <w:szCs w:val="22"/>
        </w:rPr>
        <w:tab/>
      </w:r>
      <w:r w:rsidRPr="001A4560">
        <w:rPr>
          <w:rFonts w:cs="Times New Roman"/>
          <w:strike/>
          <w:color w:val="auto"/>
          <w:szCs w:val="22"/>
        </w:rPr>
        <w:tab/>
      </w:r>
      <w:r w:rsidRPr="001A4560">
        <w:rPr>
          <w:rFonts w:cs="Times New Roman"/>
          <w:strike/>
          <w:color w:val="auto"/>
          <w:szCs w:val="22"/>
        </w:rPr>
        <w:tab/>
      </w:r>
      <w:r w:rsidRPr="001A4560">
        <w:rPr>
          <w:rFonts w:cs="Times New Roman"/>
          <w:strike/>
          <w:color w:val="auto"/>
          <w:szCs w:val="22"/>
        </w:rPr>
        <w:tab/>
      </w:r>
      <w:r w:rsidRPr="001A4560">
        <w:rPr>
          <w:rFonts w:cs="Times New Roman"/>
          <w:strike/>
          <w:color w:val="auto"/>
          <w:szCs w:val="22"/>
        </w:rPr>
        <w:tab/>
      </w:r>
      <w:r w:rsidRPr="001A4560">
        <w:rPr>
          <w:rFonts w:cs="Times New Roman"/>
          <w:strike/>
          <w:color w:val="auto"/>
          <w:szCs w:val="22"/>
        </w:rPr>
        <w:tab/>
      </w:r>
      <w:r w:rsidRPr="001A4560">
        <w:rPr>
          <w:rFonts w:cs="Times New Roman"/>
          <w:strike/>
          <w:color w:val="auto"/>
          <w:szCs w:val="22"/>
        </w:rPr>
        <w:tab/>
      </w:r>
      <w:r w:rsidRPr="001A4560">
        <w:rPr>
          <w:rFonts w:cs="Times New Roman"/>
          <w:strike/>
          <w:color w:val="auto"/>
          <w:szCs w:val="22"/>
        </w:rPr>
        <w:tab/>
      </w:r>
      <w:r w:rsidRPr="001A4560">
        <w:rPr>
          <w:rFonts w:cs="Times New Roman"/>
          <w:strike/>
          <w:color w:val="auto"/>
          <w:szCs w:val="22"/>
        </w:rPr>
        <w:tab/>
        <w:t>$</w:t>
      </w:r>
      <w:r w:rsidRPr="001A4560">
        <w:rPr>
          <w:rFonts w:cs="Times New Roman"/>
          <w:strike/>
          <w:color w:val="auto"/>
          <w:szCs w:val="22"/>
        </w:rPr>
        <w:tab/>
        <w:t>140,000;</w:t>
      </w:r>
      <w:r w:rsidRPr="001A4560">
        <w:rPr>
          <w:rFonts w:cs="Times New Roman"/>
          <w:strike/>
          <w:color w:val="auto"/>
          <w:szCs w:val="22"/>
        </w:rPr>
        <w:tab/>
        <w:t>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5220"/>
          <w:tab w:val="right" w:pos="6210"/>
          <w:tab w:val="left" w:pos="6300"/>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Lancaster County</w:t>
      </w:r>
      <w:r w:rsidRPr="001A4560">
        <w:rPr>
          <w:rFonts w:cs="Times New Roman"/>
          <w:strike/>
          <w:color w:val="auto"/>
          <w:szCs w:val="22"/>
        </w:rPr>
        <w:tab/>
      </w:r>
      <w:r w:rsidRPr="001A4560">
        <w:rPr>
          <w:rFonts w:cs="Times New Roman"/>
          <w:strike/>
          <w:color w:val="auto"/>
          <w:szCs w:val="22"/>
        </w:rPr>
        <w:tab/>
      </w:r>
      <w:r w:rsidRPr="001A4560">
        <w:rPr>
          <w:rFonts w:cs="Times New Roman"/>
          <w:strike/>
          <w:color w:val="auto"/>
          <w:szCs w:val="22"/>
        </w:rPr>
        <w:tab/>
      </w:r>
      <w:r w:rsidRPr="001A4560">
        <w:rPr>
          <w:rFonts w:cs="Times New Roman"/>
          <w:strike/>
          <w:color w:val="auto"/>
          <w:szCs w:val="22"/>
        </w:rPr>
        <w:tab/>
      </w:r>
      <w:r w:rsidRPr="001A4560">
        <w:rPr>
          <w:rFonts w:cs="Times New Roman"/>
          <w:strike/>
          <w:color w:val="auto"/>
          <w:szCs w:val="22"/>
        </w:rPr>
        <w:tab/>
      </w:r>
      <w:r w:rsidRPr="001A4560">
        <w:rPr>
          <w:rFonts w:cs="Times New Roman"/>
          <w:strike/>
          <w:color w:val="auto"/>
          <w:szCs w:val="22"/>
        </w:rPr>
        <w:tab/>
      </w:r>
      <w:r w:rsidRPr="001A4560">
        <w:rPr>
          <w:rFonts w:cs="Times New Roman"/>
          <w:strike/>
          <w:color w:val="auto"/>
          <w:szCs w:val="22"/>
        </w:rPr>
        <w:tab/>
      </w:r>
      <w:r w:rsidRPr="001A4560">
        <w:rPr>
          <w:rFonts w:cs="Times New Roman"/>
          <w:strike/>
          <w:color w:val="auto"/>
          <w:szCs w:val="22"/>
        </w:rPr>
        <w:tab/>
      </w:r>
      <w:r w:rsidRPr="001A4560">
        <w:rPr>
          <w:rFonts w:cs="Times New Roman"/>
          <w:strike/>
          <w:color w:val="auto"/>
          <w:szCs w:val="22"/>
        </w:rPr>
        <w:tab/>
      </w:r>
      <w:r w:rsidRPr="001A4560">
        <w:rPr>
          <w:rFonts w:cs="Times New Roman"/>
          <w:strike/>
          <w:color w:val="auto"/>
          <w:szCs w:val="22"/>
        </w:rPr>
        <w:tab/>
      </w:r>
      <w:r w:rsidRPr="001A4560">
        <w:rPr>
          <w:rFonts w:cs="Times New Roman"/>
          <w:strike/>
          <w:color w:val="auto"/>
          <w:szCs w:val="22"/>
        </w:rPr>
        <w:tab/>
        <w:t>$</w:t>
      </w:r>
      <w:r w:rsidRPr="001A4560">
        <w:rPr>
          <w:rFonts w:cs="Times New Roman"/>
          <w:strike/>
          <w:color w:val="auto"/>
          <w:szCs w:val="22"/>
        </w:rPr>
        <w:tab/>
        <w:t>60,000</w:t>
      </w:r>
      <w:r w:rsidRPr="001A4560">
        <w:rPr>
          <w:rFonts w:cs="Times New Roman"/>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Upon receipt of the request for the funds and certification of the matching funds, the Department of Commerce shall disburse the funds to the requesting organization.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Funds recipients shall provide an annual report by November first, to the Chairmen of the Senate Finance Committee and the House Ways and Means Committee and the Secretary of Commerce on the expenditure of the funds and on the outcome measures.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Any unexpended, unallocated, or undistributed funds appropriated in prior fiscal years for Regional Economic Development Organizations shall first be made available to Regional Economic Development Organizations and any remainder shall be transferred to the Rural Infrastructure Fund at the Department of Commerce.  If more than one alliance applies for the same funds, the funds will be distributed pro-rata.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snapToGrid w:val="0"/>
          <w:color w:val="auto"/>
          <w:szCs w:val="22"/>
        </w:rPr>
        <w:tab/>
      </w:r>
      <w:r w:rsidRPr="001A4560">
        <w:rPr>
          <w:rFonts w:cs="Times New Roman"/>
          <w:b/>
          <w:snapToGrid w:val="0"/>
          <w:color w:val="auto"/>
          <w:szCs w:val="22"/>
        </w:rPr>
        <w:t>50.14.</w:t>
      </w:r>
      <w:r w:rsidRPr="001A4560">
        <w:rPr>
          <w:rFonts w:cs="Times New Roman"/>
          <w:b/>
          <w:snapToGrid w:val="0"/>
          <w:color w:val="auto"/>
          <w:szCs w:val="22"/>
        </w:rPr>
        <w:tab/>
      </w:r>
      <w:r w:rsidRPr="001A4560">
        <w:rPr>
          <w:rFonts w:cs="Times New Roman"/>
          <w:color w:val="auto"/>
          <w:szCs w:val="22"/>
        </w:rPr>
        <w:t>(CMRC: SC Mfg Extension Partnership)  No funds appropriated to the department that are designated for the SC Manufacturing Extension Partnership may be utilized to compensate employees or individuals who engage in lobbying services on behalf of the department or the partnership.  In addition, the department shall prepare an annual report on the SC Manufacturing Extension Partnership’s expenditures for the prior fiscal year and shall submit the report to the Chairman of the Senate Finance Committee and the Chairman of the House Ways and Means Committee by November first.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color w:val="auto"/>
          <w:szCs w:val="22"/>
        </w:rPr>
        <w:tab/>
      </w:r>
      <w:r w:rsidRPr="001A4560">
        <w:rPr>
          <w:rFonts w:cs="Times New Roman"/>
          <w:b/>
          <w:color w:val="auto"/>
          <w:szCs w:val="22"/>
        </w:rPr>
        <w:t>50.15.</w:t>
      </w:r>
      <w:r w:rsidRPr="001A4560">
        <w:rPr>
          <w:rFonts w:cs="Times New Roman"/>
          <w:color w:val="auto"/>
          <w:szCs w:val="22"/>
        </w:rPr>
        <w:tab/>
        <w:t>(CMRC: Business Incubator/Innovation Program)  Any funds appropriated to the department for the Business Incubator/Innovation Program shall be used for eligible projects that address one or more of the goals in the South Carolina Innovation Plan and any investments must be accompanied by a dollar-for-dollar match from non-state appropriated funds.  Up to $300,000 may be used by the department for administrative costs associated with this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color w:val="auto"/>
          <w:szCs w:val="22"/>
        </w:rPr>
        <w:t>50.16.</w:t>
      </w:r>
      <w:r w:rsidRPr="001A4560">
        <w:rPr>
          <w:rFonts w:cs="Times New Roman"/>
          <w:b/>
          <w:color w:val="auto"/>
          <w:szCs w:val="22"/>
        </w:rPr>
        <w:tab/>
      </w:r>
      <w:r w:rsidRPr="001A4560">
        <w:rPr>
          <w:rFonts w:cs="Times New Roman"/>
          <w:color w:val="auto"/>
          <w:szCs w:val="22"/>
        </w:rPr>
        <w:t>(CMRC: Council on Competitiveness)  The Department of Commerce shall utilize the funds appropriated in the current fiscal year for the South Carolina Council on Competitiveness to provide funds for existing business economic development activities.  Each dollar of state funds disbursed must be matched equally with non-state appropriated funds and prior to the disbursement of funds, the Council on Competitiveness must certify that these funds are new dollars specifically designated for the purpose of matching state funds and have not been previously allocated or designated for economic development.  The Council on Competitiveness shall provide a report on the expenditure of the funds and on the outcome measures by January first, to the Chairman of the Senate Finance Committee, the Chairman of the House Ways and Means Committee and the Secretary of Commerce.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b/>
          <w:color w:val="auto"/>
          <w:szCs w:val="22"/>
        </w:rPr>
        <w:tab/>
      </w:r>
      <w:r w:rsidRPr="001A4560">
        <w:rPr>
          <w:rFonts w:cs="Times New Roman"/>
          <w:b/>
          <w:i/>
          <w:color w:val="auto"/>
          <w:szCs w:val="22"/>
          <w:u w:val="single"/>
        </w:rPr>
        <w:t>50.17.</w:t>
      </w:r>
      <w:r w:rsidRPr="001A4560">
        <w:rPr>
          <w:rFonts w:cs="Times New Roman"/>
          <w:b/>
          <w:i/>
          <w:color w:val="auto"/>
          <w:szCs w:val="22"/>
          <w:u w:val="single"/>
        </w:rPr>
        <w:tab/>
      </w:r>
      <w:r w:rsidRPr="001A4560">
        <w:rPr>
          <w:rFonts w:cs="Times New Roman"/>
          <w:i/>
          <w:color w:val="auto"/>
          <w:szCs w:val="22"/>
          <w:u w:val="single"/>
        </w:rPr>
        <w:t>(CMRC: Grant Funds Carry Forward)  The Department of Commerce may carry forward any unexpended balance on June thirtieth of the prior fiscal year of grant funds appropriated and/or authorized for Innovation, Research/Applied Research Centers, SCOPE, and LocateSC and expend such funds in the current fiscal year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i/>
          <w:color w:val="auto"/>
          <w:szCs w:val="22"/>
          <w:u w:val="single"/>
        </w:rPr>
        <w:t>50.18.</w:t>
      </w:r>
      <w:r w:rsidRPr="001A4560">
        <w:rPr>
          <w:rFonts w:cs="Times New Roman"/>
          <w:b/>
          <w:i/>
          <w:color w:val="auto"/>
          <w:szCs w:val="22"/>
          <w:u w:val="single"/>
        </w:rPr>
        <w:tab/>
      </w:r>
      <w:r w:rsidRPr="001A4560">
        <w:rPr>
          <w:rFonts w:cs="Times New Roman"/>
          <w:i/>
          <w:color w:val="auto"/>
          <w:szCs w:val="22"/>
          <w:u w:val="single"/>
        </w:rPr>
        <w:t>(CMRC: Study of Employment of Entry-Level CDL Drivers by State and Local Agencies)</w:t>
      </w:r>
      <w:r w:rsidRPr="001A4560">
        <w:rPr>
          <w:rFonts w:cs="Times New Roman"/>
          <w:color w:val="auto"/>
          <w:szCs w:val="22"/>
        </w:rPr>
        <w:t xml:space="preserve">  </w:t>
      </w:r>
      <w:r w:rsidRPr="001A4560">
        <w:rPr>
          <w:rFonts w:cs="Times New Roman"/>
          <w:b/>
          <w:color w:val="auto"/>
          <w:szCs w:val="22"/>
        </w:rPr>
        <w:t>DELETED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b/>
          <w:szCs w:val="22"/>
        </w:rPr>
        <w:tab/>
      </w:r>
      <w:r w:rsidRPr="001A4560">
        <w:rPr>
          <w:rFonts w:cs="Times New Roman"/>
          <w:b/>
          <w:i/>
          <w:szCs w:val="22"/>
          <w:u w:val="single"/>
        </w:rPr>
        <w:t>50.19.</w:t>
      </w:r>
      <w:r w:rsidRPr="001A4560">
        <w:rPr>
          <w:rFonts w:cs="Times New Roman"/>
          <w:b/>
          <w:i/>
          <w:szCs w:val="22"/>
          <w:u w:val="single"/>
        </w:rPr>
        <w:tab/>
      </w:r>
      <w:r w:rsidRPr="001A4560">
        <w:rPr>
          <w:rFonts w:cs="Times New Roman"/>
          <w:i/>
          <w:szCs w:val="22"/>
          <w:u w:val="single"/>
        </w:rPr>
        <w:t xml:space="preserve">(CMRC: Road Closures Related to Navy Base Intermodal Facility)  The Division of Public Railways is authorized to close any street or road on or in the vicinity of the former Charleston Navy Base to the extent necessary to implement the Navy Base </w:t>
      </w:r>
      <w:r w:rsidRPr="001A4560">
        <w:rPr>
          <w:rFonts w:cs="Times New Roman"/>
          <w:i/>
          <w:szCs w:val="22"/>
          <w:u w:val="single"/>
        </w:rPr>
        <w:lastRenderedPageBreak/>
        <w:t>Intermodal Facility.  Such closure shall not deny access to any property owners abutting the closed section of the street or road, or in the event access is denied, alternate access shall be provided.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50.20.</w:t>
      </w:r>
      <w:r w:rsidRPr="001A4560">
        <w:rPr>
          <w:rFonts w:cs="Times New Roman"/>
          <w:i/>
          <w:color w:val="auto"/>
          <w:szCs w:val="22"/>
          <w:u w:val="single"/>
        </w:rPr>
        <w:tab/>
        <w:t>(CMRC: Water System Corrective Action Plan)  The $500,000 appropriated through the Department of Commerce for the Hartsville Downtown Revitalization - Center Theater (Requires 2:1 Match) in Act 91 of 2015 by proviso 118.14(B)(42)(i) shall be redirected to the Town of Lamar for the Water System Corrective Action Plan.</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sectPr w:rsidR="00F01316" w:rsidSect="00842FB2">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napToGrid w:val="0"/>
          <w:color w:val="auto"/>
          <w:szCs w:val="22"/>
        </w:rPr>
      </w:pPr>
      <w:bookmarkStart w:id="36" w:name="section51"/>
      <w:bookmarkEnd w:id="36"/>
      <w:r w:rsidRPr="001A4560">
        <w:rPr>
          <w:rFonts w:cs="Times New Roman"/>
          <w:b/>
          <w:snapToGrid w:val="0"/>
          <w:color w:val="auto"/>
          <w:szCs w:val="22"/>
        </w:rPr>
        <w:t>SECTION 51 - P340 - JOBS-ECONOMIC DEVELOPMENT AUTHORITY</w:t>
      </w:r>
      <w:r>
        <w:rPr>
          <w:rFonts w:cs="Times New Roman"/>
          <w:b/>
          <w:snapToGrid w:val="0"/>
          <w:color w:val="auto"/>
          <w:szCs w:val="22"/>
        </w:rPr>
        <w:fldChar w:fldCharType="begin"/>
      </w:r>
      <w:r>
        <w:instrText xml:space="preserve"> XE "SECTION 51 - P340 - JOBS-ECONOMIC DEVELOPMENT AUTHORITY" </w:instrText>
      </w:r>
      <w:r>
        <w:rPr>
          <w:rFonts w:cs="Times New Roman"/>
          <w:b/>
          <w:snapToGrid w:val="0"/>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snapToGrid w:val="0"/>
          <w:color w:val="auto"/>
          <w:szCs w:val="22"/>
        </w:rPr>
        <w:tab/>
      </w:r>
      <w:r w:rsidRPr="001A4560">
        <w:rPr>
          <w:rFonts w:cs="Times New Roman"/>
          <w:b/>
          <w:snapToGrid w:val="0"/>
          <w:color w:val="auto"/>
          <w:szCs w:val="22"/>
        </w:rPr>
        <w:t>51.1.</w:t>
      </w:r>
      <w:r w:rsidRPr="001A4560">
        <w:rPr>
          <w:rFonts w:cs="Times New Roman"/>
          <w:snapToGrid w:val="0"/>
          <w:color w:val="auto"/>
          <w:szCs w:val="22"/>
        </w:rPr>
        <w:tab/>
      </w:r>
      <w:r w:rsidRPr="001A4560">
        <w:rPr>
          <w:rFonts w:cs="Times New Roman"/>
          <w:color w:val="auto"/>
          <w:szCs w:val="22"/>
        </w:rPr>
        <w:t>(JEDA: Bonds Interest Rates)  Pursuant to Sections 41-43-100 and 41-43-110(A) of the 1976 Code, the interest rate of bonds issued by the authority are not subject to approval by the State Fiscal Accountability Authority.</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napToGrid w:val="0"/>
          <w:color w:val="auto"/>
          <w:szCs w:val="22"/>
        </w:rPr>
      </w:pPr>
      <w:bookmarkStart w:id="37" w:name="section52"/>
      <w:bookmarkEnd w:id="37"/>
      <w:r w:rsidRPr="001A4560">
        <w:rPr>
          <w:rFonts w:cs="Times New Roman"/>
          <w:b/>
          <w:snapToGrid w:val="0"/>
          <w:color w:val="auto"/>
          <w:szCs w:val="22"/>
        </w:rPr>
        <w:t>SECTION 52 - P360 - PATRIOTS POINT DEVELOPMENT AUTHORITY</w:t>
      </w:r>
      <w:r>
        <w:rPr>
          <w:rFonts w:cs="Times New Roman"/>
          <w:b/>
          <w:snapToGrid w:val="0"/>
          <w:color w:val="auto"/>
          <w:szCs w:val="22"/>
        </w:rPr>
        <w:fldChar w:fldCharType="begin"/>
      </w:r>
      <w:r>
        <w:instrText xml:space="preserve"> XE "SECTION 52 - P360 - PATRIOTS POINT DEVELOPMENT AUTHORITY" </w:instrText>
      </w:r>
      <w:r>
        <w:rPr>
          <w:rFonts w:cs="Times New Roman"/>
          <w:b/>
          <w:snapToGrid w:val="0"/>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snapToGrid w:val="0"/>
          <w:color w:val="auto"/>
          <w:szCs w:val="22"/>
        </w:rPr>
        <w:tab/>
        <w:t>52.1.</w:t>
      </w:r>
      <w:r w:rsidRPr="001A4560">
        <w:rPr>
          <w:rFonts w:cs="Times New Roman"/>
          <w:b/>
          <w:snapToGrid w:val="0"/>
          <w:color w:val="auto"/>
          <w:szCs w:val="22"/>
        </w:rPr>
        <w:tab/>
      </w:r>
      <w:r w:rsidRPr="001A4560">
        <w:rPr>
          <w:rFonts w:cs="Times New Roman"/>
          <w:color w:val="auto"/>
          <w:szCs w:val="22"/>
        </w:rPr>
        <w:t>(PPDA: USS Laffey Overnight Stays)  From the funds authorized or appropriated to Patriots Point Development Authority as “other operating expenses” members of the USS Laffey Association who are temporarily present at Patriots Point to perform voluntary maintenance on the USS Laffey may remain onboard the vessel overnight if the Executive Director approves and has deemed it safe to do so.</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38" w:name="section53"/>
      <w:bookmarkEnd w:id="38"/>
      <w:r w:rsidRPr="001A4560">
        <w:rPr>
          <w:rFonts w:cs="Times New Roman"/>
          <w:b/>
          <w:color w:val="auto"/>
          <w:szCs w:val="22"/>
        </w:rPr>
        <w:t>SECTION 53 - P400 - S.C. CONSERVATION BANK</w:t>
      </w:r>
      <w:r>
        <w:rPr>
          <w:rFonts w:cs="Times New Roman"/>
          <w:b/>
          <w:color w:val="auto"/>
          <w:szCs w:val="22"/>
        </w:rPr>
        <w:fldChar w:fldCharType="begin"/>
      </w:r>
      <w:r>
        <w:instrText xml:space="preserve"> XE "SECTION 53 - P400 - S.C. CONSERVATION BANK"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53.1.</w:t>
      </w:r>
      <w:r w:rsidRPr="001A4560">
        <w:rPr>
          <w:rFonts w:cs="Times New Roman"/>
          <w:bCs/>
          <w:color w:val="auto"/>
          <w:szCs w:val="22"/>
        </w:rPr>
        <w:tab/>
        <w:t xml:space="preserve">(CB: </w:t>
      </w:r>
      <w:r w:rsidRPr="001A4560">
        <w:rPr>
          <w:rFonts w:cs="Times New Roman"/>
          <w:color w:val="auto"/>
          <w:szCs w:val="22"/>
        </w:rPr>
        <w:t>Conservation</w:t>
      </w:r>
      <w:r w:rsidRPr="001A4560">
        <w:rPr>
          <w:rFonts w:cs="Times New Roman"/>
          <w:bCs/>
          <w:color w:val="auto"/>
          <w:szCs w:val="22"/>
        </w:rPr>
        <w:t xml:space="preserve"> Bank Trust Fund)  </w:t>
      </w:r>
      <w:r w:rsidRPr="001A4560">
        <w:rPr>
          <w:rFonts w:cs="Times New Roman"/>
          <w:color w:val="auto"/>
          <w:szCs w:val="22"/>
        </w:rPr>
        <w:t>All revenues designated for the South Carolina Conservation Bank pursuant to Sections 12</w:t>
      </w:r>
      <w:r w:rsidRPr="001A4560">
        <w:rPr>
          <w:rFonts w:cs="Times New Roman"/>
          <w:color w:val="auto"/>
          <w:szCs w:val="22"/>
        </w:rPr>
        <w:noBreakHyphen/>
        <w:t>24</w:t>
      </w:r>
      <w:r w:rsidRPr="001A4560">
        <w:rPr>
          <w:rFonts w:cs="Times New Roman"/>
          <w:color w:val="auto"/>
          <w:szCs w:val="22"/>
        </w:rPr>
        <w:noBreakHyphen/>
        <w:t>95 and 12-24-97 of the 1976 Code must be credited to the South Carolina Conservation Bank Trust Fund.</w:t>
      </w:r>
    </w:p>
    <w:p w:rsidR="00F01316"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 xml:space="preserve"> </w:t>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39" w:name="section54"/>
      <w:bookmarkEnd w:id="39"/>
      <w:r w:rsidRPr="001A4560">
        <w:rPr>
          <w:rFonts w:cs="Times New Roman"/>
          <w:b/>
          <w:bCs/>
          <w:color w:val="auto"/>
          <w:szCs w:val="22"/>
        </w:rPr>
        <w:t>SECTION 54 - P450 - RURAL INFRASTRUCTURE AUTHORITY</w:t>
      </w:r>
      <w:r>
        <w:rPr>
          <w:rFonts w:cs="Times New Roman"/>
          <w:b/>
          <w:bCs/>
          <w:color w:val="auto"/>
          <w:szCs w:val="22"/>
        </w:rPr>
        <w:fldChar w:fldCharType="begin"/>
      </w:r>
      <w:r>
        <w:instrText xml:space="preserve"> XE "SECTION 54 - P450 - RURAL INFRASTRUCTURE AUTHORITY" </w:instrText>
      </w:r>
      <w:r>
        <w:rPr>
          <w:rFonts w:cs="Times New Roman"/>
          <w:b/>
          <w:bCs/>
          <w:color w:val="auto"/>
          <w:szCs w:val="22"/>
        </w:rPr>
        <w:fldChar w:fldCharType="end"/>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54.1.</w:t>
      </w:r>
      <w:r w:rsidRPr="001A4560">
        <w:rPr>
          <w:rFonts w:cs="Times New Roman"/>
          <w:b/>
          <w:color w:val="auto"/>
          <w:szCs w:val="22"/>
        </w:rPr>
        <w:tab/>
      </w:r>
      <w:r w:rsidRPr="001A4560">
        <w:rPr>
          <w:rFonts w:cs="Times New Roman"/>
          <w:color w:val="auto"/>
          <w:szCs w:val="22"/>
        </w:rPr>
        <w:t>(RIA: Rural Infrastructure Fund Carry Forward)  The Rural Infrastructure Authority may carry forward from the prior fiscal year into the current fiscal year, funds appropriated to the Rural Infrastructure Fund.  The authority shall retain any unexpended funds at the close of the fiscal year and these funds shall be carried forward from the prior fiscal year into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54.2.</w:t>
      </w:r>
      <w:r w:rsidRPr="001A4560">
        <w:rPr>
          <w:rFonts w:cs="Times New Roman"/>
          <w:color w:val="auto"/>
          <w:szCs w:val="22"/>
        </w:rPr>
        <w:tab/>
        <w:t>(RIA: Carry Forward - Local Government Assistance)  The Rural Infrastructure Authority may carry forward from prior fiscal years to the current fiscal year funds appropriated for the purpose of providing financial assistance and for matching federal funds for financial assistance to local governments with water, wastewater, and sewer projects.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54.3.</w:t>
      </w:r>
      <w:r w:rsidRPr="001A4560">
        <w:rPr>
          <w:rFonts w:cs="Times New Roman"/>
          <w:color w:val="auto"/>
          <w:szCs w:val="22"/>
        </w:rPr>
        <w:tab/>
        <w:t>(RIA: Carry Forward Calculation)  For purposes of calculating the amount of funds which may be carried forward by the Rural Infrastructure Authority, grant and loan program funds carried forward by the Office of Local Government shall be excluded from the calculation of the carry forward authorized by provision elsewhere in this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lastRenderedPageBreak/>
        <w:tab/>
        <w:t>54.4.</w:t>
      </w:r>
      <w:r w:rsidRPr="001A4560">
        <w:rPr>
          <w:rFonts w:cs="Times New Roman"/>
          <w:color w:val="auto"/>
          <w:szCs w:val="22"/>
        </w:rPr>
        <w:tab/>
        <w:t>(RIA: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w:t>
      </w:r>
      <w:r w:rsidRPr="001A4560">
        <w:rPr>
          <w:rFonts w:cs="Times New Roman"/>
          <w:color w:val="auto"/>
          <w:szCs w:val="22"/>
        </w:rPr>
        <w:noBreakHyphen/>
        <w:t>40-50.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54.5.</w:t>
      </w:r>
      <w:r w:rsidRPr="001A4560">
        <w:rPr>
          <w:rFonts w:cs="Times New Roman"/>
          <w:b/>
          <w:i/>
          <w:color w:val="auto"/>
          <w:szCs w:val="22"/>
          <w:u w:val="single"/>
        </w:rPr>
        <w:tab/>
      </w:r>
      <w:r w:rsidRPr="001A4560">
        <w:rPr>
          <w:rFonts w:cs="Times New Roman"/>
          <w:i/>
          <w:color w:val="auto"/>
          <w:szCs w:val="22"/>
          <w:u w:val="single"/>
        </w:rPr>
        <w:t xml:space="preserve">(RIA: Statewide Water and Sewer Fund) </w:t>
      </w:r>
      <w:r w:rsidRPr="001A4560">
        <w:rPr>
          <w:rFonts w:cs="Times New Roman"/>
          <w:i/>
          <w:szCs w:val="22"/>
          <w:u w:val="single"/>
        </w:rPr>
        <w:t xml:space="preserve"> </w:t>
      </w:r>
      <w:r w:rsidRPr="001A4560">
        <w:rPr>
          <w:rFonts w:cs="Times New Roman"/>
          <w:i/>
          <w:color w:val="auto"/>
          <w:szCs w:val="22"/>
          <w:u w:val="single"/>
        </w:rPr>
        <w:t xml:space="preserve">The Rural Infrastructure Authority shall use the funds allocated for the Statewide Water and Sewer Fund to assist qualified infrastructure projects not eligible for the Rural Infrastructure Fund. </w:t>
      </w:r>
      <w:r w:rsidRPr="001A4560">
        <w:rPr>
          <w:rFonts w:cs="Times New Roman"/>
          <w:i/>
          <w:szCs w:val="22"/>
          <w:u w:val="single"/>
        </w:rPr>
        <w:t xml:space="preserve"> </w:t>
      </w:r>
      <w:r w:rsidRPr="001A4560">
        <w:rPr>
          <w:rFonts w:cs="Times New Roman"/>
          <w:i/>
          <w:color w:val="auto"/>
          <w:szCs w:val="22"/>
          <w:u w:val="single"/>
        </w:rPr>
        <w:t xml:space="preserve">The </w:t>
      </w:r>
      <w:r w:rsidRPr="001A4560">
        <w:rPr>
          <w:rFonts w:cs="Times New Roman"/>
          <w:i/>
          <w:szCs w:val="22"/>
          <w:u w:val="single"/>
        </w:rPr>
        <w:t xml:space="preserve">authority </w:t>
      </w:r>
      <w:r w:rsidRPr="001A4560">
        <w:rPr>
          <w:rFonts w:cs="Times New Roman"/>
          <w:i/>
          <w:color w:val="auto"/>
          <w:szCs w:val="22"/>
          <w:u w:val="single"/>
        </w:rPr>
        <w:t xml:space="preserve">shall utilize the same procedures and guidelines established for the Rural Infrastructure Fund to select qualified projects for the Statewide Water and Sewer Fund. </w:t>
      </w:r>
      <w:r w:rsidRPr="001A4560">
        <w:rPr>
          <w:rFonts w:cs="Times New Roman"/>
          <w:i/>
          <w:szCs w:val="22"/>
          <w:u w:val="single"/>
        </w:rPr>
        <w:t xml:space="preserve"> </w:t>
      </w:r>
      <w:r w:rsidRPr="001A4560">
        <w:rPr>
          <w:rFonts w:cs="Times New Roman"/>
          <w:i/>
          <w:color w:val="auto"/>
          <w:szCs w:val="22"/>
          <w:u w:val="single"/>
        </w:rPr>
        <w:t>The authority may carry forward from the prior fiscal year into the current fiscal year, funds appropriated to the Statewide Water and Sewer Fund.</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sectPr w:rsidR="00F01316" w:rsidSect="00842FB2">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40" w:name="section57"/>
      <w:bookmarkEnd w:id="40"/>
      <w:r w:rsidRPr="001A4560">
        <w:rPr>
          <w:rFonts w:cs="Times New Roman"/>
          <w:b/>
          <w:color w:val="auto"/>
          <w:szCs w:val="22"/>
        </w:rPr>
        <w:t>SECTION 57 - B040 - JUDICIAL DEPARTMENT</w:t>
      </w:r>
      <w:r>
        <w:rPr>
          <w:rFonts w:cs="Times New Roman"/>
          <w:b/>
          <w:color w:val="auto"/>
          <w:szCs w:val="22"/>
        </w:rPr>
        <w:fldChar w:fldCharType="begin"/>
      </w:r>
      <w:r>
        <w:instrText xml:space="preserve"> XE "SECTION 57 - B040 - JUDICIAL DEPARTMENT"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57.1.</w:t>
      </w:r>
      <w:r w:rsidRPr="001A4560">
        <w:rPr>
          <w:rFonts w:cs="Times New Roman"/>
          <w:color w:val="auto"/>
          <w:szCs w:val="22"/>
        </w:rPr>
        <w:tab/>
        <w:t>(JUD: Prohibit County Salary Supplements)  County salary supplements of Judicial Department personnel shall be prohibited.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57.2.</w:t>
      </w:r>
      <w:r w:rsidRPr="001A4560">
        <w:rPr>
          <w:rFonts w:cs="Times New Roman"/>
          <w:color w:val="auto"/>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57.3.</w:t>
      </w:r>
      <w:r w:rsidRPr="001A4560">
        <w:rPr>
          <w:rFonts w:cs="Times New Roman"/>
          <w:color w:val="auto"/>
          <w:szCs w:val="22"/>
        </w:rPr>
        <w:tab/>
        <w:t>(JUD: Commitments to Treatment Facilities)  The appropriation for continued implementation of Article 7, Chapter 17, Title 44 of the 1976 Code, Chapter 24, Title 44 of the 1976 Code, and Chapter 52,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and Means Committee of any fee adjustment or change in schedule before implementation.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57.4.</w:t>
      </w:r>
      <w:r w:rsidRPr="001A4560">
        <w:rPr>
          <w:rFonts w:cs="Times New Roman"/>
          <w:color w:val="auto"/>
          <w:szCs w:val="22"/>
        </w:rPr>
        <w:tab/>
        <w:t>(JUD: Judicial Commitment)  Except as otherwise provided in Section 117.5,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57.5.</w:t>
      </w:r>
      <w:r w:rsidRPr="001A4560">
        <w:rPr>
          <w:rFonts w:cs="Times New Roman"/>
          <w:color w:val="auto"/>
          <w:szCs w:val="22"/>
        </w:rPr>
        <w:tab/>
        <w:t>(JUD: Judicial Expense Allowance)  Each Supreme Court Justice, Court of Appeals Judge, Family Court Judge and Circuit Court Judge and any retired judge who receives payment for performing full</w:t>
      </w:r>
      <w:r w:rsidRPr="001A4560">
        <w:rPr>
          <w:rFonts w:cs="Times New Roman"/>
          <w:color w:val="auto"/>
          <w:szCs w:val="22"/>
        </w:rPr>
        <w:noBreakHyphen/>
        <w:t>time judicial duties pursuant to Section 9-8-120 of the South Carolina Code of Laws, shall receive five hundred dollars per month as expense allowance.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57.6.</w:t>
      </w:r>
      <w:r w:rsidRPr="001A4560">
        <w:rPr>
          <w:rFonts w:cs="Times New Roman"/>
          <w:color w:val="auto"/>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57.7.</w:t>
      </w:r>
      <w:r w:rsidRPr="001A4560">
        <w:rPr>
          <w:rFonts w:cs="Times New Roman"/>
          <w:color w:val="auto"/>
          <w:szCs w:val="22"/>
        </w:rPr>
        <w:tab/>
        <w:t>(JUD: BPI/Merit)  Judicial employees shall receive base and average merit pay in the same percentages as such pay are granted to classified state employees.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lastRenderedPageBreak/>
        <w:tab/>
        <w:t>57.8.</w:t>
      </w:r>
      <w:r w:rsidRPr="001A4560">
        <w:rPr>
          <w:rFonts w:cs="Times New Roman"/>
          <w:color w:val="auto"/>
          <w:szCs w:val="22"/>
        </w:rPr>
        <w:tab/>
        <w:t xml:space="preserve">(JUD: Supreme Court Bar Admissions)  Any funds collected from the Supreme Court Bar Admissions Office </w:t>
      </w:r>
      <w:r w:rsidRPr="001A4560">
        <w:rPr>
          <w:rFonts w:cs="Times New Roman"/>
          <w:strike/>
          <w:color w:val="auto"/>
          <w:szCs w:val="22"/>
        </w:rPr>
        <w:t>in excess of the amount required to be remitted to the general fund</w:t>
      </w:r>
      <w:r w:rsidRPr="001A4560">
        <w:rPr>
          <w:rFonts w:cs="Times New Roman"/>
          <w:color w:val="auto"/>
          <w:szCs w:val="22"/>
        </w:rPr>
        <w:t xml:space="preserve"> may be deposited into an escrow account with the State Treasurer’s Office.  The department is authorized </w:t>
      </w:r>
      <w:r w:rsidRPr="001A4560">
        <w:rPr>
          <w:rFonts w:cs="Times New Roman"/>
          <w:bCs/>
          <w:color w:val="auto"/>
          <w:szCs w:val="22"/>
        </w:rPr>
        <w:t>to receive, expend, retain, and carry forward these funds.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57.9.</w:t>
      </w:r>
      <w:r w:rsidRPr="001A4560">
        <w:rPr>
          <w:rFonts w:cs="Times New Roman"/>
          <w:color w:val="auto"/>
          <w:szCs w:val="22"/>
        </w:rPr>
        <w:tab/>
        <w:t>(JUD: Travel Reimbursement)  State employees of the Judicial Department traveling on official state business must be reimbursed in accordance with Section 117.20(J) of this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b/>
          <w:color w:val="auto"/>
          <w:szCs w:val="22"/>
        </w:rPr>
        <w:tab/>
        <w:t>57.10.</w:t>
      </w:r>
      <w:r w:rsidRPr="001A4560">
        <w:rPr>
          <w:rFonts w:cs="Times New Roman"/>
          <w:b/>
          <w:color w:val="auto"/>
          <w:szCs w:val="22"/>
        </w:rPr>
        <w:tab/>
      </w:r>
      <w:r w:rsidRPr="001A4560">
        <w:rPr>
          <w:rFonts w:cs="Times New Roman"/>
          <w:color w:val="auto"/>
          <w:szCs w:val="22"/>
        </w:rPr>
        <w:t xml:space="preserve">(JUD: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w:t>
      </w:r>
      <w:r w:rsidRPr="001A4560">
        <w:rPr>
          <w:rFonts w:cs="Times New Roman"/>
          <w:strike/>
          <w:color w:val="auto"/>
          <w:szCs w:val="22"/>
        </w:rPr>
        <w:t>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57.11.</w:t>
      </w:r>
      <w:r w:rsidRPr="001A4560">
        <w:rPr>
          <w:rFonts w:cs="Times New Roman"/>
          <w:b/>
          <w:color w:val="auto"/>
          <w:szCs w:val="22"/>
        </w:rPr>
        <w:tab/>
      </w:r>
      <w:r w:rsidRPr="001A4560">
        <w:rPr>
          <w:rFonts w:cs="Times New Roman"/>
          <w:color w:val="auto"/>
          <w:szCs w:val="22"/>
        </w:rPr>
        <w:t>(JUD: Reimbursement Receipt Deposit)  Amounts received as payment for reproducing, printing, and distributing copies of court rules and other department documents shall be retained for use by the department.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57.12.</w:t>
      </w:r>
      <w:r w:rsidRPr="001A4560">
        <w:rPr>
          <w:rFonts w:cs="Times New Roman"/>
          <w:b/>
          <w:color w:val="auto"/>
          <w:szCs w:val="22"/>
        </w:rPr>
        <w:tab/>
      </w:r>
      <w:r w:rsidRPr="001A4560">
        <w:rPr>
          <w:rFonts w:cs="Times New Roman"/>
          <w:color w:val="auto"/>
          <w:szCs w:val="22"/>
        </w:rPr>
        <w:t>(JUD: Surplus Property Disposal)  Technology equipment that has been declared surplus may be donated directly to counties for use in court-related activities.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57.13.</w:t>
      </w:r>
      <w:r w:rsidRPr="001A4560">
        <w:rPr>
          <w:rFonts w:cs="Times New Roman"/>
          <w:b/>
          <w:color w:val="auto"/>
          <w:szCs w:val="22"/>
        </w:rPr>
        <w:tab/>
      </w:r>
      <w:r w:rsidRPr="001A4560">
        <w:rPr>
          <w:rFonts w:cs="Times New Roman"/>
          <w:color w:val="auto"/>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
          <w:color w:val="auto"/>
          <w:szCs w:val="22"/>
        </w:rPr>
        <w:t>57.14.</w:t>
      </w:r>
      <w:r w:rsidRPr="001A4560">
        <w:rPr>
          <w:rFonts w:cs="Times New Roman"/>
          <w:bCs/>
          <w:color w:val="auto"/>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
          <w:color w:val="auto"/>
          <w:szCs w:val="22"/>
        </w:rPr>
        <w:t>57.15.</w:t>
      </w:r>
      <w:r w:rsidRPr="001A4560">
        <w:rPr>
          <w:rFonts w:cs="Times New Roman"/>
          <w:bCs/>
          <w:color w:val="auto"/>
          <w:szCs w:val="22"/>
        </w:rPr>
        <w:tab/>
        <w:t>(JUD: Magistrates’ Training)  From the funds appropriated to the Judicial Department, the department shall provide magistrates annual continuing education on domestic violence, which may include, but is not limited to: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Cs/>
          <w:color w:val="auto"/>
          <w:szCs w:val="22"/>
        </w:rPr>
        <w:tab/>
        <w:t>(1)</w:t>
      </w:r>
      <w:r w:rsidRPr="001A4560">
        <w:rPr>
          <w:rFonts w:cs="Times New Roman"/>
          <w:bCs/>
          <w:color w:val="auto"/>
          <w:szCs w:val="22"/>
        </w:rPr>
        <w:tab/>
        <w:t>the nature, extent, and causes of domestic and family violence;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Cs/>
          <w:color w:val="auto"/>
          <w:szCs w:val="22"/>
        </w:rPr>
        <w:tab/>
        <w:t>(2)</w:t>
      </w:r>
      <w:r w:rsidRPr="001A4560">
        <w:rPr>
          <w:rFonts w:cs="Times New Roman"/>
          <w:bCs/>
          <w:color w:val="auto"/>
          <w:szCs w:val="22"/>
        </w:rPr>
        <w:tab/>
        <w:t>issues of domestic and family violence concerning children;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Cs/>
          <w:color w:val="auto"/>
          <w:szCs w:val="22"/>
        </w:rPr>
        <w:tab/>
        <w:t>(3)</w:t>
      </w:r>
      <w:r w:rsidRPr="001A4560">
        <w:rPr>
          <w:rFonts w:cs="Times New Roman"/>
          <w:bCs/>
          <w:color w:val="auto"/>
          <w:szCs w:val="22"/>
        </w:rPr>
        <w:tab/>
        <w:t>prevention of the use of violence by children;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Cs/>
          <w:color w:val="auto"/>
          <w:szCs w:val="22"/>
        </w:rPr>
        <w:tab/>
        <w:t>(4)</w:t>
      </w:r>
      <w:r w:rsidRPr="001A4560">
        <w:rPr>
          <w:rFonts w:cs="Times New Roman"/>
          <w:bCs/>
          <w:color w:val="auto"/>
          <w:szCs w:val="22"/>
        </w:rPr>
        <w:tab/>
        <w:t>sensitivity to gender bias and cultural, racial, and sexual issues;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Cs/>
          <w:color w:val="auto"/>
          <w:szCs w:val="22"/>
        </w:rPr>
        <w:tab/>
        <w:t>(5)</w:t>
      </w:r>
      <w:r w:rsidRPr="001A4560">
        <w:rPr>
          <w:rFonts w:cs="Times New Roman"/>
          <w:bCs/>
          <w:color w:val="auto"/>
          <w:szCs w:val="22"/>
        </w:rPr>
        <w:tab/>
        <w:t>the lethality of domestic and family violence;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Cs/>
          <w:color w:val="auto"/>
          <w:szCs w:val="22"/>
        </w:rPr>
        <w:tab/>
        <w:t>(6)</w:t>
      </w:r>
      <w:r w:rsidRPr="001A4560">
        <w:rPr>
          <w:rFonts w:cs="Times New Roman"/>
          <w:bCs/>
          <w:color w:val="auto"/>
          <w:szCs w:val="22"/>
        </w:rPr>
        <w:tab/>
        <w:t>legal issues relating to domestic violence and child custody;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Cs/>
          <w:color w:val="auto"/>
          <w:szCs w:val="22"/>
        </w:rPr>
        <w:tab/>
        <w:t>(7)</w:t>
      </w:r>
      <w:r w:rsidRPr="001A4560">
        <w:rPr>
          <w:rFonts w:cs="Times New Roman"/>
          <w:bCs/>
          <w:color w:val="auto"/>
          <w:szCs w:val="22"/>
        </w:rPr>
        <w:tab/>
        <w:t xml:space="preserve">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Cs/>
          <w:color w:val="auto"/>
          <w:szCs w:val="22"/>
        </w:rPr>
        <w:tab/>
        <w:t>(8)</w:t>
      </w:r>
      <w:r w:rsidRPr="001A4560">
        <w:rPr>
          <w:rFonts w:cs="Times New Roman"/>
          <w:bCs/>
          <w:color w:val="auto"/>
          <w:szCs w:val="22"/>
        </w:rPr>
        <w:tab/>
        <w:t>procedures and other matters relating to issuing orders of protection from domestic violence.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57.16.</w:t>
      </w:r>
      <w:r w:rsidRPr="001A4560">
        <w:rPr>
          <w:rFonts w:cs="Times New Roman"/>
          <w:color w:val="auto"/>
          <w:szCs w:val="22"/>
        </w:rPr>
        <w:tab/>
        <w:t>(JUD: Judges Salary Exemption)  For the current fiscal year, judges’ salaries and related employer contributions in Part IA, Section 57, are exempt from mid-year across-the-board reductions.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6"/>
          <w:szCs w:val="22"/>
        </w:rPr>
      </w:pPr>
      <w:r w:rsidRPr="001A4560">
        <w:rPr>
          <w:rFonts w:cs="Times New Roman"/>
          <w:color w:val="auto"/>
          <w:szCs w:val="22"/>
        </w:rPr>
        <w:lastRenderedPageBreak/>
        <w:tab/>
      </w:r>
      <w:r w:rsidRPr="001A4560">
        <w:rPr>
          <w:rFonts w:cs="Times New Roman"/>
          <w:b/>
          <w:color w:val="auto"/>
          <w:szCs w:val="22"/>
        </w:rPr>
        <w:t>57.17.</w:t>
      </w:r>
      <w:r w:rsidRPr="001A4560">
        <w:rPr>
          <w:rFonts w:cs="Times New Roman"/>
          <w:color w:val="auto"/>
          <w:szCs w:val="22"/>
        </w:rPr>
        <w:tab/>
        <w:t>(JUD: Judicial Department Applicability)  For purposes of this act and any other provision of law that would have any effect on the expenditure of state revenue through the applicability of the particular provision or through compliance with a mandate or requirement of the provision, the terms “state agency” or “agency” do not include any component of the Judicial Department unless the provision of law specifically includes these entities and the inclusion only applies for purposes of the particular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6"/>
          <w:szCs w:val="22"/>
        </w:rPr>
      </w:pPr>
      <w:r w:rsidRPr="001A4560">
        <w:rPr>
          <w:rFonts w:cs="Times New Roman"/>
          <w:b/>
          <w:color w:val="auto"/>
          <w:szCs w:val="22"/>
        </w:rPr>
        <w:tab/>
        <w:t>57.18.</w:t>
      </w:r>
      <w:r w:rsidRPr="001A4560">
        <w:rPr>
          <w:rFonts w:cs="Times New Roman"/>
          <w:color w:val="auto"/>
          <w:szCs w:val="22"/>
        </w:rPr>
        <w:tab/>
        <w:t>(JUD: Court Costs Carry Forward)  The Judicial Department shall retain the funds collected from costs related to court proceedings (including the cost of hearings, investigations, prosecution, service of process and court reporter services) under Rules 413 or 502 of the SC Appellate Court Rules, or from costs related to the appointment of a receiver or an attorney to assist the receiver under Rule 413, that are assessed against a party.  The department is authorized to receive, expend, retain, and carry forward these funds which shall be used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6"/>
          <w:szCs w:val="22"/>
        </w:rPr>
      </w:pPr>
      <w:r w:rsidRPr="001A4560">
        <w:rPr>
          <w:rFonts w:cs="Times New Roman"/>
          <w:color w:val="auto"/>
          <w:szCs w:val="22"/>
        </w:rPr>
        <w:tab/>
      </w:r>
      <w:r w:rsidRPr="001A4560">
        <w:rPr>
          <w:rFonts w:cs="Times New Roman"/>
          <w:b/>
          <w:i/>
          <w:color w:val="auto"/>
          <w:szCs w:val="22"/>
          <w:u w:val="single"/>
        </w:rPr>
        <w:t>57.19.</w:t>
      </w:r>
      <w:r w:rsidRPr="001A4560">
        <w:rPr>
          <w:rFonts w:cs="Times New Roman"/>
          <w:i/>
          <w:color w:val="auto"/>
          <w:szCs w:val="22"/>
          <w:u w:val="single"/>
        </w:rPr>
        <w:tab/>
        <w:t>(JUD: Appellate Court Fee)  The Judicial Department shall retain the funds collected as required by the SC Appellate Court Rules.  The department is authorized to receive, expend, retain, and carry forward these funds which shall be used by the department.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57.20.</w:t>
      </w:r>
      <w:r w:rsidRPr="001A4560">
        <w:rPr>
          <w:rFonts w:cs="Times New Roman"/>
          <w:i/>
          <w:color w:val="auto"/>
          <w:szCs w:val="22"/>
          <w:u w:val="single"/>
        </w:rPr>
        <w:tab/>
        <w:t>(JUD: Interpreter Training and Certification)  The Judicial Department shall collect and retain funds received from applicants for interpreter training and certification tests.  These funds shall be used to offset expenses incurred for the SC Court Interpreter Certification Program.  The department is authorized to receive, expend, retain, and carry forward these funds.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6"/>
          <w:szCs w:val="22"/>
        </w:rPr>
        <w:sectPr w:rsidR="00F01316" w:rsidSect="00842FB2">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6"/>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b/>
          <w:color w:val="auto"/>
          <w:spacing w:val="-6"/>
          <w:szCs w:val="22"/>
        </w:rPr>
      </w:pPr>
      <w:bookmarkStart w:id="41" w:name="section58"/>
      <w:bookmarkEnd w:id="41"/>
      <w:r w:rsidRPr="001A4560">
        <w:rPr>
          <w:rFonts w:cs="Times New Roman"/>
          <w:b/>
          <w:color w:val="auto"/>
          <w:spacing w:val="-6"/>
          <w:szCs w:val="22"/>
        </w:rPr>
        <w:t>SECTION 58 - C050 - ADMINISTRATIVE LAW COURT</w:t>
      </w:r>
      <w:r>
        <w:rPr>
          <w:rFonts w:cs="Times New Roman"/>
          <w:b/>
          <w:color w:val="auto"/>
          <w:spacing w:val="-6"/>
          <w:szCs w:val="22"/>
        </w:rPr>
        <w:fldChar w:fldCharType="begin"/>
      </w:r>
      <w:r>
        <w:instrText xml:space="preserve"> XE "SECTION 58 - C050 - ADMINISTRATIVE LAW COURT" </w:instrText>
      </w:r>
      <w:r>
        <w:rPr>
          <w:rFonts w:cs="Times New Roman"/>
          <w:b/>
          <w:color w:val="auto"/>
          <w:spacing w:val="-6"/>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58.1.</w:t>
      </w:r>
      <w:r w:rsidRPr="001A4560">
        <w:rPr>
          <w:rFonts w:cs="Times New Roman"/>
          <w:color w:val="auto"/>
          <w:szCs w:val="22"/>
        </w:rPr>
        <w:tab/>
        <w:t>(ALC: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58.2.</w:t>
      </w:r>
      <w:r w:rsidRPr="001A4560">
        <w:rPr>
          <w:rFonts w:cs="Times New Roman"/>
          <w:b/>
          <w:color w:val="auto"/>
          <w:szCs w:val="22"/>
        </w:rPr>
        <w:tab/>
      </w:r>
      <w:r w:rsidRPr="001A4560">
        <w:rPr>
          <w:rFonts w:cs="Times New Roman"/>
          <w:color w:val="auto"/>
          <w:szCs w:val="22"/>
        </w:rPr>
        <w:t>(ALC: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r w:rsidRPr="001A4560">
        <w:rPr>
          <w:rFonts w:cs="Times New Roman"/>
          <w:color w:val="auto"/>
          <w:szCs w:val="22"/>
        </w:rPr>
        <w:tab/>
      </w:r>
      <w:r w:rsidRPr="001A4560">
        <w:rPr>
          <w:rFonts w:cs="Times New Roman"/>
          <w:b/>
          <w:color w:val="auto"/>
          <w:szCs w:val="22"/>
        </w:rPr>
        <w:t>58.3.</w:t>
      </w:r>
      <w:r w:rsidRPr="001A4560">
        <w:rPr>
          <w:rFonts w:cs="Times New Roman"/>
          <w:color w:val="auto"/>
          <w:szCs w:val="22"/>
        </w:rPr>
        <w:tab/>
        <w:t xml:space="preserve">(ALC: ALJ Travel)  While holding court or on other official business outside the county in which he resides, within fifty miles of his residence,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an Administrative Law Judge is entitled to a subsistence allowance in the amount as provided in this act for members of the General Assembly plus such mileage allowance for travel as is provided for other employees of the State.  However, notwithstanding any other provision of law, the allowance as provided shall not exceed $8,000 per judge in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 fiscal year.</w:t>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42" w:name="section59"/>
      <w:bookmarkEnd w:id="42"/>
      <w:r w:rsidRPr="001A4560">
        <w:rPr>
          <w:rFonts w:cs="Times New Roman"/>
          <w:b/>
          <w:color w:val="auto"/>
          <w:szCs w:val="22"/>
        </w:rPr>
        <w:lastRenderedPageBreak/>
        <w:t>SECTION 59 - E200 - OFFICE OF THE ATTORNEY GENERAL</w:t>
      </w:r>
      <w:r>
        <w:rPr>
          <w:rFonts w:cs="Times New Roman"/>
          <w:b/>
          <w:color w:val="auto"/>
          <w:szCs w:val="22"/>
        </w:rPr>
        <w:fldChar w:fldCharType="begin"/>
      </w:r>
      <w:r>
        <w:instrText xml:space="preserve"> XE "SECTION 59 - E200 - OFFICE OF THE ATTORNEY GENERAL"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59</w:t>
      </w:r>
      <w:r w:rsidRPr="001A4560">
        <w:rPr>
          <w:rFonts w:cs="Times New Roman"/>
          <w:b/>
          <w:bCs/>
          <w:color w:val="auto"/>
          <w:szCs w:val="22"/>
        </w:rPr>
        <w:t>.1.</w:t>
      </w:r>
      <w:r w:rsidRPr="001A4560">
        <w:rPr>
          <w:rFonts w:cs="Times New Roman"/>
          <w:color w:val="auto"/>
          <w:szCs w:val="22"/>
        </w:rPr>
        <w:tab/>
        <w:t>(AG: Prior Year Expenditures)  The Office of the Attorney General is authorized to use unexpended federal funds in the current fiscal year to pay for expenditures incurred in the prior fiscal year.</w:t>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59</w:t>
      </w:r>
      <w:r w:rsidRPr="001A4560">
        <w:rPr>
          <w:rFonts w:cs="Times New Roman"/>
          <w:b/>
          <w:bCs/>
          <w:color w:val="auto"/>
          <w:szCs w:val="22"/>
        </w:rPr>
        <w:t>.2.</w:t>
      </w:r>
      <w:r w:rsidRPr="001A4560">
        <w:rPr>
          <w:rFonts w:cs="Times New Roman"/>
          <w:b/>
          <w:bCs/>
          <w:color w:val="auto"/>
          <w:szCs w:val="22"/>
        </w:rPr>
        <w:tab/>
      </w:r>
      <w:r w:rsidRPr="001A4560">
        <w:rPr>
          <w:rFonts w:cs="Times New Roman"/>
          <w:color w:val="auto"/>
          <w:szCs w:val="22"/>
        </w:rPr>
        <w:t>(AG: Other Funds Carry Forward)  Any balance of unexpended funds, not including general fund appropriations, may be carried forward for the operation of the Office of Attorney General.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color w:val="auto"/>
          <w:szCs w:val="22"/>
        </w:rPr>
        <w:tab/>
      </w:r>
      <w:r w:rsidRPr="001A4560">
        <w:rPr>
          <w:rFonts w:cs="Times New Roman"/>
          <w:b/>
          <w:color w:val="auto"/>
          <w:szCs w:val="22"/>
        </w:rPr>
        <w:t>59.3.</w:t>
      </w:r>
      <w:r w:rsidRPr="001A4560">
        <w:rPr>
          <w:rFonts w:cs="Times New Roman"/>
          <w:bCs/>
          <w:color w:val="auto"/>
          <w:szCs w:val="22"/>
        </w:rPr>
        <w:tab/>
        <w:t xml:space="preserve">(AG: </w:t>
      </w:r>
      <w:r w:rsidRPr="001A4560">
        <w:rPr>
          <w:rFonts w:cs="Times New Roman"/>
          <w:color w:val="auto"/>
          <w:szCs w:val="22"/>
        </w:rPr>
        <w:t>Reimbursement for Expenditures)</w:t>
      </w:r>
      <w:r w:rsidRPr="001A4560">
        <w:rPr>
          <w:rFonts w:cs="Times New Roman"/>
          <w:bCs/>
          <w:color w:val="auto"/>
          <w:szCs w:val="22"/>
        </w:rPr>
        <w:t xml:space="preserve">  The Office of the Attorney General may retain for general operating purposes, any reimbursement of funds for expenses incurred in a prior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59</w:t>
      </w:r>
      <w:r w:rsidRPr="001A4560">
        <w:rPr>
          <w:rFonts w:cs="Times New Roman"/>
          <w:b/>
          <w:bCs/>
          <w:color w:val="auto"/>
          <w:szCs w:val="22"/>
        </w:rPr>
        <w:t>.4.</w:t>
      </w:r>
      <w:r w:rsidRPr="001A4560">
        <w:rPr>
          <w:rFonts w:cs="Times New Roman"/>
          <w:color w:val="auto"/>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color w:val="auto"/>
          <w:szCs w:val="22"/>
        </w:rPr>
        <w:tab/>
      </w:r>
      <w:r w:rsidRPr="001A4560">
        <w:rPr>
          <w:rFonts w:cs="Times New Roman"/>
          <w:b/>
          <w:color w:val="auto"/>
          <w:szCs w:val="22"/>
        </w:rPr>
        <w:t>59.5.</w:t>
      </w:r>
      <w:r w:rsidRPr="001A4560">
        <w:rPr>
          <w:rFonts w:cs="Times New Roman"/>
          <w:b/>
          <w:color w:val="auto"/>
          <w:szCs w:val="22"/>
        </w:rPr>
        <w:tab/>
      </w:r>
      <w:r w:rsidRPr="001A4560">
        <w:rPr>
          <w:rFonts w:cs="Times New Roman"/>
          <w:color w:val="auto"/>
          <w:szCs w:val="22"/>
        </w:rPr>
        <w:t>(AG: Securities Fee Revenue)  After the provisions of Section 35-1-702(b) of the 1976 Code have been satisfied, and upon notification to the Chairman of the Senate Finance Committee and the Chairman of the House Ways and Means Committee that such provisions have been satisfied, the next $20,500,000 of Securities Fee revenues collected during the current fiscal year by the Office of the Attorney General shall be remitted to the General Fund of the State.  The Office of the Attorney General may retain the next $400,000 collected and may utilize these funds for operations to include expert witness expenses, investigative costs, trial preparation, and other related expenses associated with the increase in licensed securities agents.  These funds may be carried forward from the prior fiscal year into the current fiscal year and utilized for the same purpose.  Remaining Securities Fee revenues collected during the current fiscal year shall be remitted to the General Fund of the State.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b/>
          <w:snapToGrid w:val="0"/>
          <w:color w:val="auto"/>
          <w:szCs w:val="22"/>
        </w:rPr>
        <w:tab/>
        <w:t>59.6.</w:t>
      </w:r>
      <w:r w:rsidRPr="001A4560">
        <w:rPr>
          <w:rFonts w:cs="Times New Roman"/>
          <w:b/>
          <w:snapToGrid w:val="0"/>
          <w:color w:val="auto"/>
          <w:szCs w:val="22"/>
        </w:rPr>
        <w:tab/>
      </w:r>
      <w:r w:rsidRPr="001A4560">
        <w:rPr>
          <w:rFonts w:cs="Times New Roman"/>
          <w:snapToGrid w:val="0"/>
          <w:color w:val="auto"/>
          <w:szCs w:val="22"/>
        </w:rPr>
        <w:t>(AG: Savannah River Maritime Commission Funds)  The Office of the Attorney General is authorized to use funds appropriated for litigation expenses related to the Savannah River Maritime Commission to reimburse litigation expenditures incurred by the Office of the Attorney General on behalf of the Savannah River Maritime Commission during the current fiscal year.  Following the conclusion of these litigation matters any remaining funds shall be deposited in the General Fund.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color w:val="auto"/>
          <w:szCs w:val="22"/>
        </w:rPr>
        <w:t>59.7.</w:t>
      </w:r>
      <w:r w:rsidRPr="001A4560">
        <w:rPr>
          <w:rFonts w:cs="Times New Roman"/>
          <w:b/>
          <w:color w:val="auto"/>
          <w:szCs w:val="22"/>
        </w:rPr>
        <w:tab/>
      </w:r>
      <w:r w:rsidRPr="001A4560">
        <w:rPr>
          <w:rFonts w:cs="Times New Roman"/>
          <w:color w:val="auto"/>
          <w:szCs w:val="22"/>
        </w:rPr>
        <w:t xml:space="preserve">(AG: Gang Violence Prevention/Youth Mentor)  The Office of the Attorney General may expend other funds to implement and maintain </w:t>
      </w:r>
      <w:r w:rsidRPr="001A4560">
        <w:rPr>
          <w:rFonts w:cs="Times New Roman"/>
          <w:bCs/>
          <w:iCs/>
          <w:color w:val="auto"/>
          <w:szCs w:val="22"/>
        </w:rPr>
        <w:t>gang</w:t>
      </w:r>
      <w:r w:rsidRPr="001A4560">
        <w:rPr>
          <w:rFonts w:cs="Times New Roman"/>
          <w:color w:val="auto"/>
          <w:szCs w:val="22"/>
        </w:rPr>
        <w:t xml:space="preserve"> prevention and youth mentoring programs in conjunction with Section 63-19-1430 of the 1976 Code, the Youth Mentor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59.8.</w:t>
      </w:r>
      <w:r w:rsidRPr="001A4560">
        <w:rPr>
          <w:rFonts w:cs="Times New Roman"/>
          <w:color w:val="auto"/>
          <w:szCs w:val="22"/>
        </w:rPr>
        <w:tab/>
        <w:t>(AG: Litigation Recovery Account)  During the current fiscal year, when there is a recovery or an award in any litigation managed by the Attorney General, any funds received that would have otherwise been credited to the General Fund shall be deposited to the credit of a special account created in the Office of State Treasurer entitled “Litigation Recovery Account.”  The funds deposited in this account must be expended only as prescribed by law.</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59.9.</w:t>
      </w:r>
      <w:r w:rsidRPr="001A4560">
        <w:rPr>
          <w:rFonts w:cs="Times New Roman"/>
          <w:color w:val="auto"/>
          <w:szCs w:val="22"/>
        </w:rPr>
        <w:tab/>
        <w:t>(AG: Public Official Attorney Fees)  The Executive Director of the State Fiscal Accountability Authority shall pay from the Insurance Reserve Fund, up to $50,000 of opposing attorney’s fees and court costs as ordered by the court in those cases in which the Attorney General defends one or more public officers in their official capacities.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r w:rsidRPr="001A4560">
        <w:rPr>
          <w:rFonts w:cs="Times New Roman"/>
          <w:color w:val="auto"/>
          <w:szCs w:val="22"/>
        </w:rPr>
        <w:tab/>
        <w:t xml:space="preserve">The Attorney General must certify to the Executive Director the amount the court has ordered the Attorney General to pay for opposing attorney’s fees and court costs and upon receipt of the certification, the Executive Director shall pay up to $50,000 of the amount certified to the appropriate individual or entity.  The Attorney General must report any court ordered payment of attorney’s fees and court costs that exceed $50,000 to the President Pro Tempore of the Senate, the Speaker of the House of Representatives,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the Chairman of the Senate Finance Committee, and the Chairman of the House Ways and Means Committee for consideration by the General Assembly.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i/>
          <w:color w:val="auto"/>
          <w:szCs w:val="22"/>
          <w:u w:val="single"/>
        </w:rPr>
        <w:t>59.10.</w:t>
      </w:r>
      <w:r w:rsidRPr="001A4560">
        <w:rPr>
          <w:rFonts w:cs="Times New Roman"/>
          <w:i/>
          <w:color w:val="auto"/>
          <w:szCs w:val="22"/>
          <w:u w:val="single"/>
        </w:rPr>
        <w:tab/>
        <w:t>(AG: Securities Fee and Litigation Recovery Revenue)</w:t>
      </w:r>
      <w:r w:rsidRPr="001A4560">
        <w:rPr>
          <w:rFonts w:cs="Times New Roman"/>
          <w:color w:val="auto"/>
          <w:szCs w:val="22"/>
        </w:rPr>
        <w:t xml:space="preserve">  </w:t>
      </w:r>
      <w:r w:rsidRPr="001A4560">
        <w:rPr>
          <w:rFonts w:cs="Times New Roman"/>
          <w:b/>
          <w:color w:val="auto"/>
          <w:szCs w:val="22"/>
        </w:rPr>
        <w:t>DELETED</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43" w:name="section60"/>
      <w:bookmarkEnd w:id="43"/>
      <w:r w:rsidRPr="001A4560">
        <w:rPr>
          <w:rFonts w:cs="Times New Roman"/>
          <w:b/>
          <w:color w:val="auto"/>
          <w:szCs w:val="22"/>
        </w:rPr>
        <w:t>SECTION 60 - E210 - PROSECUTION COORDINATION COMMISSION</w:t>
      </w:r>
      <w:r>
        <w:rPr>
          <w:rFonts w:cs="Times New Roman"/>
          <w:b/>
          <w:color w:val="auto"/>
          <w:szCs w:val="22"/>
        </w:rPr>
        <w:fldChar w:fldCharType="begin"/>
      </w:r>
      <w:r>
        <w:instrText xml:space="preserve"> XE "SECTION 60 - E210 - PROSECUTION COORDINATION COMMISSION"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F01316" w:rsidRPr="001A4560" w:rsidRDefault="00F01316" w:rsidP="00F01316">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r>
      <w:r w:rsidRPr="001A4560">
        <w:rPr>
          <w:rFonts w:cs="Times New Roman"/>
          <w:b/>
          <w:color w:val="auto"/>
          <w:spacing w:val="-14"/>
          <w:szCs w:val="22"/>
        </w:rPr>
        <w:t>60</w:t>
      </w:r>
      <w:r w:rsidRPr="001A4560">
        <w:rPr>
          <w:rFonts w:cs="Times New Roman"/>
          <w:b/>
          <w:color w:val="auto"/>
          <w:szCs w:val="22"/>
        </w:rPr>
        <w:t>.1.</w:t>
      </w:r>
      <w:r w:rsidRPr="001A4560">
        <w:rPr>
          <w:rFonts w:cs="Times New Roman"/>
          <w:color w:val="auto"/>
          <w:szCs w:val="22"/>
        </w:rPr>
        <w:tab/>
        <w:t>(PCC: Solicitor Salary)  The amount appropriated in this section for salaries of solicitors shall be paid to each full-time solicitor.  Each full-time circuit solicitor shall earn a salary not less than each full-time circuit court judge.</w:t>
      </w:r>
    </w:p>
    <w:p w:rsidR="00F01316" w:rsidRPr="001A4560" w:rsidRDefault="00F01316" w:rsidP="00F01316">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r>
      <w:r w:rsidRPr="001A4560">
        <w:rPr>
          <w:rFonts w:cs="Times New Roman"/>
          <w:b/>
          <w:color w:val="auto"/>
          <w:spacing w:val="-14"/>
          <w:szCs w:val="22"/>
        </w:rPr>
        <w:t>60</w:t>
      </w:r>
      <w:r w:rsidRPr="001A4560">
        <w:rPr>
          <w:rFonts w:cs="Times New Roman"/>
          <w:b/>
          <w:color w:val="auto"/>
          <w:szCs w:val="22"/>
        </w:rPr>
        <w:t>.2.</w:t>
      </w:r>
      <w:r w:rsidRPr="001A4560">
        <w:rPr>
          <w:rFonts w:cs="Times New Roman"/>
          <w:color w:val="auto"/>
          <w:szCs w:val="22"/>
        </w:rPr>
        <w:tab/>
        <w:t>(PCC: Solicitor Expense Allowance)  Each solicitor shall receive five hundred dollars ($500.00) per month as expense allowance.</w:t>
      </w:r>
    </w:p>
    <w:p w:rsidR="00F01316" w:rsidRPr="001A4560" w:rsidRDefault="00F01316" w:rsidP="00F01316">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r>
      <w:r w:rsidRPr="001A4560">
        <w:rPr>
          <w:rFonts w:cs="Times New Roman"/>
          <w:b/>
          <w:color w:val="auto"/>
          <w:spacing w:val="-14"/>
          <w:szCs w:val="22"/>
        </w:rPr>
        <w:t>60</w:t>
      </w:r>
      <w:r w:rsidRPr="001A4560">
        <w:rPr>
          <w:rFonts w:cs="Times New Roman"/>
          <w:b/>
          <w:color w:val="auto"/>
          <w:szCs w:val="22"/>
        </w:rPr>
        <w:t>.3.</w:t>
      </w:r>
      <w:r w:rsidRPr="001A4560">
        <w:rPr>
          <w:rFonts w:cs="Times New Roman"/>
          <w:color w:val="auto"/>
          <w:szCs w:val="22"/>
        </w:rPr>
        <w:tab/>
        <w:t>(PCC: Judicial Circuits State Support)  The amount appropriated and authorized in this section for Judicial Circuits (16) State Support shall be apportioned among the circuits.  The first $4,692,961 shall be distributed on a per capita basis based upon the current official census.  The next $1,179,041 shall be distributed on a pro-rata basis.  Payment shall be made as soon after the beginning of each quarter as practical.</w:t>
      </w:r>
    </w:p>
    <w:p w:rsidR="00F01316" w:rsidRPr="001A4560" w:rsidRDefault="00F01316" w:rsidP="00F01316">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r>
      <w:r w:rsidRPr="001A4560">
        <w:rPr>
          <w:rFonts w:cs="Times New Roman"/>
          <w:b/>
          <w:color w:val="auto"/>
          <w:spacing w:val="-14"/>
          <w:szCs w:val="22"/>
        </w:rPr>
        <w:t>60</w:t>
      </w:r>
      <w:r w:rsidRPr="001A4560">
        <w:rPr>
          <w:rFonts w:cs="Times New Roman"/>
          <w:b/>
          <w:color w:val="auto"/>
          <w:szCs w:val="22"/>
        </w:rPr>
        <w:t>.4.</w:t>
      </w:r>
      <w:r w:rsidRPr="001A4560">
        <w:rPr>
          <w:rFonts w:cs="Times New Roman"/>
          <w:color w:val="auto"/>
          <w:szCs w:val="22"/>
        </w:rPr>
        <w:tab/>
        <w:t>(PCC: Solicitor Carry Forward)  Any unexpended balance on June 30, of the prior fiscal year, may be carried forward into the current fiscal year and expended for the operation of the solicitor’s office relating to operational expenses.</w:t>
      </w:r>
    </w:p>
    <w:p w:rsidR="00F01316" w:rsidRPr="001A4560" w:rsidRDefault="00F01316" w:rsidP="00F01316">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r>
      <w:r w:rsidRPr="001A4560">
        <w:rPr>
          <w:rFonts w:cs="Times New Roman"/>
          <w:b/>
          <w:color w:val="auto"/>
          <w:spacing w:val="-14"/>
          <w:szCs w:val="22"/>
        </w:rPr>
        <w:t>60</w:t>
      </w:r>
      <w:r w:rsidRPr="001A4560">
        <w:rPr>
          <w:rFonts w:cs="Times New Roman"/>
          <w:b/>
          <w:color w:val="auto"/>
          <w:szCs w:val="22"/>
        </w:rPr>
        <w:t>.5.</w:t>
      </w:r>
      <w:r w:rsidRPr="001A4560">
        <w:rPr>
          <w:rFonts w:cs="Times New Roman"/>
          <w:color w:val="auto"/>
          <w:szCs w:val="22"/>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  If the county reduces the amount of support provided to solicitors’ offices below the level provided in the prior fiscal year, the Solicitor shall notify the Chairman of the Senate Finance Committee and the Chairman of the House Ways and Means Committee of the amount of such reduced support.</w:t>
      </w:r>
    </w:p>
    <w:p w:rsidR="00F01316" w:rsidRPr="001A4560" w:rsidRDefault="00F01316" w:rsidP="00F01316">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color w:val="auto"/>
          <w:szCs w:val="22"/>
        </w:rPr>
        <w:tab/>
      </w:r>
      <w:r w:rsidRPr="001A4560">
        <w:rPr>
          <w:rFonts w:cs="Times New Roman"/>
          <w:b/>
          <w:color w:val="auto"/>
          <w:spacing w:val="-14"/>
          <w:szCs w:val="22"/>
        </w:rPr>
        <w:t>60</w:t>
      </w:r>
      <w:r w:rsidRPr="001A4560">
        <w:rPr>
          <w:rFonts w:cs="Times New Roman"/>
          <w:b/>
          <w:color w:val="auto"/>
          <w:szCs w:val="22"/>
        </w:rPr>
        <w:t>.6.</w:t>
      </w:r>
      <w:r w:rsidRPr="001A4560">
        <w:rPr>
          <w:rFonts w:cs="Times New Roman"/>
          <w:bCs/>
          <w:color w:val="auto"/>
          <w:szCs w:val="22"/>
        </w:rPr>
        <w:tab/>
        <w:t xml:space="preserve">(PCC: </w:t>
      </w:r>
      <w:r w:rsidRPr="001A4560">
        <w:rPr>
          <w:rFonts w:cs="Times New Roman"/>
          <w:color w:val="auto"/>
          <w:szCs w:val="22"/>
        </w:rPr>
        <w:t>Solicitors</w:t>
      </w:r>
      <w:r w:rsidRPr="001A4560">
        <w:rPr>
          <w:rFonts w:cs="Times New Roman"/>
          <w:bCs/>
          <w:color w:val="auto"/>
          <w:szCs w:val="22"/>
        </w:rPr>
        <w:t xml:space="preserve"> Victim/Witness Assistance Programs)  When funds are available, the amount appropriated and authorized in Part IA, Section </w:t>
      </w:r>
      <w:r w:rsidRPr="001A4560">
        <w:rPr>
          <w:rFonts w:cs="Times New Roman"/>
          <w:color w:val="auto"/>
          <w:szCs w:val="22"/>
        </w:rPr>
        <w:t>60</w:t>
      </w:r>
      <w:r w:rsidRPr="001A4560">
        <w:rPr>
          <w:rFonts w:cs="Times New Roman"/>
          <w:bCs/>
          <w:color w:val="auto"/>
          <w:szCs w:val="22"/>
        </w:rPr>
        <w:t xml:space="preserve"> for Solicitors Victim/Witness Assistance Programs shall be apportioned among the circuits on a per capita basis and based upon the current official census.  Payment shall be </w:t>
      </w:r>
      <w:r w:rsidRPr="001A4560">
        <w:rPr>
          <w:rFonts w:cs="Times New Roman"/>
          <w:snapToGrid w:val="0"/>
          <w:color w:val="auto"/>
          <w:szCs w:val="22"/>
        </w:rPr>
        <w:t>made</w:t>
      </w:r>
      <w:r w:rsidRPr="001A4560">
        <w:rPr>
          <w:rFonts w:cs="Times New Roman"/>
          <w:bCs/>
          <w:color w:val="auto"/>
          <w:szCs w:val="22"/>
        </w:rPr>
        <w:t xml:space="preserve"> as soon after the beginning of each quarter as practical.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color w:val="auto"/>
          <w:szCs w:val="22"/>
        </w:rPr>
        <w:t>60.7.</w:t>
      </w:r>
      <w:r w:rsidRPr="001A4560">
        <w:rPr>
          <w:rFonts w:cs="Times New Roman"/>
          <w:b/>
          <w:color w:val="auto"/>
          <w:szCs w:val="22"/>
        </w:rPr>
        <w:tab/>
      </w:r>
      <w:r w:rsidRPr="001A4560">
        <w:rPr>
          <w:rFonts w:cs="Times New Roman"/>
          <w:color w:val="auto"/>
          <w:szCs w:val="22"/>
        </w:rPr>
        <w:t>(PCC: CDV Prosecution)  The amount appropriated and authorized in this section for Criminal Domestic Violence Prosecution shall be apportioned among the circuits on a pro-rata basis.  If not privileged information, the Prosecution Coordination Commission shall collect and retain information and data regarding Criminal Domestic Violence Prosecution and shall include: the number of dispositions, types of dispositions and county in which the disposition took place and shall provide the General Assembly with an annual report no later than sixty days after the conclusion of the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60.8.</w:t>
      </w:r>
      <w:r w:rsidRPr="001A4560">
        <w:rPr>
          <w:rFonts w:cs="Times New Roman"/>
          <w:b/>
          <w:color w:val="auto"/>
          <w:szCs w:val="22"/>
        </w:rPr>
        <w:tab/>
      </w:r>
      <w:r w:rsidRPr="001A4560">
        <w:rPr>
          <w:rFonts w:cs="Times New Roman"/>
          <w:color w:val="auto"/>
          <w:szCs w:val="22"/>
        </w:rPr>
        <w:t>(PCC: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Make available to victims/witnesses information concerning their cases from filing in general sessions court through disposition.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Keep the victim/witness informed of his rights and support his right to protection from intimidation.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color w:val="auto"/>
          <w:szCs w:val="22"/>
        </w:rPr>
        <w:tab/>
        <w:t>(3)</w:t>
      </w:r>
      <w:r w:rsidRPr="001A4560">
        <w:rPr>
          <w:rFonts w:cs="Times New Roman"/>
          <w:color w:val="auto"/>
          <w:szCs w:val="22"/>
        </w:rPr>
        <w:tab/>
        <w:t>Inform victims/witnesses of and make appropriate referrals to available services such as medical, social, counseling, and victims’ compensation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t>Assist in the preparation of victims/witnesses for court.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(5)</w:t>
      </w:r>
      <w:r w:rsidRPr="001A4560">
        <w:rPr>
          <w:rFonts w:cs="Times New Roman"/>
          <w:color w:val="auto"/>
          <w:szCs w:val="22"/>
        </w:rPr>
        <w:tab/>
        <w:t>Provide assistance and support to the families or survivors of victims where appropriate.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(6)</w:t>
      </w:r>
      <w:r w:rsidRPr="001A4560">
        <w:rPr>
          <w:rFonts w:cs="Times New Roman"/>
          <w:color w:val="auto"/>
          <w:szCs w:val="22"/>
        </w:rPr>
        <w:tab/>
        <w:t>Provide any other necessary support services to victims/witnesses such as contact with employers or creditors.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(7)</w:t>
      </w:r>
      <w:r w:rsidRPr="001A4560">
        <w:rPr>
          <w:rFonts w:cs="Times New Roman"/>
          <w:color w:val="auto"/>
          <w:szCs w:val="22"/>
        </w:rPr>
        <w:tab/>
        <w:t>Promote public awareness of the program and services available for crime victims.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funds may not be used for other victim-related services until the above functions are provided in an adequate manner.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first, for the preceding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color w:val="auto"/>
          <w:szCs w:val="22"/>
        </w:rPr>
        <w:t>60.9.</w:t>
      </w:r>
      <w:r w:rsidRPr="001A4560">
        <w:rPr>
          <w:rFonts w:cs="Times New Roman"/>
          <w:b/>
          <w:color w:val="auto"/>
          <w:szCs w:val="22"/>
        </w:rPr>
        <w:tab/>
      </w:r>
      <w:r w:rsidRPr="001A4560">
        <w:rPr>
          <w:rFonts w:cs="Times New Roman"/>
          <w:color w:val="auto"/>
          <w:szCs w:val="22"/>
        </w:rPr>
        <w:t>(PCC: DUI Prosecution)  The amount appropriated and authorized in this section for Driving Under the Influence Prosecution shall be apportioned among the circuits on a pro-rata basis.  If not privileged information, the Prosecution Coordination Commission shall collect and retain information and data regarding Driving Under the Influence Prosecution and shall include:  the number of dispositions, types of dispositions and county in which the disposition took place and shall provide the General Assembly with an annual report no later than sixty days after the conclusion of the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60.10.</w:t>
      </w:r>
      <w:r w:rsidRPr="001A4560">
        <w:rPr>
          <w:rFonts w:cs="Times New Roman"/>
          <w:color w:val="auto"/>
          <w:szCs w:val="22"/>
        </w:rPr>
        <w:tab/>
        <w:t>(PCC: Violent Crime Prosecution)  The amount appropriated and authorized in this section for Violent Crime Prosecution shall be apportioned pro rata among the circuits.  Payment shall be made as soon after the beginning of each quarter as practical.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i/>
          <w:color w:val="auto"/>
          <w:szCs w:val="22"/>
          <w:u w:val="single"/>
        </w:rPr>
        <w:t>60.11.</w:t>
      </w:r>
      <w:r w:rsidRPr="001A4560">
        <w:rPr>
          <w:rFonts w:cs="Times New Roman"/>
          <w:i/>
          <w:color w:val="auto"/>
          <w:szCs w:val="22"/>
          <w:u w:val="single"/>
        </w:rPr>
        <w:tab/>
        <w:t>(PCC: Caseload Equalization Funding)  The amount appropriated in this Act and authorized for Caseload Equalization will have the first $3,450,000 distributed at an amount of $75,000 per county.  The remaining $4,376,872 shall be distributed based upon the average incoming caseload for each county as reported by the Judicial Department for the prior three fiscal years.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60.12.</w:t>
      </w:r>
      <w:r w:rsidRPr="001A4560">
        <w:rPr>
          <w:rFonts w:cs="Times New Roman"/>
          <w:b/>
          <w:i/>
          <w:color w:val="auto"/>
          <w:szCs w:val="22"/>
          <w:u w:val="single"/>
        </w:rPr>
        <w:tab/>
      </w:r>
      <w:r w:rsidRPr="001A4560">
        <w:rPr>
          <w:rFonts w:cs="Times New Roman"/>
          <w:i/>
          <w:color w:val="auto"/>
          <w:szCs w:val="22"/>
          <w:u w:val="single"/>
        </w:rPr>
        <w:t>(PCC: Summary Court Domestic Violence Fund Distribution)  The Summary Court Domestic Violence Prosecution funding shall be distributed based upon ten percent of the average incoming caseload for each county as reported by the South Carolina Judicial Department for the prior 3 fiscal years.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sectPr w:rsidR="00F01316" w:rsidSect="00842FB2">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44" w:name="section61"/>
      <w:bookmarkEnd w:id="44"/>
      <w:r w:rsidRPr="001A4560">
        <w:rPr>
          <w:rFonts w:cs="Times New Roman"/>
          <w:b/>
          <w:color w:val="auto"/>
          <w:szCs w:val="22"/>
        </w:rPr>
        <w:t>SECTION 61 - E230 - COMMISSION ON INDIGENT DEFENSE</w:t>
      </w:r>
      <w:r>
        <w:rPr>
          <w:rFonts w:cs="Times New Roman"/>
          <w:b/>
          <w:color w:val="auto"/>
          <w:szCs w:val="22"/>
        </w:rPr>
        <w:fldChar w:fldCharType="begin"/>
      </w:r>
      <w:r>
        <w:instrText xml:space="preserve"> XE "SECTION 61 - E230 - COMMISSION ON INDIGENT DEFENSE"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61.1.</w:t>
      </w:r>
      <w:r w:rsidRPr="001A4560">
        <w:rPr>
          <w:rFonts w:cs="Times New Roman"/>
          <w:color w:val="auto"/>
          <w:szCs w:val="22"/>
        </w:rPr>
        <w:tab/>
        <w:t xml:space="preserve">(INDEF: Defense of Indigents Formula)  The amount appropriated in this act for “Defense of Indigents” shall be apportioned among counties in accord with Section 17-3-330 of the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w:t>
      </w:r>
      <w:r w:rsidRPr="001A4560">
        <w:rPr>
          <w:rFonts w:cs="Times New Roman"/>
          <w:strike/>
          <w:color w:val="auto"/>
          <w:szCs w:val="22"/>
        </w:rPr>
        <w:t>exclusively</w:t>
      </w:r>
      <w:r w:rsidRPr="001A4560">
        <w:rPr>
          <w:rFonts w:cs="Times New Roman"/>
          <w:color w:val="auto"/>
          <w:szCs w:val="22"/>
        </w:rPr>
        <w:t xml:space="preserve"> </w:t>
      </w:r>
      <w:r w:rsidRPr="001A4560">
        <w:rPr>
          <w:rFonts w:cs="Times New Roman"/>
          <w:color w:val="auto"/>
          <w:szCs w:val="22"/>
        </w:rPr>
        <w:lastRenderedPageBreak/>
        <w:t>for use of the defense in capital cases pursuant to Section 16</w:t>
      </w:r>
      <w:r w:rsidRPr="001A4560">
        <w:rPr>
          <w:rFonts w:cs="Times New Roman"/>
          <w:color w:val="auto"/>
          <w:szCs w:val="22"/>
        </w:rPr>
        <w:noBreakHyphen/>
        <w:t xml:space="preserve">3-26 of the 1976 Code, </w:t>
      </w:r>
      <w:r w:rsidRPr="001A4560">
        <w:rPr>
          <w:rFonts w:cs="Times New Roman"/>
          <w:i/>
          <w:color w:val="auto"/>
          <w:szCs w:val="22"/>
          <w:u w:val="single"/>
        </w:rPr>
        <w:t>for juveniles facing the possibility of a sentence of life without parole,</w:t>
      </w:r>
      <w:r w:rsidRPr="001A4560">
        <w:rPr>
          <w:rFonts w:cs="Times New Roman"/>
          <w:color w:val="auto"/>
          <w:szCs w:val="22"/>
        </w:rPr>
        <w:t xml:space="preserv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1A4560">
        <w:rPr>
          <w:rFonts w:cs="Times New Roman"/>
          <w:color w:val="auto"/>
          <w:szCs w:val="22"/>
        </w:rPr>
        <w:noBreakHyphen/>
        <w:t>3-50 (Conflict Fund).  Of the funds generated from the fees imposed under Sections 14</w:t>
      </w:r>
      <w:r w:rsidRPr="001A4560">
        <w:rPr>
          <w:rFonts w:cs="Times New Roman"/>
          <w:color w:val="auto"/>
          <w:szCs w:val="22"/>
        </w:rPr>
        <w:noBreakHyphen/>
        <w:t>1-206(C)(4), 14-1-207(C)(6) and 14-1-208(C)(6) and the application fee provided in Section 17-3-30(B), on a monthly basis, fifty percent must be deposited into the Death Penalty Trial Fund, fifteen percent must be deposited into the Conflict Fund, and the remaining funds each month must be apportioned among the counties’ public defender offices pursuant to Section 17-3-330.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Commission on Indigent Defense.  Reimbursement in excess of the hourly rate and limit set forth in Section 17-3-50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61.2.</w:t>
      </w:r>
      <w:r w:rsidRPr="001A4560">
        <w:rPr>
          <w:rFonts w:cs="Times New Roman"/>
          <w:color w:val="auto"/>
          <w:szCs w:val="22"/>
        </w:rPr>
        <w:tab/>
        <w:t>(INDEF: State Employee Compensation Prohibited)  Except as otherwise provided in Section 117.5,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61.3.</w:t>
      </w:r>
      <w:r w:rsidRPr="001A4560">
        <w:rPr>
          <w:rFonts w:cs="Times New Roman"/>
          <w:b/>
          <w:color w:val="auto"/>
          <w:szCs w:val="22"/>
        </w:rPr>
        <w:tab/>
      </w:r>
      <w:r w:rsidRPr="001A4560">
        <w:rPr>
          <w:rFonts w:cs="Times New Roman"/>
          <w:color w:val="auto"/>
          <w:szCs w:val="22"/>
        </w:rPr>
        <w:t xml:space="preserve">(INDEF: Appellate Conflict Fund)  The purpose of the Appellate Conflict Fund is to provide money to pay attorneys for representing indigent defendants on appellate review when the Office of Appellate Defense is unable to do so.  Funds designated for appellate use in conflict cases shall be administered by the Commission on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in </w:t>
      </w:r>
      <w:r w:rsidRPr="001A4560">
        <w:rPr>
          <w:rFonts w:cs="Times New Roman"/>
          <w:color w:val="auto"/>
          <w:szCs w:val="22"/>
        </w:rPr>
        <w:lastRenderedPageBreak/>
        <w:t>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thirtieth of each year, the Commission on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color w:val="auto"/>
          <w:szCs w:val="22"/>
        </w:rPr>
        <w:t>61</w:t>
      </w:r>
      <w:r w:rsidRPr="001A4560">
        <w:rPr>
          <w:rFonts w:cs="Times New Roman"/>
          <w:b/>
          <w:bCs/>
          <w:color w:val="auto"/>
          <w:szCs w:val="22"/>
        </w:rPr>
        <w:t>.4.</w:t>
      </w:r>
      <w:r w:rsidRPr="001A4560">
        <w:rPr>
          <w:rFonts w:cs="Times New Roman"/>
          <w:color w:val="auto"/>
          <w:szCs w:val="22"/>
        </w:rPr>
        <w:tab/>
        <w:t xml:space="preserve">(INDEF: SC Appellate Court Rule 608 Appointments)  The funds appropriated under “SC Appellate Court Rule 608 Appointments” shall be used for Civil Court Appointments including Termination of Parental Rights, Abuse and Neglect, Probate Court </w:t>
      </w:r>
      <w:r w:rsidRPr="001A4560">
        <w:rPr>
          <w:rFonts w:cs="Times New Roman"/>
          <w:snapToGrid w:val="0"/>
          <w:color w:val="auto"/>
          <w:szCs w:val="22"/>
        </w:rPr>
        <w:t>Com</w:t>
      </w:r>
      <w:r w:rsidRPr="001A4560">
        <w:rPr>
          <w:rFonts w:cs="Times New Roman"/>
          <w:color w:val="auto"/>
          <w:szCs w:val="22"/>
        </w:rPr>
        <w:t>mitments, Sexually Violent Predator Act, and Post-Conviction Relief (PCR) and Criminal Conflict appointments to reimburse court appointed private attorneys and for other expenditures as specified in this provision.  SC Appellate Court Rule 608 Appointments funds may not be transferred or used for any other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color w:val="auto"/>
          <w:szCs w:val="22"/>
        </w:rPr>
        <w:tab/>
        <w:t>A portion of the funds appropriated under “SC Appellate Court Rule 608 Appointments” shall be used for “Termination of Parental Rights” cases and “Abuse and Neglect” cases to reimburse private attorneys who are appointed by the Family Court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“Sexually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Attorney fees shall not exceed two thousand dollars for any case under which such private attorney is appointed.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A portion of the funds appropriated under “SC Appellate Court Rule 608 Appointments” shall be used for noncapital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one thousand dollars in any single case.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A portion of the funds appropriated under “SC Appellate Court Rule 608 Appointments” shall be used for noncapital criminal cases pursuant to Section 17-3-50 (Conflict Fund).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three thousand five hundred dollars in any single felony case or one thousand dollars in any single misdemeanor case.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snapToGrid w:val="0"/>
          <w:color w:val="auto"/>
          <w:szCs w:val="22"/>
        </w:rPr>
        <w:tab/>
        <w:t>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snapToGrid w:val="0"/>
          <w:color w:val="auto"/>
          <w:szCs w:val="22"/>
        </w:rPr>
        <w:lastRenderedPageBreak/>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snapToGrid w:val="0"/>
          <w:color w:val="auto"/>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t>A portion of the funds appropriated under “SC Appellate Court Rule 608 Appointments” may be used by the Commission on Indigent Defense to retain, on a contractual basis, the services of attorneys qualified to handle civil and criminal court appointments, to be reimbursed in accordance with applicable provisos and statutes.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61.5.</w:t>
      </w:r>
      <w:r w:rsidRPr="001A4560">
        <w:rPr>
          <w:rFonts w:cs="Times New Roman"/>
          <w:color w:val="auto"/>
          <w:szCs w:val="22"/>
        </w:rPr>
        <w:tab/>
        <w:t>(INDEF: Carry Forward)  To offset budget reductions, the Commission on Indigent Defense may carry forward and utilize any unencumbered balances available in the Appellate Conflict Fund and the SC Appellate Court Rule 608 Appointment Fund at the end of the prior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
          <w:color w:val="auto"/>
          <w:szCs w:val="22"/>
        </w:rPr>
        <w:tab/>
        <w:t>61.6.</w:t>
      </w:r>
      <w:r w:rsidRPr="001A4560">
        <w:rPr>
          <w:rFonts w:cs="Times New Roman"/>
          <w:bCs/>
          <w:color w:val="auto"/>
          <w:szCs w:val="22"/>
        </w:rPr>
        <w:tab/>
        <w:t xml:space="preserve">(INDEF: Public Defender Fee)  Every person placed on probation on or after July 1, 2003, who was represented by a public defender or </w:t>
      </w:r>
      <w:r w:rsidRPr="001A4560">
        <w:rPr>
          <w:rFonts w:cs="Times New Roman"/>
          <w:snapToGrid w:val="0"/>
          <w:color w:val="auto"/>
          <w:szCs w:val="22"/>
        </w:rPr>
        <w:t>appointed</w:t>
      </w:r>
      <w:r w:rsidRPr="001A4560">
        <w:rPr>
          <w:rFonts w:cs="Times New Roman"/>
          <w:bCs/>
          <w:color w:val="auto"/>
          <w:szCs w:val="22"/>
        </w:rPr>
        <w:t xml:space="preserve"> counsel, shall be assessed a fee of five hundred dollars.  The revenue generated from this fee must be collected by the clerk of court and sent on a monthly basis to the Commission on Indigent Defense.  </w:t>
      </w:r>
      <w:r w:rsidRPr="001A4560">
        <w:rPr>
          <w:rFonts w:cs="Times New Roman"/>
          <w:color w:val="auto"/>
          <w:szCs w:val="22"/>
        </w:rPr>
        <w:t>However</w:t>
      </w:r>
      <w:r w:rsidRPr="001A4560">
        <w:rPr>
          <w:rFonts w:cs="Times New Roman"/>
          <w:bCs/>
          <w:color w:val="auto"/>
          <w:szCs w:val="22"/>
        </w:rPr>
        <w:t>, if a defendant fails to pay this fee, this failure alone is not sufficient basis for incarceration for a probation violation.  This assessment shall be collected and paid over before any other fees.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61.7.</w:t>
      </w:r>
      <w:r w:rsidRPr="001A4560">
        <w:rPr>
          <w:rFonts w:cs="Times New Roman"/>
          <w:b/>
          <w:color w:val="auto"/>
          <w:szCs w:val="22"/>
        </w:rPr>
        <w:tab/>
      </w:r>
      <w:r w:rsidRPr="001A4560">
        <w:rPr>
          <w:rFonts w:cs="Times New Roman"/>
          <w:color w:val="auto"/>
          <w:szCs w:val="22"/>
        </w:rPr>
        <w:t xml:space="preserve">(INDEF: Defense of Indigents Civil Action Application Fee)  </w:t>
      </w:r>
      <w:r w:rsidRPr="001A4560">
        <w:rPr>
          <w:rFonts w:cs="Times New Roman"/>
          <w:color w:val="auto"/>
          <w:szCs w:val="22"/>
        </w:rPr>
        <w:tab/>
        <w:t xml:space="preserve">(A)  A person requesting appointment of counsel in any termination of parental rights (TPR), abuse and neglect, or any other civil court action in this </w:t>
      </w:r>
      <w:r w:rsidRPr="001A4560">
        <w:rPr>
          <w:rFonts w:cs="Times New Roman"/>
          <w:bCs/>
          <w:color w:val="auto"/>
          <w:szCs w:val="22"/>
        </w:rPr>
        <w:t>state</w:t>
      </w:r>
      <w:r w:rsidRPr="001A4560">
        <w:rPr>
          <w:rFonts w:cs="Times New Roman"/>
          <w:color w:val="auto"/>
          <w:szCs w:val="22"/>
        </w:rPr>
        <w:t xml:space="preserve"> shall execute an affidavit that the person is financially unable to employ counsel and that affidavit shall set forth all of the person’s assets.  This affidavit must be completed before counsel may be appointed.  If it appears that the person has some assets but they are insufficient to employ private counsel, the court, in its discretion, may order the person to pay these assets or a portion thereof to the Commission on Indigent Defense.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(B)</w:t>
      </w:r>
      <w:r w:rsidRPr="001A4560">
        <w:rPr>
          <w:rFonts w:cs="Times New Roman"/>
          <w:color w:val="auto"/>
          <w:szCs w:val="22"/>
        </w:rPr>
        <w:tab/>
        <w:t xml:space="preserve">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w:t>
      </w:r>
      <w:r w:rsidRPr="001A4560">
        <w:rPr>
          <w:rFonts w:cs="Times New Roman"/>
          <w:color w:val="auto"/>
          <w:szCs w:val="22"/>
        </w:rPr>
        <w:lastRenderedPageBreak/>
        <w:t>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(C)</w:t>
      </w:r>
      <w:r w:rsidRPr="001A4560">
        <w:rPr>
          <w:rFonts w:cs="Times New Roman"/>
          <w:color w:val="auto"/>
          <w:szCs w:val="22"/>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(D)</w:t>
      </w:r>
      <w:r w:rsidRPr="001A4560">
        <w:rPr>
          <w:rFonts w:cs="Times New Roman"/>
          <w:color w:val="auto"/>
          <w:szCs w:val="22"/>
        </w:rPr>
        <w:tab/>
        <w:t>Nothing contained above shall restrict or hinder a court from appointing counsel in any emergency proceedings or where existing statutes do not provide sufficient time for an individual to complete the application process.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(E)</w:t>
      </w:r>
      <w:r w:rsidRPr="001A4560">
        <w:rPr>
          <w:rFonts w:cs="Times New Roman"/>
          <w:color w:val="auto"/>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(F)</w:t>
      </w:r>
      <w:r w:rsidRPr="001A4560">
        <w:rPr>
          <w:rFonts w:cs="Times New Roman"/>
          <w:color w:val="auto"/>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61.8.</w:t>
      </w:r>
      <w:r w:rsidRPr="001A4560">
        <w:rPr>
          <w:rFonts w:cs="Times New Roman"/>
          <w:b/>
          <w:color w:val="auto"/>
          <w:szCs w:val="22"/>
        </w:rPr>
        <w:tab/>
      </w:r>
      <w:r w:rsidRPr="001A4560">
        <w:rPr>
          <w:rFonts w:cs="Times New Roman"/>
          <w:color w:val="auto"/>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1A4560">
        <w:rPr>
          <w:rFonts w:cs="Times New Roman"/>
          <w:color w:val="auto"/>
          <w:szCs w:val="22"/>
        </w:rPr>
        <w:tab/>
      </w:r>
      <w:r w:rsidRPr="001A4560">
        <w:rPr>
          <w:rFonts w:cs="Times New Roman"/>
          <w:b/>
          <w:color w:val="auto"/>
          <w:szCs w:val="22"/>
        </w:rPr>
        <w:t>61.9.</w:t>
      </w:r>
      <w:r w:rsidRPr="001A4560">
        <w:rPr>
          <w:rFonts w:cs="Times New Roman"/>
          <w:color w:val="auto"/>
          <w:szCs w:val="22"/>
        </w:rPr>
        <w:tab/>
        <w:t xml:space="preserve">(INDEF: Reporting Requirement)  </w:t>
      </w:r>
      <w:r w:rsidRPr="001A4560">
        <w:rPr>
          <w:rFonts w:eastAsia="Calibri" w:cs="Times New Roman"/>
          <w:color w:val="auto"/>
          <w:szCs w:val="22"/>
        </w:rPr>
        <w:t xml:space="preserve">Circuit Public Defenders shall provide, in a manner and form as the agency head requires, information and data concerning caseloads, dispositions, and other information as required by the agency head or General Assembly. </w:t>
      </w:r>
      <w:r w:rsidRPr="001A4560">
        <w:rPr>
          <w:rFonts w:cs="Times New Roman"/>
          <w:color w:val="auto"/>
          <w:szCs w:val="22"/>
        </w:rPr>
        <w:t xml:space="preserve"> </w:t>
      </w:r>
      <w:r w:rsidRPr="001A4560">
        <w:rPr>
          <w:rFonts w:eastAsia="Calibri" w:cs="Times New Roman"/>
          <w:color w:val="auto"/>
          <w:szCs w:val="22"/>
        </w:rPr>
        <w:t>The agency shall withhold payments and transfers to Circuit Public Defenders who are not in compliance with the agency reporting requirements.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61.10.</w:t>
      </w:r>
      <w:r w:rsidRPr="001A4560">
        <w:rPr>
          <w:rFonts w:cs="Times New Roman"/>
          <w:b/>
          <w:color w:val="auto"/>
          <w:szCs w:val="22"/>
        </w:rPr>
        <w:tab/>
      </w:r>
      <w:r w:rsidRPr="001A4560">
        <w:rPr>
          <w:rFonts w:cs="Times New Roman"/>
          <w:color w:val="auto"/>
          <w:szCs w:val="22"/>
        </w:rPr>
        <w:t>(INDEF: Donation Carry Forward)  The Commission on Indigent Defense may accept donations for the publication of “The South Carolina Juvenile Collateral Consequences Checklist.”  All revenue derived from donations received at the Commission on Indigent Defense shall be retained, carried forward and expended according to agreement reached between the donor, or donors, and the Commission on Indigent Defense.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61.11.</w:t>
      </w:r>
      <w:r w:rsidRPr="001A4560">
        <w:rPr>
          <w:rFonts w:cs="Times New Roman"/>
          <w:color w:val="auto"/>
          <w:szCs w:val="22"/>
        </w:rPr>
        <w:tab/>
        <w:t>(INDEF: Capital Case Contract Attorneys)  Funds appropriated from the Death Penalty Trial Fund may be used by the commission to retain, on a contractual basis, the service of attorneys qualified to provide representation in capital proceedings to include:  capital trials, post-conviction relief actions, re-sentencing, appeals or any other capital litigation proceeding.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commission shall establish all policies, procedures and contract provisions as it deems appropriate for the implementation of the system, including but not limited to the selection and compensation of contract awardees.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61.12.</w:t>
      </w:r>
      <w:r w:rsidRPr="001A4560">
        <w:rPr>
          <w:rFonts w:cs="Times New Roman"/>
          <w:color w:val="auto"/>
          <w:szCs w:val="22"/>
        </w:rPr>
        <w:tab/>
        <w:t xml:space="preserve">(INDEF: Optional Courts and Indigent Representation)  If a municipality has or elects to have an optional municipal court system, it must provide adequate funds for representation of indigents.  No public defender shall be appointed in any such court </w:t>
      </w:r>
      <w:r w:rsidRPr="001A4560">
        <w:rPr>
          <w:rFonts w:cs="Times New Roman"/>
          <w:color w:val="auto"/>
          <w:szCs w:val="22"/>
        </w:rPr>
        <w:lastRenderedPageBreak/>
        <w:t>unless the municipality and the office of the circuit public defender have reached an agreement for indigent representation and no funds allocated to the commission shall be used to provide compensation for appointed counsel in municipal courts.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b/>
          <w:color w:val="auto"/>
          <w:szCs w:val="22"/>
        </w:rPr>
        <w:tab/>
        <w:t>61.13.</w:t>
      </w:r>
      <w:r w:rsidRPr="001A4560">
        <w:rPr>
          <w:rFonts w:cs="Times New Roman"/>
          <w:b/>
          <w:color w:val="auto"/>
          <w:szCs w:val="22"/>
        </w:rPr>
        <w:tab/>
      </w:r>
      <w:r w:rsidRPr="001A4560">
        <w:rPr>
          <w:rFonts w:cs="Times New Roman"/>
          <w:color w:val="auto"/>
          <w:szCs w:val="22"/>
        </w:rPr>
        <w:t xml:space="preserve">(INDEF: Indigent Verification)  </w:t>
      </w:r>
      <w:r w:rsidRPr="001A4560">
        <w:rPr>
          <w:rFonts w:cs="Times New Roman"/>
          <w:strike/>
          <w:color w:val="auto"/>
          <w:szCs w:val="22"/>
        </w:rPr>
        <w:t>The Commission on Indigent Defense is directed to review the Affidavit for Indigency and Application for Counsel and make recommendations to the General Assembly by January 5, 2016, on any additional requirements for applicants in order to verify their financial status; the supporting documentation that should be required of all applicants in order to verify their financial status; and the standards by which an application should be approved and counsel appointed accordingly.  Additionally, the commission shall report to the General Assembly by August 1, 2015, on the number of applications accepted and rejected during Fiscal Year 2014-15.</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sectPr w:rsidR="00F01316" w:rsidSect="00842FB2">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45" w:name="section62"/>
      <w:bookmarkEnd w:id="45"/>
      <w:r w:rsidRPr="001A4560">
        <w:rPr>
          <w:rFonts w:cs="Times New Roman"/>
          <w:b/>
          <w:color w:val="auto"/>
          <w:szCs w:val="22"/>
        </w:rPr>
        <w:t>SECTION 62 - D100 - STATE LAW ENFORCEMENT DIVISION</w:t>
      </w:r>
      <w:r>
        <w:rPr>
          <w:rFonts w:cs="Times New Roman"/>
          <w:b/>
          <w:color w:val="auto"/>
          <w:szCs w:val="22"/>
        </w:rPr>
        <w:fldChar w:fldCharType="begin"/>
      </w:r>
      <w:r>
        <w:instrText xml:space="preserve"> XE "SECTION 62 - D100 - STATE LAW ENFORCEMENT DIVISION"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62.1.</w:t>
      </w:r>
      <w:r w:rsidRPr="001A4560">
        <w:rPr>
          <w:rFonts w:cs="Times New Roman"/>
          <w:color w:val="auto"/>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first to the Senate Finance Committee and the Ways and Means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62.2.</w:t>
      </w:r>
      <w:r w:rsidRPr="001A4560">
        <w:rPr>
          <w:rFonts w:cs="Times New Roman"/>
          <w:color w:val="auto"/>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62.3.</w:t>
      </w:r>
      <w:r w:rsidRPr="001A4560">
        <w:rPr>
          <w:rFonts w:cs="Times New Roman"/>
          <w:b/>
          <w:color w:val="auto"/>
          <w:szCs w:val="22"/>
        </w:rPr>
        <w:tab/>
      </w:r>
      <w:r w:rsidRPr="001A4560">
        <w:rPr>
          <w:rFonts w:cs="Times New Roman"/>
          <w:color w:val="auto"/>
          <w:szCs w:val="22"/>
        </w:rPr>
        <w:t>(SLED: Agents Operations Carry Forward)  Any unexpended balance on June thirtieth, of the prior fiscal year, in Part IA, subsection 62 of the section “Agents Operations” may be carried forward and expended for the same purpose in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62.4.</w:t>
      </w:r>
      <w:r w:rsidRPr="001A4560">
        <w:rPr>
          <w:rFonts w:cs="Times New Roman"/>
          <w:b/>
          <w:color w:val="auto"/>
          <w:szCs w:val="22"/>
        </w:rPr>
        <w:tab/>
      </w:r>
      <w:r w:rsidRPr="001A4560">
        <w:rPr>
          <w:rFonts w:cs="Times New Roman"/>
          <w:color w:val="auto"/>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62.5.</w:t>
      </w:r>
      <w:r w:rsidRPr="001A4560">
        <w:rPr>
          <w:rFonts w:cs="Times New Roman"/>
          <w:b/>
          <w:color w:val="auto"/>
          <w:szCs w:val="22"/>
        </w:rPr>
        <w:tab/>
      </w:r>
      <w:r w:rsidRPr="001A4560">
        <w:rPr>
          <w:rFonts w:cs="Times New Roman"/>
          <w:color w:val="auto"/>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62.6.</w:t>
      </w:r>
      <w:r w:rsidRPr="001A4560">
        <w:rPr>
          <w:rFonts w:cs="Times New Roman"/>
          <w:b/>
          <w:color w:val="auto"/>
          <w:szCs w:val="22"/>
        </w:rPr>
        <w:tab/>
      </w:r>
      <w:r w:rsidRPr="001A4560">
        <w:rPr>
          <w:rFonts w:cs="Times New Roman"/>
          <w:color w:val="auto"/>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b/>
          <w:color w:val="auto"/>
          <w:szCs w:val="22"/>
        </w:rPr>
        <w:tab/>
        <w:t>62.7.</w:t>
      </w:r>
      <w:r w:rsidRPr="001A4560">
        <w:rPr>
          <w:rFonts w:cs="Times New Roman"/>
          <w:b/>
          <w:color w:val="auto"/>
          <w:szCs w:val="22"/>
        </w:rPr>
        <w:tab/>
      </w:r>
      <w:r w:rsidRPr="001A4560">
        <w:rPr>
          <w:rFonts w:cs="Times New Roman"/>
          <w:color w:val="auto"/>
          <w:szCs w:val="22"/>
        </w:rPr>
        <w:t>(SLED: Commissioned Officers’ Physicals)  The department is authorized to pay for the cost of physical examinations for department personnel who are required to receive such physical examinations prior to receiving a law enforcement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lastRenderedPageBreak/>
        <w:tab/>
        <w:t>62.8.</w:t>
      </w:r>
      <w:r w:rsidRPr="001A4560">
        <w:rPr>
          <w:rFonts w:cs="Times New Roman"/>
          <w:b/>
          <w:color w:val="auto"/>
          <w:szCs w:val="22"/>
        </w:rPr>
        <w:tab/>
      </w:r>
      <w:r w:rsidRPr="001A4560">
        <w:rPr>
          <w:rFonts w:cs="Times New Roman"/>
          <w:color w:val="auto"/>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62.9.</w:t>
      </w:r>
      <w:r w:rsidRPr="001A4560">
        <w:rPr>
          <w:rFonts w:cs="Times New Roman"/>
          <w:color w:val="auto"/>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
          <w:color w:val="auto"/>
          <w:szCs w:val="22"/>
        </w:rPr>
        <w:t>62.10.</w:t>
      </w:r>
      <w:r w:rsidRPr="001A4560">
        <w:rPr>
          <w:rFonts w:cs="Times New Roman"/>
          <w:bCs/>
          <w:color w:val="auto"/>
          <w:szCs w:val="22"/>
        </w:rPr>
        <w:tab/>
        <w:t xml:space="preserve">(SLED: Sex Offender Registry Fee)  Each Sheriff is authorized to charge and collect an annual amount of </w:t>
      </w:r>
      <w:r w:rsidRPr="001A4560">
        <w:rPr>
          <w:rFonts w:cs="Times New Roman"/>
          <w:color w:val="auto"/>
          <w:szCs w:val="22"/>
        </w:rPr>
        <w:t>one</w:t>
      </w:r>
      <w:r w:rsidRPr="001A4560">
        <w:rPr>
          <w:rFonts w:cs="Times New Roman"/>
          <w:bCs/>
          <w:color w:val="auto"/>
          <w:szCs w:val="22"/>
        </w:rPr>
        <w:t xml:space="preserve"> hundred fifty dollars from each sex offender required to register by law.  </w:t>
      </w:r>
      <w:r w:rsidRPr="001A4560">
        <w:rPr>
          <w:rFonts w:cs="Times New Roman"/>
          <w:color w:val="auto"/>
          <w:szCs w:val="22"/>
        </w:rPr>
        <w:t>If such sex offender has been declared indigent by the Sheriff of the county in which the offender must register and provides proof of the declaration at the time of registration, the fee will automatically be waived.</w:t>
      </w:r>
      <w:r w:rsidRPr="001A4560">
        <w:rPr>
          <w:rFonts w:cs="Times New Roman"/>
          <w:bCs/>
          <w:color w:val="auto"/>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color w:val="auto"/>
          <w:szCs w:val="22"/>
        </w:rPr>
        <w:tab/>
      </w:r>
      <w:r w:rsidRPr="001A4560">
        <w:rPr>
          <w:rFonts w:cs="Times New Roman"/>
          <w:b/>
          <w:color w:val="auto"/>
          <w:szCs w:val="22"/>
        </w:rPr>
        <w:t>62.11.</w:t>
      </w:r>
      <w:r w:rsidRPr="001A4560">
        <w:rPr>
          <w:rFonts w:cs="Times New Roman"/>
          <w:b/>
          <w:color w:val="auto"/>
          <w:szCs w:val="22"/>
        </w:rPr>
        <w:tab/>
      </w:r>
      <w:r w:rsidRPr="001A4560">
        <w:rPr>
          <w:rFonts w:cs="Times New Roman"/>
          <w:bCs/>
          <w:color w:val="auto"/>
          <w:szCs w:val="22"/>
        </w:rPr>
        <w:t xml:space="preserve">(SLED: Private Detective Fees Criminal History Checks)  The State Law Enforcement Division is authorized to charge private detective companies, individual private detectives, private security companies, </w:t>
      </w:r>
      <w:r w:rsidRPr="001A4560">
        <w:rPr>
          <w:rFonts w:cs="Times New Roman"/>
          <w:color w:val="auto"/>
          <w:szCs w:val="22"/>
        </w:rPr>
        <w:t>armed</w:t>
      </w:r>
      <w:r w:rsidRPr="001A4560">
        <w:rPr>
          <w:rFonts w:cs="Times New Roman"/>
          <w:bCs/>
          <w:color w:val="auto"/>
          <w:szCs w:val="22"/>
        </w:rPr>
        <w:t xml:space="preserve"> security guards, and proprietary security companies a fee of twenty-five dollars to process state criminal history checks and fifty dollars for federal fingerprint based criminal history checks.  These funds shall be collected, retained, expended and carried forward by the State Law Enforcement Division.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bCs/>
          <w:color w:val="auto"/>
          <w:szCs w:val="22"/>
        </w:rPr>
        <w:tab/>
      </w:r>
      <w:r w:rsidRPr="001A4560">
        <w:rPr>
          <w:rFonts w:cs="Times New Roman"/>
          <w:b/>
          <w:color w:val="auto"/>
          <w:szCs w:val="22"/>
        </w:rPr>
        <w:t>62.12.</w:t>
      </w:r>
      <w:r w:rsidRPr="001A4560">
        <w:rPr>
          <w:rFonts w:cs="Times New Roman"/>
          <w:color w:val="auto"/>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62.13.</w:t>
      </w:r>
      <w:r w:rsidRPr="001A4560">
        <w:rPr>
          <w:rFonts w:cs="Times New Roman"/>
          <w:b/>
          <w:bCs/>
          <w:color w:val="auto"/>
          <w:szCs w:val="22"/>
        </w:rPr>
        <w:tab/>
      </w:r>
      <w:r w:rsidRPr="001A4560">
        <w:rPr>
          <w:rFonts w:cs="Times New Roman"/>
          <w:color w:val="auto"/>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color w:val="auto"/>
          <w:spacing w:val="-2"/>
          <w:szCs w:val="22"/>
        </w:rPr>
        <w:tab/>
      </w:r>
      <w:r w:rsidRPr="001A4560">
        <w:rPr>
          <w:rFonts w:cs="Times New Roman"/>
          <w:b/>
          <w:color w:val="auto"/>
          <w:spacing w:val="-2"/>
          <w:szCs w:val="22"/>
        </w:rPr>
        <w:t>62.14.</w:t>
      </w:r>
      <w:r w:rsidRPr="001A4560">
        <w:rPr>
          <w:rFonts w:cs="Times New Roman"/>
          <w:bCs/>
          <w:color w:val="auto"/>
          <w:spacing w:val="-2"/>
          <w:szCs w:val="22"/>
        </w:rPr>
        <w:tab/>
        <w:t xml:space="preserve">(SLED: Retention of Funds Reimbursed by State or Federal Agencies)  The State Law Enforcement </w:t>
      </w:r>
      <w:r w:rsidRPr="001A4560">
        <w:rPr>
          <w:rFonts w:cs="Times New Roman"/>
          <w:color w:val="auto"/>
          <w:szCs w:val="22"/>
        </w:rPr>
        <w:t>Division</w:t>
      </w:r>
      <w:r w:rsidRPr="001A4560">
        <w:rPr>
          <w:rFonts w:cs="Times New Roman"/>
          <w:bCs/>
          <w:color w:val="auto"/>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62.15.</w:t>
      </w:r>
      <w:r w:rsidRPr="001A4560">
        <w:rPr>
          <w:rFonts w:cs="Times New Roman"/>
          <w:b/>
          <w:bCs/>
          <w:color w:val="auto"/>
          <w:szCs w:val="22"/>
        </w:rPr>
        <w:tab/>
      </w:r>
      <w:r w:rsidRPr="001A4560">
        <w:rPr>
          <w:rFonts w:cs="Times New Roman"/>
          <w:color w:val="auto"/>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iCs/>
          <w:color w:val="auto"/>
          <w:szCs w:val="22"/>
        </w:rPr>
        <w:tab/>
      </w:r>
      <w:r w:rsidRPr="001A4560">
        <w:rPr>
          <w:rFonts w:cs="Times New Roman"/>
          <w:b/>
          <w:iCs/>
          <w:color w:val="auto"/>
          <w:szCs w:val="22"/>
        </w:rPr>
        <w:t>62.16.</w:t>
      </w:r>
      <w:r w:rsidRPr="001A4560">
        <w:rPr>
          <w:rFonts w:cs="Times New Roman"/>
          <w:b/>
          <w:iCs/>
          <w:color w:val="auto"/>
          <w:szCs w:val="22"/>
        </w:rPr>
        <w:tab/>
      </w:r>
      <w:r w:rsidRPr="001A4560">
        <w:rPr>
          <w:rFonts w:cs="Times New Roman"/>
          <w:iCs/>
          <w:color w:val="auto"/>
          <w:szCs w:val="22"/>
        </w:rPr>
        <w:t xml:space="preserve">(SLED: Private Detective/Security Fee)  The license and registration fees set by the State Law Enforcement Division for private detective businesses, private security businesses, including employees of these businesses, and companies which provide </w:t>
      </w:r>
      <w:r w:rsidRPr="001A4560">
        <w:rPr>
          <w:rFonts w:cs="Times New Roman"/>
          <w:iCs/>
          <w:color w:val="auto"/>
          <w:szCs w:val="22"/>
        </w:rPr>
        <w:lastRenderedPageBreak/>
        <w:t>private security on their own premises must not exceed those fees set by regulation as of January 1, 2011, unless otherwise approved by the General Assembly.  From the funds collected from these fees, the State Law Enforcement Division must transfer $480,000 to the Department of Public Safety which shall be used for the purpose of providing security in the Capitol Complex area.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62.17.</w:t>
      </w:r>
      <w:r w:rsidRPr="001A4560">
        <w:rPr>
          <w:rFonts w:cs="Times New Roman"/>
          <w:b/>
          <w:color w:val="auto"/>
          <w:szCs w:val="22"/>
        </w:rPr>
        <w:tab/>
      </w:r>
      <w:r w:rsidRPr="001A4560">
        <w:rPr>
          <w:rFonts w:cs="Times New Roman"/>
          <w:color w:val="auto"/>
          <w:szCs w:val="22"/>
        </w:rPr>
        <w:t>(SLED: Criminal Record Search Fees)  The State Law Enforcement Division is authorized to charge and collect a fee of eight dollars for a criminal record search for local park and recreation volunteers through a commission, municipality, county, or the South Carolina Department of Parks, Recreation, and Tourism.  Any organization that is authorized to receive the reduced fee must not charge the volunteer, mentor, member, or employee more than the eight dollars or any additional fee that is not required by the State Law Enforcement Division.  All criminal record searches conducted under this provision must be for a volunteer, mentor, member or employee performing in an official capacity of the organization and must not be resold.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bCs/>
          <w:color w:val="auto"/>
          <w:szCs w:val="22"/>
        </w:rPr>
        <w:tab/>
        <w:t>62.18.</w:t>
      </w:r>
      <w:r w:rsidRPr="001A4560">
        <w:rPr>
          <w:rFonts w:cs="Times New Roman"/>
          <w:bCs/>
          <w:color w:val="auto"/>
          <w:szCs w:val="22"/>
        </w:rPr>
        <w:tab/>
        <w:t xml:space="preserve">(SLED: Compensatory Payment)  </w:t>
      </w:r>
      <w:r w:rsidRPr="001A4560">
        <w:rPr>
          <w:rFonts w:cs="Times New Roman"/>
          <w:color w:val="auto"/>
          <w:szCs w:val="22"/>
        </w:rPr>
        <w:t>In the event a State of Emergency is declared by the Governor, exempt employees of the State Law Enforcement Division may be paid for actual hours worked in lieu of accruing compensatory time, at the discretion of the Chief, and providing funds are available.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bCs/>
          <w:color w:val="auto"/>
          <w:szCs w:val="22"/>
        </w:rPr>
        <w:tab/>
        <w:t>62.19.</w:t>
      </w:r>
      <w:r w:rsidRPr="001A4560">
        <w:rPr>
          <w:rFonts w:cs="Times New Roman"/>
          <w:b/>
          <w:bCs/>
          <w:color w:val="auto"/>
          <w:szCs w:val="22"/>
        </w:rPr>
        <w:tab/>
      </w:r>
      <w:r w:rsidRPr="001A4560">
        <w:rPr>
          <w:rFonts w:cs="Times New Roman"/>
          <w:bCs/>
          <w:color w:val="auto"/>
          <w:szCs w:val="22"/>
        </w:rPr>
        <w:t xml:space="preserve">(SLED: Meth Lab Clean Up Carry Forward)  Any unexpended balance on June thirtieth of the prior fiscal year, in the special line “Meth Lab Clean Up” may be carried forward and expended for </w:t>
      </w:r>
      <w:r w:rsidRPr="001A4560">
        <w:rPr>
          <w:rFonts w:cs="Times New Roman"/>
          <w:bCs/>
          <w:strike/>
          <w:color w:val="auto"/>
          <w:szCs w:val="22"/>
        </w:rPr>
        <w:t>the same purpose</w:t>
      </w:r>
      <w:r w:rsidRPr="001A4560">
        <w:rPr>
          <w:rFonts w:cs="Times New Roman"/>
          <w:bCs/>
          <w:color w:val="auto"/>
          <w:szCs w:val="22"/>
        </w:rPr>
        <w:t xml:space="preserve"> </w:t>
      </w:r>
      <w:r w:rsidRPr="001A4560">
        <w:rPr>
          <w:rFonts w:cs="Times New Roman"/>
          <w:bCs/>
          <w:i/>
          <w:color w:val="auto"/>
          <w:szCs w:val="22"/>
          <w:u w:val="single"/>
        </w:rPr>
        <w:t>agency law enforcement operations</w:t>
      </w:r>
      <w:r w:rsidRPr="001A4560">
        <w:rPr>
          <w:rFonts w:cs="Times New Roman"/>
          <w:bCs/>
          <w:color w:val="auto"/>
          <w:szCs w:val="22"/>
        </w:rPr>
        <w:t xml:space="preserve"> in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62.20.</w:t>
      </w:r>
      <w:r w:rsidRPr="001A4560">
        <w:rPr>
          <w:rFonts w:cs="Times New Roman"/>
          <w:color w:val="auto"/>
          <w:szCs w:val="22"/>
        </w:rPr>
        <w:tab/>
        <w:t>(SLED: CWP Renewal and Replacement)  A concealed weapons permit may not be suspended by a state official, agent, or employee supported by state funds if the permit holder has initiated a renewal or replacement application and the processing and issuance of a renewal or replacement permit is delayed for administrative reasons.  A concealed weapons permit remains valid during the pendency of the renewal or replacement process so long as the application for replacement renewal is submitted prior to the expiration of the permit.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62.21.</w:t>
      </w:r>
      <w:r w:rsidRPr="001A4560">
        <w:rPr>
          <w:rFonts w:cs="Times New Roman"/>
          <w:b/>
          <w:color w:val="auto"/>
          <w:szCs w:val="22"/>
        </w:rPr>
        <w:tab/>
      </w:r>
      <w:r w:rsidRPr="001A4560">
        <w:rPr>
          <w:rFonts w:cs="Times New Roman"/>
          <w:color w:val="auto"/>
          <w:szCs w:val="22"/>
        </w:rPr>
        <w:t>(SLED: Drug Lab Electronic Mandatory Reporting System)  Of the funds appropriated for Meth Lab Clean Up, the State Law Enforcement Division is authorized to expend such funds for the development and implementation of a statewide electronic mandatory reporting system for municipal, county and state governmental entities to report information, as directed by the State Law Enforcement Division, pertaining to the discovery or seizure of methamphetamine laboratories and dumpsites.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62.22.</w:t>
      </w:r>
      <w:r w:rsidRPr="001A4560">
        <w:rPr>
          <w:rFonts w:cs="Times New Roman"/>
          <w:color w:val="auto"/>
          <w:szCs w:val="22"/>
        </w:rPr>
        <w:tab/>
        <w:t>(SLED: Mandatory Meth Lab Reporting)  If a municipal, county, or state governmental entity locates, finds, or seizes a methamphetamine laboratory or dumpsite within the State, the governmental entity shall report the incident within three business days to the State Law Enforcement Division.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State Law Enforcement Division shall determine the reporting mechanism and is authorized to request, receive, catalogue, classify, and maintain all information it determines necessary pertaining to the laboratory or dumpsite including, but not limited to, the location, the type of manufacturing method used, and suspect information.  The State Law Enforcement Division shall maintain information related to these governmental reports on its website, which must be made available to the public, and is authorized to use funds appropriated for Meth Lab Clean Up towards the prudent maintenance of information reported.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A governmental entity that fails to report information to the State Law Enforcement Division pursuant to this proviso is ineligible to receive public safety grants that are funded through the South Carolina Public Safety Coordinating Council pursuant to Section 23-6-520(2) of the 1976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kern w:val="28"/>
          <w:szCs w:val="22"/>
        </w:rPr>
      </w:pPr>
      <w:r w:rsidRPr="001A4560">
        <w:rPr>
          <w:rFonts w:cs="Times New Roman"/>
          <w:color w:val="auto"/>
          <w:kern w:val="28"/>
          <w:szCs w:val="22"/>
        </w:rPr>
        <w:lastRenderedPageBreak/>
        <w:tab/>
      </w:r>
      <w:r w:rsidRPr="001A4560">
        <w:rPr>
          <w:rFonts w:cs="Times New Roman"/>
          <w:b/>
          <w:i/>
          <w:color w:val="auto"/>
          <w:kern w:val="28"/>
          <w:szCs w:val="22"/>
          <w:u w:val="single"/>
        </w:rPr>
        <w:t>62.23.</w:t>
      </w:r>
      <w:r w:rsidRPr="001A4560">
        <w:rPr>
          <w:rFonts w:cs="Times New Roman"/>
          <w:i/>
          <w:color w:val="auto"/>
          <w:kern w:val="28"/>
          <w:szCs w:val="22"/>
          <w:u w:val="single"/>
        </w:rPr>
        <w:tab/>
        <w:t>(SLED: First Responder PTSD Treatment)  From the funds provided for First Responder PTSD Treatment, the State Law Enforcement Division shall distribute 50% percent to the South Carolina Law Enforcement Assistance Program to reimburse law enforcement officers who incur mental injury as a result of a critical incident during the scope of employment for actual out-of-pocket expenses not covered through worker’s compensation claims and/or other insurance and can also be utilized to provide services through the South Carolina Law Enforcement Assistance Program.  The State Law Enforcement Division shall distribute 50% percent to the South Carolina State Firefighters Association for the South Carolina Firefighter Assistance Support Team to reimburse firefighters and emergency medical technicians who incur mental injury as a result of a critical incident during the scope of employment for actual out-of-pocket expenses not covered through worker’s compensation claims and/or other insurance and can also be utilized to provide services through the South Carolina Firefighter Assistance Support Team.  The State Law Enforcement Division shall promulgate any administrative regulations necessary to carry out the provisions of this section.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b/>
          <w:szCs w:val="22"/>
        </w:rPr>
        <w:tab/>
      </w:r>
      <w:r w:rsidRPr="001A4560">
        <w:rPr>
          <w:rFonts w:cs="Times New Roman"/>
          <w:b/>
          <w:i/>
          <w:szCs w:val="22"/>
          <w:u w:val="single"/>
        </w:rPr>
        <w:t>62.24.</w:t>
      </w:r>
      <w:r w:rsidRPr="001A4560">
        <w:rPr>
          <w:rFonts w:cs="Times New Roman"/>
          <w:b/>
          <w:i/>
          <w:szCs w:val="22"/>
          <w:u w:val="single"/>
        </w:rPr>
        <w:tab/>
      </w:r>
      <w:r w:rsidRPr="001A4560">
        <w:rPr>
          <w:rFonts w:cs="Times New Roman"/>
          <w:i/>
          <w:szCs w:val="22"/>
          <w:u w:val="single"/>
        </w:rPr>
        <w:t>(SLED: Concealed Weapons Permit Report)  SLED shall publish on its website, the total number of concealed weapons permits revoked pursuant to Section 23-31-215(J) in the prior calendar year.  SLED shall include the total number of concealed weapons permits revoked pursuant to each subsection of Section 23-31-215(J).  The data shall not include the name of the concealed weapons permit holder whose permit was revoked.</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46" w:name="section63"/>
      <w:bookmarkEnd w:id="46"/>
      <w:r w:rsidRPr="001A4560">
        <w:rPr>
          <w:rFonts w:cs="Times New Roman"/>
          <w:b/>
          <w:color w:val="auto"/>
          <w:szCs w:val="22"/>
        </w:rPr>
        <w:t>SECTION 63 - K050 - DEPARTMENT OF PUBLIC SAFETY</w:t>
      </w:r>
      <w:r>
        <w:rPr>
          <w:rFonts w:cs="Times New Roman"/>
          <w:b/>
          <w:color w:val="auto"/>
          <w:szCs w:val="22"/>
        </w:rPr>
        <w:fldChar w:fldCharType="begin"/>
      </w:r>
      <w:r>
        <w:instrText xml:space="preserve"> XE "SECTION 63 - K050 - DEPARTMENT OF PUBLIC SAFETY"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
          <w:color w:val="auto"/>
          <w:szCs w:val="22"/>
        </w:rPr>
        <w:t>63</w:t>
      </w:r>
      <w:r w:rsidRPr="001A4560">
        <w:rPr>
          <w:rFonts w:cs="Times New Roman"/>
          <w:b/>
          <w:bCs/>
          <w:color w:val="auto"/>
          <w:szCs w:val="22"/>
        </w:rPr>
        <w:t>.1.</w:t>
      </w:r>
      <w:r w:rsidRPr="001A4560">
        <w:rPr>
          <w:rFonts w:cs="Times New Roman"/>
          <w:color w:val="auto"/>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color w:val="auto"/>
          <w:szCs w:val="22"/>
        </w:rPr>
        <w:t>63.2.</w:t>
      </w:r>
      <w:r w:rsidRPr="001A4560">
        <w:rPr>
          <w:rFonts w:cs="Times New Roman"/>
          <w:color w:val="auto"/>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color w:val="auto"/>
          <w:szCs w:val="22"/>
        </w:rPr>
        <w:t>63</w:t>
      </w:r>
      <w:r w:rsidRPr="001A4560">
        <w:rPr>
          <w:rFonts w:cs="Times New Roman"/>
          <w:b/>
          <w:bCs/>
          <w:color w:val="auto"/>
          <w:szCs w:val="22"/>
        </w:rPr>
        <w:t>.3.</w:t>
      </w:r>
      <w:r w:rsidRPr="001A4560">
        <w:rPr>
          <w:rFonts w:cs="Times New Roman"/>
          <w:color w:val="auto"/>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63</w:t>
      </w:r>
      <w:r w:rsidRPr="001A4560">
        <w:rPr>
          <w:rFonts w:cs="Times New Roman"/>
          <w:b/>
          <w:bCs/>
          <w:color w:val="auto"/>
          <w:szCs w:val="22"/>
        </w:rPr>
        <w:t>.4.</w:t>
      </w:r>
      <w:r w:rsidRPr="001A4560">
        <w:rPr>
          <w:rFonts w:cs="Times New Roman"/>
          <w:color w:val="auto"/>
          <w:szCs w:val="22"/>
        </w:rPr>
        <w:tab/>
        <w:t>(DPS: Sale of Real Property)  At such time as any portion of the Laurens Road property in Greenville is declared to be surplus by the agency or agencies which occupy said portion, and a</w:t>
      </w:r>
      <w:r w:rsidRPr="001A4560">
        <w:rPr>
          <w:rFonts w:cs="Times New Roman"/>
          <w:bCs/>
          <w:color w:val="auto"/>
          <w:szCs w:val="22"/>
        </w:rPr>
        <w:t xml:space="preserve">fter receiving approval from the Department of Administration or State Fiscal Accountability Authority,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1A4560">
        <w:rPr>
          <w:rFonts w:cs="Times New Roman"/>
          <w:color w:val="auto"/>
          <w:szCs w:val="22"/>
        </w:rPr>
        <w:t xml:space="preserve">Department of Public Safety is directed to use these funds </w:t>
      </w:r>
      <w:r w:rsidRPr="001A4560">
        <w:rPr>
          <w:rFonts w:cs="Times New Roman"/>
          <w:color w:val="auto"/>
          <w:szCs w:val="22"/>
        </w:rPr>
        <w:lastRenderedPageBreak/>
        <w:t>to defray the operating expenses of the Highway Patrol and the Department of Transportation and the Department of Motor Vehicles are directed to use their portion of these funds for department operating expenses.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63</w:t>
      </w:r>
      <w:r w:rsidRPr="001A4560">
        <w:rPr>
          <w:rFonts w:cs="Times New Roman"/>
          <w:b/>
          <w:bCs/>
          <w:color w:val="auto"/>
          <w:szCs w:val="22"/>
        </w:rPr>
        <w:t>.5.</w:t>
      </w:r>
      <w:r w:rsidRPr="001A4560">
        <w:rPr>
          <w:rFonts w:cs="Times New Roman"/>
          <w:color w:val="auto"/>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63.6.</w:t>
      </w:r>
      <w:r w:rsidRPr="001A4560">
        <w:rPr>
          <w:rFonts w:cs="Times New Roman"/>
          <w:color w:val="auto"/>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63.7.</w:t>
      </w:r>
      <w:r w:rsidRPr="001A4560">
        <w:rPr>
          <w:rFonts w:cs="Times New Roman"/>
          <w:color w:val="auto"/>
          <w:szCs w:val="22"/>
        </w:rPr>
        <w:tab/>
        <w:t>(DPS: Hours of Service Rest Requirements)  Of the funds directed to the Department of Public Safety, the department shall expend the necessary funds to establish a policy to allow drivers of commercial motor vehicles engaged in intrastate commerce to use time waiting in their trucks while on the job to satisfy any hours of service thirty minute rest requirements.  The policy shall then be printed and distributed to the Senate Transportation Committee and the House of Representatives Education and Public Works Committee.  In addition, the policy shall be provided to any motor carrier who requests a copy. The department is further instructed to allow the Motor Carrier Advisory Committee to review options that may facilitate adoption of allowable variances from state and federal statutes, rules, and regulations, as well as specific relief for interstate border-zone operations.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63.8.</w:t>
      </w:r>
      <w:r w:rsidRPr="001A4560">
        <w:rPr>
          <w:rFonts w:cs="Times New Roman"/>
          <w:i/>
          <w:color w:val="auto"/>
          <w:szCs w:val="22"/>
          <w:u w:val="single"/>
        </w:rPr>
        <w:tab/>
        <w:t>(DPS: Body Cameras)  The Department of Public Safety is authorized to retain and carry forward unexpended funds associated with body cameras from the prior fiscal year into the current fiscal year and expend those funds for the same purpose.</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47" w:name="section64"/>
      <w:bookmarkEnd w:id="47"/>
      <w:r w:rsidRPr="001A4560">
        <w:rPr>
          <w:rFonts w:cs="Times New Roman"/>
          <w:b/>
          <w:bCs/>
          <w:color w:val="auto"/>
          <w:szCs w:val="22"/>
        </w:rPr>
        <w:t>SECTION 64 - N200 - LAW ENFORCEMENT TRAINING COUNCIL</w:t>
      </w:r>
      <w:r>
        <w:rPr>
          <w:rFonts w:cs="Times New Roman"/>
          <w:b/>
          <w:bCs/>
          <w:color w:val="auto"/>
          <w:szCs w:val="22"/>
        </w:rPr>
        <w:fldChar w:fldCharType="begin"/>
      </w:r>
      <w:r>
        <w:instrText xml:space="preserve"> XE "SECTION 64 - N200 - LAW ENFORCEMENT TRAINING COUNCIL" </w:instrText>
      </w:r>
      <w:r>
        <w:rPr>
          <w:rFonts w:cs="Times New Roman"/>
          <w:b/>
          <w:bCs/>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64.1.</w:t>
      </w:r>
      <w:r w:rsidRPr="001A4560">
        <w:rPr>
          <w:rFonts w:cs="Times New Roman"/>
          <w:b/>
          <w:bCs/>
          <w:color w:val="auto"/>
          <w:szCs w:val="22"/>
        </w:rPr>
        <w:tab/>
      </w:r>
      <w:r w:rsidRPr="001A4560">
        <w:rPr>
          <w:rFonts w:cs="Times New Roman"/>
          <w:color w:val="auto"/>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64.2.</w:t>
      </w:r>
      <w:r w:rsidRPr="001A4560">
        <w:rPr>
          <w:rFonts w:cs="Times New Roman"/>
          <w:b/>
          <w:bCs/>
          <w:color w:val="auto"/>
          <w:szCs w:val="22"/>
        </w:rPr>
        <w:tab/>
      </w:r>
      <w:r w:rsidRPr="001A4560">
        <w:rPr>
          <w:rFonts w:cs="Times New Roman"/>
          <w:color w:val="auto"/>
          <w:szCs w:val="22"/>
        </w:rPr>
        <w:t xml:space="preserve">(LETC: CJA-Retention of Emergency Expenditure Refunds)  The </w:t>
      </w:r>
      <w:r w:rsidRPr="001A4560">
        <w:rPr>
          <w:rFonts w:cs="Times New Roman"/>
          <w:bCs/>
          <w:color w:val="auto"/>
          <w:szCs w:val="22"/>
        </w:rPr>
        <w:t>Law Enforcement Training Council, Criminal Justice Academy is authorized to collect, exp</w:t>
      </w:r>
      <w:r w:rsidRPr="001A4560">
        <w:rPr>
          <w:rFonts w:cs="Times New Roman"/>
          <w:color w:val="auto"/>
          <w:szCs w:val="22"/>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48" w:name="section65"/>
      <w:bookmarkEnd w:id="48"/>
      <w:r w:rsidRPr="001A4560">
        <w:rPr>
          <w:rFonts w:cs="Times New Roman"/>
          <w:b/>
          <w:color w:val="auto"/>
          <w:szCs w:val="22"/>
        </w:rPr>
        <w:t>SECTION 65 - N040 - DEPARTMENT OF CORRECTIONS</w:t>
      </w:r>
      <w:r>
        <w:rPr>
          <w:rFonts w:cs="Times New Roman"/>
          <w:b/>
          <w:color w:val="auto"/>
          <w:szCs w:val="22"/>
        </w:rPr>
        <w:fldChar w:fldCharType="begin"/>
      </w:r>
      <w:r>
        <w:instrText xml:space="preserve"> XE "SECTION 65 - N040 - DEPARTMENT OF CORRECTIONS"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65.1.</w:t>
      </w:r>
      <w:r w:rsidRPr="001A4560">
        <w:rPr>
          <w:rFonts w:cs="Times New Roman"/>
          <w:color w:val="auto"/>
          <w:szCs w:val="22"/>
        </w:rPr>
        <w:tab/>
        <w:t xml:space="preserve">(CORR: Canteen Operations)  Revenue derived wholly from the canteen operations within the Department of Corrections on behalf of the inmate population, may be retained and </w:t>
      </w:r>
      <w:r w:rsidRPr="001A4560">
        <w:rPr>
          <w:rFonts w:cs="Times New Roman"/>
          <w:bCs/>
          <w:color w:val="auto"/>
          <w:szCs w:val="22"/>
        </w:rPr>
        <w:t>expended</w:t>
      </w:r>
      <w:r w:rsidRPr="001A4560">
        <w:rPr>
          <w:rFonts w:cs="Times New Roman"/>
          <w:color w:val="auto"/>
          <w:szCs w:val="22"/>
        </w:rPr>
        <w:t xml:space="preserve"> by the department for the continuation of the operation of said canteens and the welfare of the inmate population or, at the discretion of the Director, used to supplement costs of operations.  The </w:t>
      </w:r>
      <w:r w:rsidRPr="001A4560">
        <w:rPr>
          <w:rFonts w:cs="Times New Roman"/>
          <w:color w:val="auto"/>
          <w:szCs w:val="22"/>
        </w:rPr>
        <w:lastRenderedPageBreak/>
        <w:t>canteen operation is to be treated as an enterprise fund within the Department of Corrections and is not to be subsidized by state appropriated funds.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65</w:t>
      </w:r>
      <w:r w:rsidRPr="001A4560">
        <w:rPr>
          <w:rFonts w:cs="Times New Roman"/>
          <w:b/>
          <w:bCs/>
          <w:color w:val="auto"/>
          <w:szCs w:val="22"/>
        </w:rPr>
        <w:t>.2.</w:t>
      </w:r>
      <w:r w:rsidRPr="001A4560">
        <w:rPr>
          <w:rFonts w:cs="Times New Roman"/>
          <w:b/>
          <w:bCs/>
          <w:color w:val="auto"/>
          <w:szCs w:val="22"/>
        </w:rPr>
        <w:tab/>
      </w:r>
      <w:r w:rsidRPr="001A4560">
        <w:rPr>
          <w:rFonts w:cs="Times New Roman"/>
          <w:color w:val="auto"/>
          <w:szCs w:val="22"/>
        </w:rPr>
        <w:t>(CORR: E.H. Cooper Trust Fund)  Any unclaimed funds remaining in any inmate account, after appropriate and necessary steps are taken to determine and contact a rightful owner of such funds, shall be deposited into the Inmate Welfare Fund.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65.3.</w:t>
      </w:r>
      <w:r w:rsidRPr="001A4560">
        <w:rPr>
          <w:rFonts w:cs="Times New Roman"/>
          <w:color w:val="auto"/>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65.4.</w:t>
      </w:r>
      <w:r w:rsidRPr="001A4560">
        <w:rPr>
          <w:rFonts w:cs="Times New Roman"/>
          <w:color w:val="auto"/>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65.5.</w:t>
      </w:r>
      <w:r w:rsidRPr="001A4560">
        <w:rPr>
          <w:rFonts w:cs="Times New Roman"/>
          <w:color w:val="auto"/>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65.6.</w:t>
      </w:r>
      <w:r w:rsidRPr="001A4560">
        <w:rPr>
          <w:rFonts w:cs="Times New Roman"/>
          <w:color w:val="auto"/>
          <w:szCs w:val="22"/>
        </w:rPr>
        <w:tab/>
        <w:t>(CORR: Tire Retreading Program Restriction)  The tire retreading program at the Lieber Correctional Institution shall be limited to the marketing and sale of retreads to state governmental entities.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65.7.</w:t>
      </w:r>
      <w:r w:rsidRPr="001A4560">
        <w:rPr>
          <w:rFonts w:cs="Times New Roman"/>
          <w:b/>
          <w:color w:val="auto"/>
          <w:szCs w:val="22"/>
        </w:rPr>
        <w:tab/>
      </w:r>
      <w:r w:rsidRPr="001A4560">
        <w:rPr>
          <w:rFonts w:cs="Times New Roman"/>
          <w:color w:val="auto"/>
          <w:szCs w:val="22"/>
        </w:rPr>
        <w:t>(CORR: Social Security Administration Funding)  All funds received by the South Carolina Department of Corrections from the Social Security Administration under Section 1611 (e)(1)(I) of the Social Security Act, which provides payment for information regarding incarcerated Social Security Insurance recipients, shall be retained by the South Carolina Department of Corrections and credited to a fund entitled “Special Social Security” for the care and custody of inmates housed in the state correctional facilities.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b/>
          <w:color w:val="auto"/>
          <w:szCs w:val="22"/>
        </w:rPr>
        <w:tab/>
        <w:t>65.8.</w:t>
      </w:r>
      <w:r w:rsidRPr="001A4560">
        <w:rPr>
          <w:rFonts w:cs="Times New Roman"/>
          <w:b/>
          <w:color w:val="auto"/>
          <w:szCs w:val="22"/>
        </w:rPr>
        <w:tab/>
      </w:r>
      <w:r w:rsidRPr="001A4560">
        <w:rPr>
          <w:rFonts w:cs="Times New Roman"/>
          <w:color w:val="auto"/>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65.9.</w:t>
      </w:r>
      <w:r w:rsidRPr="001A4560">
        <w:rPr>
          <w:rFonts w:cs="Times New Roman"/>
          <w:b/>
          <w:color w:val="auto"/>
          <w:szCs w:val="22"/>
        </w:rPr>
        <w:tab/>
      </w:r>
      <w:r w:rsidRPr="001A4560">
        <w:rPr>
          <w:rFonts w:cs="Times New Roman"/>
          <w:color w:val="auto"/>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  These funds may be carried forward from the prior fiscal year into the current fiscal year to be used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65.10.</w:t>
      </w:r>
      <w:r w:rsidRPr="001A4560">
        <w:rPr>
          <w:rFonts w:cs="Times New Roman"/>
          <w:b/>
          <w:color w:val="auto"/>
          <w:szCs w:val="22"/>
        </w:rPr>
        <w:tab/>
      </w:r>
      <w:r w:rsidRPr="001A4560">
        <w:rPr>
          <w:rFonts w:cs="Times New Roman"/>
          <w:color w:val="auto"/>
          <w:szCs w:val="22"/>
        </w:rPr>
        <w:t>(CORR: Reimbursement for Expenditures)  The Department of Corrections may retain for general operating purposes any reimbursement of funds for expenses incurred in a prior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65.11.</w:t>
      </w:r>
      <w:r w:rsidRPr="001A4560">
        <w:rPr>
          <w:rFonts w:cs="Times New Roman"/>
          <w:b/>
          <w:color w:val="auto"/>
          <w:szCs w:val="22"/>
        </w:rPr>
        <w:tab/>
      </w:r>
      <w:r w:rsidRPr="001A4560">
        <w:rPr>
          <w:rFonts w:cs="Times New Roman"/>
          <w:color w:val="auto"/>
          <w:szCs w:val="22"/>
        </w:rPr>
        <w:t>(CORR: Sale of Real Property)  Funds generated from the sale of real property owned by the Department of Corrections shall be retained by the department to offset renovation and maintenance capital expenditures.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65</w:t>
      </w:r>
      <w:r w:rsidRPr="001A4560">
        <w:rPr>
          <w:rFonts w:cs="Times New Roman"/>
          <w:b/>
          <w:bCs/>
          <w:color w:val="auto"/>
          <w:szCs w:val="22"/>
        </w:rPr>
        <w:t>.12.</w:t>
      </w:r>
      <w:r w:rsidRPr="001A4560">
        <w:rPr>
          <w:rFonts w:cs="Times New Roman"/>
          <w:b/>
          <w:bCs/>
          <w:color w:val="auto"/>
          <w:szCs w:val="22"/>
        </w:rPr>
        <w:tab/>
      </w:r>
      <w:r w:rsidRPr="001A4560">
        <w:rPr>
          <w:rFonts w:cs="Times New Roman"/>
          <w:color w:val="auto"/>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b/>
          <w:color w:val="auto"/>
          <w:szCs w:val="22"/>
        </w:rPr>
        <w:t>65</w:t>
      </w:r>
      <w:r w:rsidRPr="001A4560">
        <w:rPr>
          <w:rFonts w:cs="Times New Roman"/>
          <w:b/>
          <w:bCs/>
          <w:color w:val="auto"/>
          <w:szCs w:val="22"/>
        </w:rPr>
        <w:t>.13.</w:t>
      </w:r>
      <w:r w:rsidRPr="001A4560">
        <w:rPr>
          <w:rFonts w:cs="Times New Roman"/>
          <w:color w:val="auto"/>
          <w:szCs w:val="22"/>
        </w:rPr>
        <w:tab/>
        <w:t>(CORR: Release of Inmates)  The Director of the Department of Corrections and other persons having charge of prisoners who are required to serve a period of six months or more, may release all such prisoners, including prisoners to whom Section 24-13-150(A) of the 1976 Code applies, on the first day of the month in which their sentences expire, and if the first day of the month falls on a Saturday, Sunday, or a legal holiday, such prisoners may be released on the last weekday prior to the first of the month which is not a holiday.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65</w:t>
      </w:r>
      <w:r w:rsidRPr="001A4560">
        <w:rPr>
          <w:rFonts w:cs="Times New Roman"/>
          <w:b/>
          <w:bCs/>
          <w:color w:val="auto"/>
          <w:szCs w:val="22"/>
        </w:rPr>
        <w:t>.14.</w:t>
      </w:r>
      <w:r w:rsidRPr="001A4560">
        <w:rPr>
          <w:rFonts w:cs="Times New Roman"/>
          <w:color w:val="auto"/>
          <w:szCs w:val="22"/>
        </w:rPr>
        <w:tab/>
        <w:t>(CORR: Western Union Funding)  All funds received by the South Carolina Department of Corrections from the Western Union Quick Collect Revenue Sharing Program or similar private sector entities, which provides payment for processing electronic transfers into the E.H. Cooper Trust Fund, shall be retained by the South Carolina Department of Corrections and credited to a fund entitled “Inmate Welfare Fund” to be expended for the benefit of the inmate population.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65</w:t>
      </w:r>
      <w:r w:rsidRPr="001A4560">
        <w:rPr>
          <w:rFonts w:cs="Times New Roman"/>
          <w:b/>
          <w:bCs/>
          <w:color w:val="auto"/>
          <w:szCs w:val="22"/>
        </w:rPr>
        <w:t>.15.</w:t>
      </w:r>
      <w:r w:rsidRPr="001A4560">
        <w:rPr>
          <w:rFonts w:cs="Times New Roman"/>
          <w:b/>
          <w:bCs/>
          <w:color w:val="auto"/>
          <w:szCs w:val="22"/>
        </w:rPr>
        <w:tab/>
      </w:r>
      <w:r w:rsidRPr="001A4560">
        <w:rPr>
          <w:rFonts w:cs="Times New Roman"/>
          <w:color w:val="auto"/>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
          <w:color w:val="auto"/>
          <w:szCs w:val="22"/>
        </w:rPr>
        <w:t>65.16.</w:t>
      </w:r>
      <w:r w:rsidRPr="001A4560">
        <w:rPr>
          <w:rFonts w:cs="Times New Roman"/>
          <w:bCs/>
          <w:color w:val="auto"/>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color w:val="auto"/>
          <w:szCs w:val="22"/>
        </w:rPr>
        <w:t>65</w:t>
      </w:r>
      <w:r w:rsidRPr="001A4560">
        <w:rPr>
          <w:rFonts w:cs="Times New Roman"/>
          <w:b/>
          <w:bCs/>
          <w:color w:val="auto"/>
          <w:szCs w:val="22"/>
        </w:rPr>
        <w:t>.17.</w:t>
      </w:r>
      <w:r w:rsidRPr="001A4560">
        <w:rPr>
          <w:rFonts w:cs="Times New Roman"/>
          <w:color w:val="auto"/>
          <w:szCs w:val="22"/>
        </w:rPr>
        <w:tab/>
        <w:t>(CORR: Work Release Transportation Fee)  The South Carolina Department of Corrections is authorized to charge a $4.00 per 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65</w:t>
      </w:r>
      <w:r w:rsidRPr="001A4560">
        <w:rPr>
          <w:rFonts w:cs="Times New Roman"/>
          <w:b/>
          <w:bCs/>
          <w:color w:val="auto"/>
          <w:szCs w:val="22"/>
        </w:rPr>
        <w:t>.18.</w:t>
      </w:r>
      <w:r w:rsidRPr="001A4560">
        <w:rPr>
          <w:rFonts w:cs="Times New Roman"/>
          <w:b/>
          <w:bCs/>
          <w:color w:val="auto"/>
          <w:szCs w:val="22"/>
        </w:rPr>
        <w:tab/>
      </w:r>
      <w:r w:rsidRPr="001A4560">
        <w:rPr>
          <w:rFonts w:cs="Times New Roman"/>
          <w:color w:val="auto"/>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The special assignment pay is not a part of the employee’s base salary, but is a percentage thereof, and is to be paid </w:t>
      </w:r>
      <w:r w:rsidRPr="001A4560">
        <w:rPr>
          <w:rFonts w:cs="Times New Roman"/>
          <w:strike/>
          <w:color w:val="auto"/>
          <w:szCs w:val="22"/>
        </w:rPr>
        <w:t>as follows</w:t>
      </w:r>
      <w:r w:rsidRPr="001A4560">
        <w:rPr>
          <w:rFonts w:cs="Times New Roman"/>
          <w:color w:val="auto"/>
          <w:szCs w:val="22"/>
        </w:rPr>
        <w:t xml:space="preserve"> </w:t>
      </w:r>
      <w:r w:rsidRPr="001A4560">
        <w:rPr>
          <w:rFonts w:cs="Times New Roman"/>
          <w:i/>
          <w:color w:val="auto"/>
          <w:szCs w:val="22"/>
          <w:u w:val="single"/>
        </w:rPr>
        <w:t>so as not to exceed the percentages specified below and as determined by the Director of the Department of Corrections</w:t>
      </w:r>
      <w:r w:rsidRPr="001A4560">
        <w:rPr>
          <w:rFonts w:cs="Times New Roman"/>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(A)</w:t>
      </w:r>
      <w:r w:rsidRPr="001A4560">
        <w:rPr>
          <w:rFonts w:cs="Times New Roman"/>
          <w:color w:val="auto"/>
          <w:szCs w:val="22"/>
        </w:rPr>
        <w:tab/>
        <w:t>At Level II institutions: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four percent for Correctional Officers including Class Code JD-30 (cadets and Officer I and II positions) and Corporals I and II;</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two percent for Sergeants and Lieutenants;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one percent for Captains and Majors;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t>two percent for Nursing staff;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(5)</w:t>
      </w:r>
      <w:r w:rsidRPr="001A4560">
        <w:rPr>
          <w:rFonts w:cs="Times New Roman"/>
          <w:color w:val="auto"/>
          <w:szCs w:val="22"/>
        </w:rPr>
        <w:tab/>
        <w:t>two percent for Food Service staff.</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(B)</w:t>
      </w:r>
      <w:r w:rsidRPr="001A4560">
        <w:rPr>
          <w:rFonts w:cs="Times New Roman"/>
          <w:color w:val="auto"/>
          <w:szCs w:val="22"/>
        </w:rPr>
        <w:tab/>
        <w:t>At Level III institutions: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eight percent for Correctional Officers including Class Code JD-30 (cadets and Officer I and II positions) and Corporals I and II;</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three percent for Sergeants and Lieutenants;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one percent for Captains and Majors;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t>three percent for Nursing staff;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(5)</w:t>
      </w:r>
      <w:r w:rsidRPr="001A4560">
        <w:rPr>
          <w:rFonts w:cs="Times New Roman"/>
          <w:color w:val="auto"/>
          <w:szCs w:val="22"/>
        </w:rPr>
        <w:tab/>
        <w:t>three percent for Food Service staff.</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1A4560">
        <w:rPr>
          <w:rFonts w:cs="Times New Roman"/>
          <w:b/>
          <w:color w:val="auto"/>
          <w:szCs w:val="22"/>
        </w:rPr>
        <w:tab/>
      </w:r>
      <w:r w:rsidRPr="001A4560">
        <w:rPr>
          <w:rFonts w:cs="Times New Roman"/>
          <w:b/>
          <w:iCs/>
          <w:color w:val="auto"/>
          <w:szCs w:val="22"/>
        </w:rPr>
        <w:t>65.19.</w:t>
      </w:r>
      <w:r w:rsidRPr="001A4560">
        <w:rPr>
          <w:rFonts w:cs="Times New Roman"/>
          <w:iCs/>
          <w:color w:val="auto"/>
          <w:szCs w:val="22"/>
        </w:rPr>
        <w:tab/>
      </w:r>
      <w:r w:rsidRPr="001A4560">
        <w:rPr>
          <w:rFonts w:cs="Times New Roman"/>
          <w:bCs/>
          <w:iCs/>
          <w:color w:val="auto"/>
          <w:szCs w:val="22"/>
        </w:rPr>
        <w:t>(CORR: Quota Elimination)  Pursuant to Section 24-3-60 of the 1976 Code, upon notification by the county, the Department of Corrections shall accept newly sentenced inmates from each local jail and detention center.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1A4560">
        <w:rPr>
          <w:rFonts w:cs="Times New Roman"/>
          <w:bCs/>
          <w:iCs/>
          <w:color w:val="auto"/>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1A4560">
        <w:rPr>
          <w:rFonts w:cs="Times New Roman"/>
          <w:bCs/>
          <w:iCs/>
          <w:color w:val="auto"/>
          <w:szCs w:val="22"/>
        </w:rPr>
        <w:tab/>
        <w:t>By mutual agreement between the Department of Corrections and a local jail or detention center, the department may establish an alternate admissions schedule for receiving inmates at the Reception and Evaluation Center.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1A4560">
        <w:rPr>
          <w:rFonts w:cs="Times New Roman"/>
          <w:bCs/>
          <w:iCs/>
          <w:color w:val="auto"/>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1A4560">
        <w:rPr>
          <w:rFonts w:cs="Times New Roman"/>
          <w:bCs/>
          <w:iCs/>
          <w:color w:val="auto"/>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iCs/>
          <w:color w:val="auto"/>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65.20.</w:t>
      </w:r>
      <w:r w:rsidRPr="001A4560">
        <w:rPr>
          <w:rFonts w:cs="Times New Roman"/>
          <w:b/>
          <w:bCs/>
          <w:color w:val="auto"/>
          <w:szCs w:val="22"/>
        </w:rPr>
        <w:tab/>
      </w:r>
      <w:r w:rsidRPr="001A4560">
        <w:rPr>
          <w:rFonts w:cs="Times New Roman"/>
          <w:color w:val="auto"/>
          <w:szCs w:val="22"/>
        </w:rPr>
        <w:t xml:space="preserve">(CORR: Public/Private Partnerships for Construction)  Funds appropriated in Act 407 of 2006, item 23, shall be used to construct as many multi-purpose buildings at Department of Corrections institutions as possible.  For such facilities at Lieber, McCormick, Leath, Perry,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65.21.</w:t>
      </w:r>
      <w:r w:rsidRPr="001A4560">
        <w:rPr>
          <w:rFonts w:cs="Times New Roman"/>
          <w:b/>
          <w:color w:val="auto"/>
          <w:szCs w:val="22"/>
        </w:rPr>
        <w:tab/>
      </w:r>
      <w:r w:rsidRPr="001A4560">
        <w:rPr>
          <w:rFonts w:cs="Times New Roman"/>
          <w:color w:val="auto"/>
          <w:szCs w:val="22"/>
        </w:rPr>
        <w:t>(CORR: Inmate Barbering Program)  Inmate barbers in the Inmate Barbering Program at the Department of Corrections, shall not be subject to the licensing requirement of Section 40-7-30 of the 1976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b/>
          <w:color w:val="auto"/>
          <w:szCs w:val="22"/>
        </w:rPr>
        <w:tab/>
        <w:t>65.22.</w:t>
      </w:r>
      <w:r w:rsidRPr="001A4560">
        <w:rPr>
          <w:rFonts w:cs="Times New Roman"/>
          <w:color w:val="auto"/>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lastRenderedPageBreak/>
        <w:tab/>
        <w:t>65.23.</w:t>
      </w:r>
      <w:r w:rsidRPr="001A4560">
        <w:rPr>
          <w:rFonts w:cs="Times New Roman"/>
          <w:color w:val="auto"/>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65.24.</w:t>
      </w:r>
      <w:r w:rsidRPr="001A4560">
        <w:rPr>
          <w:rFonts w:cs="Times New Roman"/>
          <w:b/>
          <w:color w:val="auto"/>
          <w:szCs w:val="22"/>
        </w:rPr>
        <w:tab/>
      </w:r>
      <w:r w:rsidRPr="001A4560">
        <w:rPr>
          <w:rFonts w:cs="Times New Roman"/>
          <w:color w:val="auto"/>
          <w:szCs w:val="22"/>
        </w:rPr>
        <w:t>(CORR: Credited Jail Time; DNA Sample Collection)  Inmates committed to the Department of Corrections for sentences greater than ninety days, but who have credit for jail time in excess of their sentence to incarceration are not required to be transported to the Reception and Evaluation Center of the Department of Corrections.  Cities and counties housing inmates who have credit for jail time in excess of their sentence may, through written agreement with the Department of Corrections, transfer required commitment records to the department electronically or by other means.  The Department of Corrections must establish reasonable documentation requirements to facilitate the implementation of this cost savings measure.  Employees of the Department of Probation, Parole and Pardon Services assigned to the court or employees of the Department of Corrections, as applicable, shall obtain DNA samples from the offenders who are required to submit DNA samples.  This provision does not exempt the above referenced inmates from the $250 DNA fee as required by Section 23</w:t>
      </w:r>
      <w:r w:rsidRPr="001A4560">
        <w:rPr>
          <w:rFonts w:cs="Times New Roman"/>
          <w:color w:val="auto"/>
          <w:szCs w:val="22"/>
        </w:rPr>
        <w:noBreakHyphen/>
        <w:t>3-670 of the 1976 Code.  The $250 fee shall be collected in the same manner as other fines and fees and submitted to the State Treasurer for remittance to SLED.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eastAsia="Calibri" w:cs="Times New Roman"/>
          <w:color w:val="auto"/>
          <w:szCs w:val="22"/>
        </w:rPr>
        <w:tab/>
      </w:r>
      <w:r w:rsidRPr="001A4560">
        <w:rPr>
          <w:rFonts w:eastAsia="Calibri" w:cs="Times New Roman"/>
          <w:b/>
          <w:color w:val="auto"/>
          <w:szCs w:val="22"/>
        </w:rPr>
        <w:t>65.25.</w:t>
      </w:r>
      <w:r w:rsidRPr="001A4560">
        <w:rPr>
          <w:rFonts w:eastAsia="Calibri" w:cs="Times New Roman"/>
          <w:b/>
          <w:color w:val="auto"/>
          <w:szCs w:val="22"/>
        </w:rPr>
        <w:tab/>
      </w:r>
      <w:r w:rsidRPr="001A4560">
        <w:rPr>
          <w:rFonts w:eastAsia="Calibri" w:cs="Times New Roman"/>
          <w:color w:val="auto"/>
          <w:szCs w:val="22"/>
        </w:rPr>
        <w:t xml:space="preserve">(CORR: Cell Phone Interdiction)  The Director of the Department of Corrections is granted the right to add a surcharge to all inmate pay phone calls to offset the cost of equipment and operations of cell phone interdiction measures.  The surcharge will be added to the cost per call, collected by chosen telephone vendor and paid to the department on a monthly basis.  The department is authorized to retain the funds to pay, either directly or through the State lease program, for equipment required to enact cell phone interdiction or retrieval.  When the </w:t>
      </w:r>
      <w:r w:rsidRPr="001A4560">
        <w:rPr>
          <w:rFonts w:cs="Times New Roman"/>
          <w:color w:val="auto"/>
          <w:szCs w:val="22"/>
        </w:rPr>
        <w:t>equipment</w:t>
      </w:r>
      <w:r w:rsidRPr="001A4560">
        <w:rPr>
          <w:rFonts w:eastAsia="Calibri" w:cs="Times New Roman"/>
          <w:color w:val="auto"/>
          <w:szCs w:val="22"/>
        </w:rPr>
        <w:t xml:space="preserve"> has been paid in full, the surcharge amount will be reviewed and adjusted to cover the cost of ongoing operational expenses of the interdiction equipment.  Any unexpended balance may be carried forward from the prior fiscal year into the current fiscal year and be used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65.26.</w:t>
      </w:r>
      <w:r w:rsidRPr="001A4560">
        <w:rPr>
          <w:rFonts w:cs="Times New Roman"/>
          <w:b/>
          <w:color w:val="auto"/>
          <w:szCs w:val="22"/>
        </w:rPr>
        <w:tab/>
      </w:r>
      <w:r w:rsidRPr="001A4560">
        <w:rPr>
          <w:rFonts w:cs="Times New Roman"/>
          <w:color w:val="auto"/>
          <w:szCs w:val="22"/>
        </w:rPr>
        <w:t>(CORR: Correctional Institution Maintenance and Construction)  For maintenance and construction activities funded in the current fiscal year, the Department of Corrections may utilize inmate labor to perform any portion of the work on its own grounds and facilities.  The provisions of Section 40-11-360(A)(9) of the 1976 Code shall apply to any such project, including new construction.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65.27.</w:t>
      </w:r>
      <w:r w:rsidRPr="001A4560">
        <w:rPr>
          <w:rFonts w:cs="Times New Roman"/>
          <w:b/>
          <w:color w:val="auto"/>
          <w:szCs w:val="22"/>
        </w:rPr>
        <w:tab/>
      </w:r>
      <w:r w:rsidRPr="001A4560">
        <w:rPr>
          <w:rFonts w:cs="Times New Roman"/>
          <w:color w:val="auto"/>
          <w:szCs w:val="22"/>
        </w:rPr>
        <w:t>(CORR: Meals in Emergency Operations)  The Department of Corrections may provide meals to public employees who are not permitted to leave their stations and are required to work during actual emergencies, emergency simulation exercises, or when the Governor declares a state of emergency.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65.28.</w:t>
      </w:r>
      <w:r w:rsidRPr="001A4560">
        <w:rPr>
          <w:rFonts w:cs="Times New Roman"/>
          <w:color w:val="auto"/>
          <w:szCs w:val="22"/>
        </w:rPr>
        <w:tab/>
        <w:t>(CORR: Prohibition on Funding Certain Surgery)  (A)  The Department of Corrections is prohibited from using state funds or state resources to provide a prisoner in the state prison system sexual reassignment surgery; however, if a person is taking hormonal therapy at the time the person is committed to the Department of Corrections, the department shall continue to provide this therapy to the person as long as medically necessary for the health of the person.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(B)</w:t>
      </w:r>
      <w:r w:rsidRPr="001A4560">
        <w:rPr>
          <w:rFonts w:cs="Times New Roman"/>
          <w:color w:val="auto"/>
          <w:szCs w:val="22"/>
        </w:rPr>
        <w:tab/>
        <w:t>As used in this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‘Hormonal therapy’ means the use of hormones to stimulate the development or alteration of a person’s sexual characteristics in order to alter the person’s physical appearance so that the person appears more like the opposite gender;</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 xml:space="preserve">‘Sexual reassignment surgery’ means a surgical procedure to alter a person’s physical appearance so that the person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appears more like the opposite gender.</w:t>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49" w:name="section66"/>
      <w:bookmarkEnd w:id="49"/>
      <w:r w:rsidRPr="001A4560">
        <w:rPr>
          <w:rFonts w:cs="Times New Roman"/>
          <w:b/>
          <w:color w:val="auto"/>
          <w:szCs w:val="22"/>
        </w:rPr>
        <w:lastRenderedPageBreak/>
        <w:t>SECTION 66 - N080 - DEPARTMENT OF PROBATION, PAROLE AND PARDON SERVICES</w:t>
      </w:r>
      <w:r>
        <w:rPr>
          <w:rFonts w:cs="Times New Roman"/>
          <w:b/>
          <w:color w:val="auto"/>
          <w:szCs w:val="22"/>
        </w:rPr>
        <w:fldChar w:fldCharType="begin"/>
      </w:r>
      <w:r>
        <w:instrText xml:space="preserve"> XE "SECTION 66 - N080 - DEPARTMENT OF PROBATION, PAROLE AND PARDON SERVICES"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66.1.</w:t>
      </w:r>
      <w:r w:rsidRPr="001A4560">
        <w:rPr>
          <w:rFonts w:cs="Times New Roman"/>
          <w:b/>
          <w:color w:val="auto"/>
          <w:szCs w:val="22"/>
        </w:rPr>
        <w:tab/>
      </w:r>
      <w:r w:rsidRPr="001A4560">
        <w:rPr>
          <w:rFonts w:cs="Times New Roman"/>
          <w:color w:val="auto"/>
          <w:szCs w:val="22"/>
        </w:rPr>
        <w:t>(DPPP: Sale of Equipment)  All revenue generated by the Department of Probation, Parole and Pardon Services from the sale of various equipment in excess of $575, less the cost of disposition incurred by the Department of Administration, may be retained and carried forward into the current fiscal year and expended for the purpose of purchasing like items.</w:t>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66</w:t>
      </w:r>
      <w:r w:rsidRPr="001A4560">
        <w:rPr>
          <w:rFonts w:cs="Times New Roman"/>
          <w:b/>
          <w:bCs/>
          <w:color w:val="auto"/>
          <w:szCs w:val="22"/>
        </w:rPr>
        <w:t>.2.</w:t>
      </w:r>
      <w:r w:rsidRPr="001A4560">
        <w:rPr>
          <w:rFonts w:cs="Times New Roman"/>
          <w:b/>
          <w:bCs/>
          <w:color w:val="auto"/>
          <w:szCs w:val="22"/>
        </w:rPr>
        <w:tab/>
      </w:r>
      <w:r w:rsidRPr="001A4560">
        <w:rPr>
          <w:rFonts w:cs="Times New Roman"/>
          <w:color w:val="auto"/>
          <w:szCs w:val="22"/>
        </w:rPr>
        <w:t>(DPPP: Interstate Compact Application Fee)  The department may charge offenders an application fee set by the department, not to exceed the department’s actual costs, to offenders applying for transfers out of or into the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color w:val="auto"/>
          <w:szCs w:val="22"/>
        </w:rPr>
        <w:t>66</w:t>
      </w:r>
      <w:r w:rsidRPr="001A4560">
        <w:rPr>
          <w:rFonts w:cs="Times New Roman"/>
          <w:b/>
          <w:bCs/>
          <w:color w:val="auto"/>
          <w:szCs w:val="22"/>
        </w:rPr>
        <w:t>.3.</w:t>
      </w:r>
      <w:r w:rsidRPr="001A4560">
        <w:rPr>
          <w:rFonts w:cs="Times New Roman"/>
          <w:b/>
          <w:bCs/>
          <w:color w:val="auto"/>
          <w:szCs w:val="22"/>
        </w:rPr>
        <w:tab/>
      </w:r>
      <w:r w:rsidRPr="001A4560">
        <w:rPr>
          <w:rFonts w:cs="Times New Roman"/>
          <w:color w:val="auto"/>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66.4.</w:t>
      </w:r>
      <w:r w:rsidRPr="001A4560">
        <w:rPr>
          <w:rFonts w:cs="Times New Roman"/>
          <w:color w:val="auto"/>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66.5.</w:t>
      </w:r>
      <w:r w:rsidRPr="001A4560">
        <w:rPr>
          <w:rFonts w:cs="Times New Roman"/>
          <w:b/>
          <w:color w:val="auto"/>
          <w:szCs w:val="22"/>
        </w:rPr>
        <w:tab/>
      </w:r>
      <w:r w:rsidRPr="001A4560">
        <w:rPr>
          <w:rFonts w:cs="Times New Roman"/>
          <w:color w:val="auto"/>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66.6.</w:t>
      </w:r>
      <w:r w:rsidRPr="001A4560">
        <w:rPr>
          <w:rFonts w:cs="Times New Roman"/>
          <w:b/>
          <w:color w:val="auto"/>
          <w:szCs w:val="22"/>
        </w:rPr>
        <w:tab/>
      </w:r>
      <w:r w:rsidRPr="001A4560">
        <w:rPr>
          <w:rFonts w:cs="Times New Roman"/>
          <w:color w:val="auto"/>
          <w:szCs w:val="22"/>
        </w:rPr>
        <w:t>(DPPP: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collected.</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50" w:name="section67"/>
      <w:bookmarkEnd w:id="50"/>
      <w:r w:rsidRPr="001A4560">
        <w:rPr>
          <w:rFonts w:cs="Times New Roman"/>
          <w:b/>
          <w:color w:val="auto"/>
          <w:szCs w:val="22"/>
        </w:rPr>
        <w:t>SECTION 67 - N120 - DEPARTMENT OF JUVENILE JUSTICE</w:t>
      </w:r>
      <w:r>
        <w:rPr>
          <w:rFonts w:cs="Times New Roman"/>
          <w:b/>
          <w:color w:val="auto"/>
          <w:szCs w:val="22"/>
        </w:rPr>
        <w:fldChar w:fldCharType="begin"/>
      </w:r>
      <w:r>
        <w:instrText xml:space="preserve"> XE "SECTION 67 - N120 - DEPARTMENT OF JUVENILE JUSTICE"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67.1.</w:t>
      </w:r>
      <w:r w:rsidRPr="001A4560">
        <w:rPr>
          <w:rFonts w:cs="Times New Roman"/>
          <w:color w:val="auto"/>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67.2.</w:t>
      </w:r>
      <w:r w:rsidRPr="001A4560">
        <w:rPr>
          <w:rFonts w:cs="Times New Roman"/>
          <w:color w:val="auto"/>
          <w:szCs w:val="22"/>
        </w:rPr>
        <w:tab/>
        <w:t>(DJJ: Interstate Compact Revenue)  The revenue returned to the Interstate Compact Program shall be retained and carried forward into the current fiscal year by the agency and expended for the operation of the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lastRenderedPageBreak/>
        <w:tab/>
        <w:t>67.3.</w:t>
      </w:r>
      <w:r w:rsidRPr="001A4560">
        <w:rPr>
          <w:rFonts w:cs="Times New Roman"/>
          <w:color w:val="auto"/>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67.4.</w:t>
      </w:r>
      <w:r w:rsidRPr="001A4560">
        <w:rPr>
          <w:rFonts w:cs="Times New Roman"/>
          <w:color w:val="auto"/>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b/>
          <w:color w:val="auto"/>
          <w:szCs w:val="22"/>
        </w:rPr>
        <w:tab/>
        <w:t>67.5.</w:t>
      </w:r>
      <w:r w:rsidRPr="001A4560">
        <w:rPr>
          <w:rFonts w:cs="Times New Roman"/>
          <w:b/>
          <w:color w:val="auto"/>
          <w:szCs w:val="22"/>
        </w:rPr>
        <w:tab/>
      </w:r>
      <w:r w:rsidRPr="001A4560">
        <w:rPr>
          <w:rFonts w:cs="Times New Roman"/>
          <w:color w:val="auto"/>
          <w:szCs w:val="22"/>
        </w:rPr>
        <w:t>(DJJ: Reimbursements for Expenditures)  The Department of Juvenile Justice may retain for general operating purposes any reimbursement of funds for expenses incurred in a prior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67</w:t>
      </w:r>
      <w:r w:rsidRPr="001A4560">
        <w:rPr>
          <w:rFonts w:cs="Times New Roman"/>
          <w:b/>
          <w:bCs/>
          <w:color w:val="auto"/>
          <w:szCs w:val="22"/>
        </w:rPr>
        <w:t>.6.</w:t>
      </w:r>
      <w:r w:rsidRPr="001A4560">
        <w:rPr>
          <w:rFonts w:cs="Times New Roman"/>
          <w:b/>
          <w:bCs/>
          <w:color w:val="auto"/>
          <w:szCs w:val="22"/>
        </w:rPr>
        <w:tab/>
      </w:r>
      <w:r w:rsidRPr="001A4560">
        <w:rPr>
          <w:rFonts w:cs="Times New Roman"/>
          <w:color w:val="auto"/>
          <w:szCs w:val="22"/>
        </w:rPr>
        <w:t>(DJJ</w:t>
      </w:r>
      <w:r w:rsidRPr="001A4560">
        <w:rPr>
          <w:rFonts w:cs="Times New Roman"/>
          <w:noProof/>
          <w:color w:val="auto"/>
          <w:szCs w:val="22"/>
        </w:rPr>
        <w:t xml:space="preserve">: Juvenile Arbitration/Community Advocacy Program)  </w:t>
      </w:r>
      <w:r w:rsidRPr="001A4560">
        <w:rPr>
          <w:rFonts w:cs="Times New Roman"/>
          <w:color w:val="auto"/>
          <w:szCs w:val="22"/>
        </w:rPr>
        <w:t>The amount appropriated and authorized in this section for the Juvenile Arbitration Program shall be retained and expended by the Department of Juvenile Justice for the purpose of providing juvenile arbitration services through the sixteen Judicial Circuit Solicitors’ offices in the state and used to fund necessary administrative and personnel costs for the programs.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t>All unexpended funds may be retained and carried forward from the prior fiscal year to be used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color w:val="auto"/>
          <w:szCs w:val="22"/>
        </w:rPr>
        <w:tab/>
      </w:r>
      <w:r w:rsidRPr="001A4560">
        <w:rPr>
          <w:rFonts w:cs="Times New Roman"/>
          <w:b/>
          <w:color w:val="auto"/>
          <w:szCs w:val="22"/>
        </w:rPr>
        <w:t>67.7.</w:t>
      </w:r>
      <w:r w:rsidRPr="001A4560">
        <w:rPr>
          <w:rFonts w:cs="Times New Roman"/>
          <w:b/>
          <w:color w:val="auto"/>
          <w:szCs w:val="22"/>
        </w:rPr>
        <w:tab/>
      </w:r>
      <w:r w:rsidRPr="001A4560">
        <w:rPr>
          <w:rFonts w:cs="Times New Roman"/>
          <w:bCs/>
          <w:color w:val="auto"/>
          <w:szCs w:val="22"/>
        </w:rPr>
        <w:t>(DJJ: Sale of Real Property)  After receiving approval from the Department of Administration or State Fiscal Accountability Authority, for the sale of property, the department is authorized to retain revenues associated with the sale of department-owned real property and may expend these funds on capital improvements reviewed by the Joint Bond Review Committee and approved by the State Fiscal Accountability Authority.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
          <w:color w:val="auto"/>
          <w:szCs w:val="22"/>
        </w:rPr>
        <w:t>67.8.</w:t>
      </w:r>
      <w:r w:rsidRPr="001A4560">
        <w:rPr>
          <w:rFonts w:cs="Times New Roman"/>
          <w:b/>
          <w:color w:val="auto"/>
          <w:szCs w:val="22"/>
        </w:rPr>
        <w:tab/>
      </w:r>
      <w:r w:rsidRPr="001A4560">
        <w:rPr>
          <w:rFonts w:cs="Times New Roman"/>
          <w:bCs/>
          <w:color w:val="auto"/>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color w:val="auto"/>
          <w:szCs w:val="22"/>
        </w:rPr>
        <w:t>67</w:t>
      </w:r>
      <w:r w:rsidRPr="001A4560">
        <w:rPr>
          <w:rFonts w:cs="Times New Roman"/>
          <w:b/>
          <w:bCs/>
          <w:color w:val="auto"/>
          <w:szCs w:val="22"/>
        </w:rPr>
        <w:t>.9.</w:t>
      </w:r>
      <w:r w:rsidRPr="001A4560">
        <w:rPr>
          <w:rFonts w:cs="Times New Roman"/>
          <w:b/>
          <w:bCs/>
          <w:color w:val="auto"/>
          <w:szCs w:val="22"/>
        </w:rPr>
        <w:tab/>
      </w:r>
      <w:r w:rsidRPr="001A4560">
        <w:rPr>
          <w:rFonts w:cs="Times New Roman"/>
          <w:color w:val="auto"/>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color w:val="auto"/>
          <w:szCs w:val="22"/>
        </w:rPr>
        <w:t>67</w:t>
      </w:r>
      <w:r w:rsidRPr="001A4560">
        <w:rPr>
          <w:rFonts w:cs="Times New Roman"/>
          <w:b/>
          <w:bCs/>
          <w:color w:val="auto"/>
          <w:szCs w:val="22"/>
        </w:rPr>
        <w:t>.10.</w:t>
      </w:r>
      <w:r w:rsidRPr="001A4560">
        <w:rPr>
          <w:rFonts w:cs="Times New Roman"/>
          <w:b/>
          <w:bCs/>
          <w:color w:val="auto"/>
          <w:szCs w:val="22"/>
        </w:rPr>
        <w:tab/>
      </w:r>
      <w:r w:rsidRPr="001A4560">
        <w:rPr>
          <w:rFonts w:cs="Times New Roman"/>
          <w:color w:val="auto"/>
          <w:szCs w:val="22"/>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lastRenderedPageBreak/>
        <w:tab/>
      </w:r>
      <w:r w:rsidRPr="001A4560">
        <w:rPr>
          <w:rFonts w:cs="Times New Roman"/>
          <w:b/>
          <w:color w:val="auto"/>
          <w:szCs w:val="22"/>
        </w:rPr>
        <w:t>67</w:t>
      </w:r>
      <w:r w:rsidRPr="001A4560">
        <w:rPr>
          <w:rFonts w:cs="Times New Roman"/>
          <w:b/>
          <w:bCs/>
          <w:color w:val="auto"/>
          <w:szCs w:val="22"/>
        </w:rPr>
        <w:t>.11.</w:t>
      </w:r>
      <w:r w:rsidRPr="001A4560">
        <w:rPr>
          <w:rFonts w:cs="Times New Roman"/>
          <w:b/>
          <w:bCs/>
          <w:color w:val="auto"/>
          <w:szCs w:val="22"/>
        </w:rPr>
        <w:tab/>
      </w:r>
      <w:r w:rsidRPr="001A4560">
        <w:rPr>
          <w:rFonts w:cs="Times New Roman"/>
          <w:color w:val="auto"/>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
          <w:bCs/>
          <w:color w:val="auto"/>
          <w:szCs w:val="22"/>
        </w:rPr>
        <w:tab/>
      </w:r>
      <w:r w:rsidRPr="001A4560">
        <w:rPr>
          <w:rFonts w:cs="Times New Roman"/>
          <w:b/>
          <w:color w:val="auto"/>
          <w:szCs w:val="22"/>
        </w:rPr>
        <w:t>67</w:t>
      </w:r>
      <w:r w:rsidRPr="001A4560">
        <w:rPr>
          <w:rFonts w:cs="Times New Roman"/>
          <w:b/>
          <w:bCs/>
          <w:color w:val="auto"/>
          <w:szCs w:val="22"/>
        </w:rPr>
        <w:t>.12.</w:t>
      </w:r>
      <w:r w:rsidRPr="001A4560">
        <w:rPr>
          <w:rFonts w:cs="Times New Roman"/>
          <w:b/>
          <w:bCs/>
          <w:color w:val="auto"/>
          <w:szCs w:val="22"/>
        </w:rPr>
        <w:tab/>
      </w:r>
      <w:r w:rsidRPr="001A4560">
        <w:rPr>
          <w:rFonts w:cs="Times New Roman"/>
          <w:color w:val="auto"/>
          <w:szCs w:val="22"/>
        </w:rPr>
        <w:t>(DJJ: Local District Effort)  Upon commitment or confinement to a Department of Juvenile Justice facility, the school district in which that child resides shall pay an amount equivalent to the statewide average of the local base student cost (thirty percent), multiplied by the appropriate pupil weighting set forth in Section 59</w:t>
      </w:r>
      <w:r w:rsidRPr="001A4560">
        <w:rPr>
          <w:rFonts w:cs="Times New Roman"/>
          <w:color w:val="auto"/>
          <w:szCs w:val="22"/>
        </w:rPr>
        <w:noBreakHyphen/>
        <w:t>20-40, for instructional services provided to out-of-district students to the Department of Juvenile Justice for the time period in which the child is committed or confined to a department facility.  EFA funding for school districts is provided for a one hundred eighty day school year.  The billing provided by the department shall be calculated by dividing the local base student cost by two hundred twenty-five days to determine the daily rate.  The department shall notify the school district in writing within forty-five calendar days that a student from the nonresident district is receiving education services pursuant to this provision.  The notice shall also contain the student’s name, date of birth, disabling condition if available, and dates of service.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invoice shall be paid within sixty days of billing, provided the department has provided a copy of the invoice to both the superintendent and the finance office of the school district being invoiced.  Should the school district fail to pay the invoice within sixty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r w:rsidRPr="001A4560">
        <w:rPr>
          <w:rFonts w:cs="Times New Roman"/>
          <w:color w:val="auto"/>
          <w:szCs w:val="22"/>
        </w:rPr>
        <w:tab/>
      </w:r>
      <w:r w:rsidRPr="001A4560">
        <w:rPr>
          <w:rFonts w:cs="Times New Roman"/>
          <w:b/>
          <w:color w:val="auto"/>
          <w:szCs w:val="22"/>
        </w:rPr>
        <w:t>67.13.</w:t>
      </w:r>
      <w:r w:rsidRPr="001A4560">
        <w:rPr>
          <w:rFonts w:cs="Times New Roman"/>
          <w:b/>
          <w:color w:val="auto"/>
          <w:szCs w:val="22"/>
        </w:rPr>
        <w:tab/>
      </w:r>
      <w:r w:rsidRPr="001A4560">
        <w:rPr>
          <w:rFonts w:cs="Times New Roman"/>
          <w:color w:val="auto"/>
          <w:szCs w:val="22"/>
        </w:rPr>
        <w:t>(DJJ: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w:t>
      </w:r>
      <w:r w:rsidRPr="001A4560">
        <w:rPr>
          <w:rFonts w:cs="Times New Roman"/>
          <w:color w:val="auto"/>
          <w:szCs w:val="22"/>
        </w:rPr>
        <w:noBreakHyphen/>
        <w:t>1</w:t>
      </w:r>
      <w:r w:rsidRPr="001A4560">
        <w:rPr>
          <w:rFonts w:cs="Times New Roman"/>
          <w:color w:val="auto"/>
          <w:szCs w:val="22"/>
        </w:rPr>
        <w:noBreakHyphen/>
        <w:t>60 of the 1976 Code, a felony offense as defined in Section 16</w:t>
      </w:r>
      <w:r w:rsidRPr="001A4560">
        <w:rPr>
          <w:rFonts w:cs="Times New Roman"/>
          <w:color w:val="auto"/>
          <w:szCs w:val="22"/>
        </w:rPr>
        <w:noBreakHyphen/>
        <w:t>1</w:t>
      </w:r>
      <w:r w:rsidRPr="001A4560">
        <w:rPr>
          <w:rFonts w:cs="Times New Roman"/>
          <w:color w:val="auto"/>
          <w:szCs w:val="22"/>
        </w:rPr>
        <w:noBreakHyphen/>
        <w:t xml:space="preserve">90 of the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1976 Code, or a sexual offense shall be released pursuant to this proviso.</w:t>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lastRenderedPageBreak/>
        <w:t xml:space="preserve"> </w:t>
      </w:r>
      <w:r w:rsidRPr="001A4560">
        <w:rPr>
          <w:rFonts w:cs="Times New Roman"/>
          <w:b/>
          <w:color w:val="auto"/>
          <w:szCs w:val="22"/>
        </w:rPr>
        <w:t>SECTION 70 - L360 - HUMAN AFFAIRS COMMISSION</w:t>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70.1.</w:t>
      </w:r>
      <w:r w:rsidRPr="001A4560">
        <w:rPr>
          <w:rFonts w:cs="Times New Roman"/>
          <w:b/>
          <w:color w:val="auto"/>
          <w:szCs w:val="22"/>
        </w:rPr>
        <w:tab/>
      </w:r>
      <w:r w:rsidRPr="001A4560">
        <w:rPr>
          <w:rFonts w:cs="Times New Roman"/>
          <w:color w:val="auto"/>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70.2.</w:t>
      </w:r>
      <w:r w:rsidRPr="001A4560">
        <w:rPr>
          <w:rFonts w:cs="Times New Roman"/>
          <w:b/>
          <w:color w:val="auto"/>
          <w:szCs w:val="22"/>
        </w:rPr>
        <w:tab/>
      </w:r>
      <w:r w:rsidRPr="001A4560">
        <w:rPr>
          <w:rFonts w:cs="Times New Roman"/>
          <w:color w:val="auto"/>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70</w:t>
      </w:r>
      <w:r w:rsidRPr="001A4560">
        <w:rPr>
          <w:rFonts w:cs="Times New Roman"/>
          <w:b/>
          <w:bCs/>
          <w:color w:val="auto"/>
          <w:szCs w:val="22"/>
        </w:rPr>
        <w:t>.3.</w:t>
      </w:r>
      <w:r w:rsidRPr="001A4560">
        <w:rPr>
          <w:rFonts w:cs="Times New Roman"/>
          <w:color w:val="auto"/>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sectPr w:rsidR="00F01316" w:rsidSect="00842FB2">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51" w:name="section71"/>
      <w:bookmarkEnd w:id="51"/>
      <w:r w:rsidRPr="001A4560">
        <w:rPr>
          <w:rFonts w:cs="Times New Roman"/>
          <w:b/>
          <w:color w:val="auto"/>
          <w:szCs w:val="22"/>
        </w:rPr>
        <w:t>SECTION 71 - L460 - COMMISSION FOR MINORITY AFFAIRS</w:t>
      </w:r>
      <w:r>
        <w:rPr>
          <w:rFonts w:cs="Times New Roman"/>
          <w:b/>
          <w:color w:val="auto"/>
          <w:szCs w:val="22"/>
        </w:rPr>
        <w:fldChar w:fldCharType="begin"/>
      </w:r>
      <w:r>
        <w:instrText xml:space="preserve"> XE "SECTION 71 - L460 - COMMISSION FOR MINORITY AFFAIRS"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71.1.</w:t>
      </w:r>
      <w:r w:rsidRPr="001A4560">
        <w:rPr>
          <w:rFonts w:cs="Times New Roman"/>
          <w:color w:val="auto"/>
          <w:szCs w:val="22"/>
        </w:rPr>
        <w:tab/>
        <w:t xml:space="preserve">(CMA: Private Contributions and Sponsorship)  Monies derived from private sources for agency research, forums, training, and institutes may be retained and expended by the commission for the said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purpose.  Any remaining balance may be carried forward and expended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71.2.</w:t>
      </w:r>
      <w:r w:rsidRPr="001A4560">
        <w:rPr>
          <w:rFonts w:cs="Times New Roman"/>
          <w:color w:val="auto"/>
          <w:szCs w:val="22"/>
        </w:rPr>
        <w:tab/>
        <w:t>(CMA: Carry Forward Registration Fees)  Revenue derived from registration fees received from training and institutes may be retained and carried forward for the purpose of conducting future training and institutes.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71.3.</w:t>
      </w:r>
      <w:r w:rsidRPr="001A4560">
        <w:rPr>
          <w:rFonts w:cs="Times New Roman"/>
          <w:color w:val="auto"/>
          <w:szCs w:val="22"/>
        </w:rPr>
        <w:tab/>
        <w:t>(CMA: Carry Forward Grant Awards)  Revenues pooled from public and private sources for the purpose of awarding grants to address problems in the minority community may be retained and carried forward by the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71.4.</w:t>
      </w:r>
      <w:r w:rsidRPr="001A4560">
        <w:rPr>
          <w:rFonts w:cs="Times New Roman"/>
          <w:b/>
          <w:bCs/>
          <w:color w:val="auto"/>
          <w:szCs w:val="22"/>
        </w:rPr>
        <w:tab/>
      </w:r>
      <w:r w:rsidRPr="001A4560">
        <w:rPr>
          <w:rFonts w:cs="Times New Roman"/>
          <w:color w:val="auto"/>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71.5.</w:t>
      </w:r>
      <w:r w:rsidRPr="001A4560">
        <w:rPr>
          <w:rFonts w:cs="Times New Roman"/>
          <w:color w:val="auto"/>
          <w:szCs w:val="22"/>
        </w:rPr>
        <w:tab/>
        <w:t>(CMA: Retention of Photocopy Fees)  Revenue derived from photocopy fees and other fees related to Freedom of Information Act requests from the general public may be retained and carried forward by the Commission.</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52" w:name="section73"/>
      <w:bookmarkEnd w:id="52"/>
      <w:r w:rsidRPr="001A4560">
        <w:rPr>
          <w:rFonts w:cs="Times New Roman"/>
          <w:b/>
          <w:bCs/>
          <w:color w:val="auto"/>
          <w:szCs w:val="22"/>
        </w:rPr>
        <w:t>SECTION 73 - R060 - OFFICE OF REGULATORY STAFF</w:t>
      </w:r>
      <w:r>
        <w:rPr>
          <w:rFonts w:cs="Times New Roman"/>
          <w:b/>
          <w:bCs/>
          <w:color w:val="auto"/>
          <w:szCs w:val="22"/>
        </w:rPr>
        <w:fldChar w:fldCharType="begin"/>
      </w:r>
      <w:r>
        <w:instrText xml:space="preserve"> XE "SECTION 73 - R060 - OFFICE OF REGULATORY STAFF" </w:instrText>
      </w:r>
      <w:r>
        <w:rPr>
          <w:rFonts w:cs="Times New Roman"/>
          <w:b/>
          <w:bCs/>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73.1.</w:t>
      </w:r>
      <w:r w:rsidRPr="001A4560">
        <w:rPr>
          <w:rFonts w:cs="Times New Roman"/>
          <w:color w:val="auto"/>
          <w:szCs w:val="22"/>
        </w:rPr>
        <w:tab/>
        <w:t>(ORS: Transportation Fee Refund)  The Transportation Department of the Office of Regulatory Staff is hereby authorized to make refunds of fees which were erroneously collected.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
          <w:bCs/>
          <w:color w:val="auto"/>
          <w:szCs w:val="22"/>
        </w:rPr>
        <w:t>73</w:t>
      </w:r>
      <w:r w:rsidRPr="001A4560">
        <w:rPr>
          <w:rFonts w:cs="Times New Roman"/>
          <w:b/>
          <w:color w:val="auto"/>
          <w:szCs w:val="22"/>
        </w:rPr>
        <w:t>.2.</w:t>
      </w:r>
      <w:r w:rsidRPr="001A4560">
        <w:rPr>
          <w:rFonts w:cs="Times New Roman"/>
          <w:bCs/>
          <w:color w:val="auto"/>
          <w:szCs w:val="22"/>
        </w:rPr>
        <w:tab/>
        <w:t xml:space="preserve">(ORS: Assessment Certification)  Office of Regulatory Staff shall certify to the Department of Revenue the </w:t>
      </w:r>
      <w:r w:rsidRPr="001A4560">
        <w:rPr>
          <w:rFonts w:cs="Times New Roman"/>
          <w:color w:val="auto"/>
          <w:szCs w:val="22"/>
        </w:rPr>
        <w:t>amounts</w:t>
      </w:r>
      <w:r w:rsidRPr="001A4560">
        <w:rPr>
          <w:rFonts w:cs="Times New Roman"/>
          <w:bCs/>
          <w:color w:val="auto"/>
          <w:szCs w:val="22"/>
        </w:rPr>
        <w:t xml:space="preserve"> to be assessed to cover </w:t>
      </w:r>
      <w:r w:rsidRPr="001A4560">
        <w:rPr>
          <w:rFonts w:cs="Times New Roman"/>
          <w:color w:val="auto"/>
          <w:szCs w:val="22"/>
        </w:rPr>
        <w:t>appropriations</w:t>
      </w:r>
      <w:r w:rsidRPr="001A4560">
        <w:rPr>
          <w:rFonts w:cs="Times New Roman"/>
          <w:bCs/>
          <w:color w:val="auto"/>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1A4560">
        <w:rPr>
          <w:rFonts w:cs="Times New Roman"/>
          <w:bCs/>
          <w:color w:val="auto"/>
          <w:szCs w:val="22"/>
        </w:rPr>
        <w:noBreakHyphen/>
        <w:t>27</w:t>
      </w:r>
      <w:r w:rsidRPr="001A4560">
        <w:rPr>
          <w:rFonts w:cs="Times New Roman"/>
          <w:bCs/>
          <w:color w:val="auto"/>
          <w:szCs w:val="22"/>
        </w:rPr>
        <w:noBreakHyphen/>
        <w:t xml:space="preserve">50, Code of Laws of 1976, and (4) the </w:t>
      </w:r>
      <w:r w:rsidRPr="001A4560">
        <w:rPr>
          <w:rFonts w:cs="Times New Roman"/>
          <w:bCs/>
          <w:color w:val="auto"/>
          <w:szCs w:val="22"/>
        </w:rPr>
        <w:lastRenderedPageBreak/>
        <w:t>amount to be covered by revenue from motor transport fees as provided for by Section 58</w:t>
      </w:r>
      <w:r w:rsidRPr="001A4560">
        <w:rPr>
          <w:rFonts w:cs="Times New Roman"/>
          <w:bCs/>
          <w:color w:val="auto"/>
          <w:szCs w:val="22"/>
        </w:rPr>
        <w:noBreakHyphen/>
        <w:t>23</w:t>
      </w:r>
      <w:r w:rsidRPr="001A4560">
        <w:rPr>
          <w:rFonts w:cs="Times New Roman"/>
          <w:bCs/>
          <w:color w:val="auto"/>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1A4560">
        <w:rPr>
          <w:rFonts w:cs="Times New Roman"/>
          <w:bCs/>
          <w:color w:val="auto"/>
          <w:szCs w:val="22"/>
        </w:rPr>
        <w:noBreakHyphen/>
        <w:t>4-60, Code of Laws of 1976.</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
          <w:bCs/>
          <w:color w:val="auto"/>
          <w:szCs w:val="22"/>
        </w:rPr>
        <w:t>73.3.</w:t>
      </w:r>
      <w:r w:rsidRPr="001A4560">
        <w:rPr>
          <w:rFonts w:cs="Times New Roman"/>
          <w:bCs/>
          <w:color w:val="auto"/>
          <w:szCs w:val="22"/>
        </w:rPr>
        <w:tab/>
        <w:t xml:space="preserve">(ORS: </w:t>
      </w:r>
      <w:r w:rsidRPr="001A4560">
        <w:rPr>
          <w:rFonts w:cs="Times New Roman"/>
          <w:color w:val="auto"/>
          <w:szCs w:val="22"/>
        </w:rPr>
        <w:t>Assessment</w:t>
      </w:r>
      <w:r w:rsidRPr="001A4560">
        <w:rPr>
          <w:rFonts w:cs="Times New Roman"/>
          <w:bCs/>
          <w:color w:val="auto"/>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Cs/>
          <w:color w:val="auto"/>
          <w:szCs w:val="22"/>
        </w:rPr>
        <w:tab/>
        <w:t>(a)</w:t>
      </w:r>
      <w:r w:rsidRPr="001A4560">
        <w:rPr>
          <w:rFonts w:cs="Times New Roman"/>
          <w:bCs/>
          <w:color w:val="auto"/>
          <w:szCs w:val="22"/>
        </w:rPr>
        <w:tab/>
        <w:t>refund the person or entity the amount of over collection using funds from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Cs/>
          <w:color w:val="auto"/>
          <w:szCs w:val="22"/>
        </w:rPr>
        <w:tab/>
        <w:t>(b)</w:t>
      </w:r>
      <w:r w:rsidRPr="001A4560">
        <w:rPr>
          <w:rFonts w:cs="Times New Roman"/>
          <w:bCs/>
          <w:color w:val="auto"/>
          <w:szCs w:val="22"/>
        </w:rPr>
        <w:tab/>
        <w:t>refund the person or entity the amount of over collection using any unexpended funds from the prior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Cs/>
          <w:color w:val="auto"/>
          <w:szCs w:val="22"/>
        </w:rPr>
        <w:tab/>
        <w:t>(c)</w:t>
      </w:r>
      <w:r w:rsidRPr="001A4560">
        <w:rPr>
          <w:rFonts w:cs="Times New Roman"/>
          <w:bCs/>
          <w:color w:val="auto"/>
          <w:szCs w:val="22"/>
        </w:rPr>
        <w:tab/>
        <w:t xml:space="preserve">credit the amount the person or entity will be assessed in the next fiscal year for the amount of over collection; or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Cs/>
          <w:color w:val="auto"/>
          <w:szCs w:val="22"/>
        </w:rPr>
        <w:tab/>
        <w:t>(d)</w:t>
      </w:r>
      <w:r w:rsidRPr="001A4560">
        <w:rPr>
          <w:rFonts w:cs="Times New Roman"/>
          <w:bCs/>
          <w:color w:val="auto"/>
          <w:szCs w:val="22"/>
        </w:rPr>
        <w:tab/>
        <w:t>any combination of these.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73.4.</w:t>
      </w:r>
      <w:r w:rsidRPr="001A4560">
        <w:rPr>
          <w:rFonts w:cs="Times New Roman"/>
          <w:b/>
          <w:i/>
          <w:color w:val="auto"/>
          <w:szCs w:val="22"/>
          <w:u w:val="single"/>
        </w:rPr>
        <w:tab/>
      </w:r>
      <w:r w:rsidRPr="001A4560">
        <w:rPr>
          <w:rFonts w:cs="Times New Roman"/>
          <w:i/>
          <w:color w:val="auto"/>
          <w:szCs w:val="22"/>
          <w:u w:val="single"/>
        </w:rPr>
        <w:t>(ORS: SSEB Annual Dues)  The annual dues of the Southern States Energy Board shall be paid from the Radioactive Waste Operating Fund.</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sectPr w:rsidR="00F01316" w:rsidSect="00842FB2">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53" w:name="section74"/>
      <w:bookmarkEnd w:id="53"/>
      <w:r w:rsidRPr="001A4560">
        <w:rPr>
          <w:rFonts w:cs="Times New Roman"/>
          <w:b/>
          <w:color w:val="auto"/>
          <w:szCs w:val="22"/>
        </w:rPr>
        <w:t>SECTION 74 - R080 - WORKERS’ COMPENSATION COMMISSION</w:t>
      </w:r>
      <w:r>
        <w:rPr>
          <w:rFonts w:cs="Times New Roman"/>
          <w:b/>
          <w:color w:val="auto"/>
          <w:szCs w:val="22"/>
        </w:rPr>
        <w:fldChar w:fldCharType="begin"/>
      </w:r>
      <w:r>
        <w:instrText xml:space="preserve"> XE "SECTION 74 - R080 - WORKERS’ COMPENSATION COMMISSION"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r>
      <w:r w:rsidRPr="001A4560">
        <w:rPr>
          <w:rFonts w:cs="Times New Roman"/>
          <w:b/>
          <w:color w:val="auto"/>
          <w:spacing w:val="-8"/>
          <w:szCs w:val="22"/>
        </w:rPr>
        <w:t>74</w:t>
      </w:r>
      <w:r w:rsidRPr="001A4560">
        <w:rPr>
          <w:rFonts w:cs="Times New Roman"/>
          <w:b/>
          <w:color w:val="auto"/>
          <w:szCs w:val="22"/>
        </w:rPr>
        <w:t>.1.</w:t>
      </w:r>
      <w:r w:rsidRPr="001A4560">
        <w:rPr>
          <w:rFonts w:cs="Times New Roman"/>
          <w:b/>
          <w:color w:val="auto"/>
          <w:szCs w:val="22"/>
        </w:rPr>
        <w:tab/>
      </w:r>
      <w:r w:rsidRPr="001A4560">
        <w:rPr>
          <w:rFonts w:cs="Times New Roman"/>
          <w:color w:val="auto"/>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r>
      <w:r w:rsidRPr="001A4560">
        <w:rPr>
          <w:rFonts w:cs="Times New Roman"/>
          <w:b/>
          <w:color w:val="auto"/>
          <w:spacing w:val="-8"/>
          <w:szCs w:val="22"/>
        </w:rPr>
        <w:t>74</w:t>
      </w:r>
      <w:r w:rsidRPr="001A4560">
        <w:rPr>
          <w:rFonts w:cs="Times New Roman"/>
          <w:b/>
          <w:color w:val="auto"/>
          <w:szCs w:val="22"/>
        </w:rPr>
        <w:t>.2.</w:t>
      </w:r>
      <w:r w:rsidRPr="001A4560">
        <w:rPr>
          <w:rFonts w:cs="Times New Roman"/>
          <w:b/>
          <w:color w:val="auto"/>
          <w:szCs w:val="22"/>
        </w:rPr>
        <w:tab/>
      </w:r>
      <w:r w:rsidRPr="001A4560">
        <w:rPr>
          <w:rFonts w:cs="Times New Roman"/>
          <w:color w:val="auto"/>
          <w:szCs w:val="22"/>
        </w:rPr>
        <w:tab/>
        <w:t>(WCC: Educational Seminar Revenue)  All revenue earned from educational seminars shall be retained by the agency to be used for the printing of educational materials and other expenses related to conducting the seminar.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pacing w:val="-8"/>
          <w:szCs w:val="22"/>
        </w:rPr>
        <w:t>74</w:t>
      </w:r>
      <w:r w:rsidRPr="001A4560">
        <w:rPr>
          <w:rFonts w:cs="Times New Roman"/>
          <w:b/>
          <w:bCs/>
          <w:color w:val="auto"/>
          <w:szCs w:val="22"/>
        </w:rPr>
        <w:t>.3.</w:t>
      </w:r>
      <w:r w:rsidRPr="001A4560">
        <w:rPr>
          <w:rFonts w:cs="Times New Roman"/>
          <w:color w:val="auto"/>
          <w:szCs w:val="22"/>
        </w:rPr>
        <w:tab/>
      </w:r>
      <w:r w:rsidRPr="001A4560">
        <w:rPr>
          <w:rFonts w:cs="Times New Roman"/>
          <w:color w:val="auto"/>
          <w:szCs w:val="22"/>
        </w:rPr>
        <w:tab/>
        <w:t>(WCC: Retention of Filing Fees)  The Workers’ Compensation Commission is authorized to retain and expend all revenues received as a result of a $25.00 filing fee for each requested hearing, settlement, or motion.  If it is determined that the individual is indigent, this filing fee must be waived.</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54" w:name="section75"/>
      <w:bookmarkEnd w:id="54"/>
      <w:r w:rsidRPr="001A4560">
        <w:rPr>
          <w:rFonts w:cs="Times New Roman"/>
          <w:b/>
          <w:color w:val="auto"/>
          <w:szCs w:val="22"/>
        </w:rPr>
        <w:t>SECTION 75 - R120 - STATE ACCIDENT FUND</w:t>
      </w:r>
      <w:r>
        <w:rPr>
          <w:rFonts w:cs="Times New Roman"/>
          <w:b/>
          <w:color w:val="auto"/>
          <w:szCs w:val="22"/>
        </w:rPr>
        <w:fldChar w:fldCharType="begin"/>
      </w:r>
      <w:r>
        <w:instrText xml:space="preserve"> XE "SECTION 75 - R120 - STATE ACCIDENT FUND"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r w:rsidRPr="001A4560">
        <w:rPr>
          <w:rFonts w:cs="Times New Roman"/>
          <w:b/>
          <w:color w:val="auto"/>
          <w:szCs w:val="22"/>
        </w:rPr>
        <w:tab/>
        <w:t>75.1.</w:t>
      </w:r>
      <w:r w:rsidRPr="001A4560">
        <w:rPr>
          <w:rFonts w:cs="Times New Roman"/>
          <w:color w:val="auto"/>
          <w:szCs w:val="22"/>
        </w:rPr>
        <w:tab/>
        <w:t xml:space="preserve">(SAF: Educational Seminar Revenue)  The State Accident Fund is authorized to set and collect fees for educational seminars.  All revenue earned from educational seminars shall be retained by the agency and used for supplies, materials, and other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expenses relating to the seminars.</w:t>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55" w:name="section78"/>
      <w:bookmarkEnd w:id="55"/>
      <w:r w:rsidRPr="001A4560">
        <w:rPr>
          <w:rFonts w:cs="Times New Roman"/>
          <w:b/>
          <w:color w:val="auto"/>
          <w:szCs w:val="22"/>
        </w:rPr>
        <w:lastRenderedPageBreak/>
        <w:t>SECTION 78 - R200 - DEPARTMENT OF INSURANCE</w:t>
      </w:r>
      <w:r>
        <w:rPr>
          <w:rFonts w:cs="Times New Roman"/>
          <w:b/>
          <w:color w:val="auto"/>
          <w:szCs w:val="22"/>
        </w:rPr>
        <w:fldChar w:fldCharType="begin"/>
      </w:r>
      <w:r>
        <w:instrText xml:space="preserve"> XE "SECTION 78 - R200 - DEPARTMENT OF INSURANCE"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78.1.</w:t>
      </w:r>
      <w:r w:rsidRPr="001A4560">
        <w:rPr>
          <w:rFonts w:cs="Times New Roman"/>
          <w:color w:val="auto"/>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78.2.</w:t>
      </w:r>
      <w:r w:rsidRPr="001A4560">
        <w:rPr>
          <w:rFonts w:cs="Times New Roman"/>
          <w:color w:val="auto"/>
          <w:szCs w:val="22"/>
        </w:rPr>
        <w:tab/>
        <w:t>(INS: Reimbursement Carry Forward)  Reimbursements received for Data Processing Services, Revenue, Miscellaneous Revenue and Sale of Listings and Labels shall be retained for use by the department.  These funds may be carried forward in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78.3.</w:t>
      </w:r>
      <w:r w:rsidRPr="001A4560">
        <w:rPr>
          <w:rFonts w:cs="Times New Roman"/>
          <w:b/>
          <w:color w:val="auto"/>
          <w:szCs w:val="22"/>
        </w:rPr>
        <w:tab/>
      </w:r>
      <w:r w:rsidRPr="001A4560">
        <w:rPr>
          <w:rFonts w:cs="Times New Roman"/>
          <w:color w:val="auto"/>
          <w:szCs w:val="22"/>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for the administration of Title 38.</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56" w:name="section79"/>
      <w:bookmarkEnd w:id="56"/>
      <w:r w:rsidRPr="001A4560">
        <w:rPr>
          <w:rFonts w:cs="Times New Roman"/>
          <w:b/>
          <w:color w:val="auto"/>
          <w:szCs w:val="22"/>
        </w:rPr>
        <w:t>SECTION 79 - R230 - BOARD OF FINANCIAL INSTITUTIONS</w:t>
      </w:r>
      <w:r>
        <w:rPr>
          <w:rFonts w:cs="Times New Roman"/>
          <w:b/>
          <w:color w:val="auto"/>
          <w:szCs w:val="22"/>
        </w:rPr>
        <w:fldChar w:fldCharType="begin"/>
      </w:r>
      <w:r>
        <w:instrText xml:space="preserve"> XE "SECTION 79 - R230 - BOARD OF FINANCIAL INSTITUTIONS"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79.1.</w:t>
      </w:r>
      <w:r w:rsidRPr="001A4560">
        <w:rPr>
          <w:rFonts w:cs="Times New Roman"/>
          <w:color w:val="auto"/>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79.2.</w:t>
      </w:r>
      <w:r w:rsidRPr="001A4560">
        <w:rPr>
          <w:rFonts w:cs="Times New Roman"/>
          <w:b/>
          <w:color w:val="auto"/>
          <w:szCs w:val="22"/>
        </w:rPr>
        <w:tab/>
      </w:r>
      <w:r w:rsidRPr="001A4560">
        <w:rPr>
          <w:rFonts w:cs="Times New Roman"/>
          <w:color w:val="auto"/>
          <w:szCs w:val="22"/>
        </w:rPr>
        <w:t>(FI: National Mortgage Settlement Carry Forward)  Funds received by the Consumer Finance Division pursuant to the State</w:t>
      </w:r>
      <w:r w:rsidRPr="001A4560">
        <w:rPr>
          <w:rFonts w:cs="Times New Roman"/>
          <w:color w:val="auto"/>
          <w:szCs w:val="22"/>
        </w:rPr>
        <w:noBreakHyphen/>
        <w:t>Federal National Mortgage Settlement for enforcement and regulation may be retained, expended, and carried forward from the prior fiscal year into the current fiscal year and used for the same purposes.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57" w:name="section80"/>
      <w:bookmarkEnd w:id="57"/>
      <w:r w:rsidRPr="001A4560">
        <w:rPr>
          <w:rFonts w:cs="Times New Roman"/>
          <w:b/>
          <w:color w:val="auto"/>
          <w:spacing w:val="-2"/>
          <w:szCs w:val="22"/>
        </w:rPr>
        <w:t>SECTION 80 - R280 - DEPARTMENT OF CONSUMER AFFAIRS</w:t>
      </w:r>
      <w:r>
        <w:rPr>
          <w:rFonts w:cs="Times New Roman"/>
          <w:b/>
          <w:color w:val="auto"/>
          <w:spacing w:val="-2"/>
          <w:szCs w:val="22"/>
        </w:rPr>
        <w:fldChar w:fldCharType="begin"/>
      </w:r>
      <w:r>
        <w:instrText xml:space="preserve"> XE "SECTION 80 - R280 - DEPARTMENT OF CONSUMER AFFAIRS" </w:instrText>
      </w:r>
      <w:r>
        <w:rPr>
          <w:rFonts w:cs="Times New Roman"/>
          <w:b/>
          <w:color w:val="auto"/>
          <w:spacing w:val="-2"/>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pacing w:val="-2"/>
          <w:szCs w:val="22"/>
        </w:rPr>
        <w:t>80</w:t>
      </w:r>
      <w:r w:rsidRPr="001A4560">
        <w:rPr>
          <w:rFonts w:cs="Times New Roman"/>
          <w:b/>
          <w:color w:val="auto"/>
          <w:szCs w:val="22"/>
        </w:rPr>
        <w:t>.1.</w:t>
      </w:r>
      <w:r w:rsidRPr="001A4560">
        <w:rPr>
          <w:rFonts w:cs="Times New Roman"/>
          <w:b/>
          <w:color w:val="auto"/>
          <w:szCs w:val="22"/>
        </w:rPr>
        <w:tab/>
      </w:r>
      <w:r w:rsidRPr="001A4560">
        <w:rPr>
          <w:rFonts w:cs="Times New Roman"/>
          <w:color w:val="auto"/>
          <w:szCs w:val="22"/>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r>
      <w:r w:rsidRPr="001A4560">
        <w:rPr>
          <w:rFonts w:cs="Times New Roman"/>
          <w:b/>
          <w:color w:val="auto"/>
          <w:spacing w:val="-2"/>
          <w:szCs w:val="22"/>
        </w:rPr>
        <w:t>80</w:t>
      </w:r>
      <w:r w:rsidRPr="001A4560">
        <w:rPr>
          <w:rFonts w:cs="Times New Roman"/>
          <w:b/>
          <w:color w:val="auto"/>
          <w:szCs w:val="22"/>
        </w:rPr>
        <w:t>.2.</w:t>
      </w:r>
      <w:r w:rsidRPr="001A4560">
        <w:rPr>
          <w:rFonts w:cs="Times New Roman"/>
          <w:color w:val="auto"/>
          <w:szCs w:val="22"/>
        </w:rPr>
        <w:tab/>
        <w:t>(CA: Student Athlete/Agents Registration)  Funds received by the department of Consumer Affairs pursuant to registrations under Chapter 102, Title 59 of the 1976 Code may be retained by the department for its enforcement duties relating to athlete agents and student athletes under that chapter.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r>
      <w:r w:rsidRPr="001A4560">
        <w:rPr>
          <w:rFonts w:cs="Times New Roman"/>
          <w:b/>
          <w:color w:val="auto"/>
          <w:spacing w:val="-2"/>
          <w:szCs w:val="22"/>
        </w:rPr>
        <w:t>80</w:t>
      </w:r>
      <w:r w:rsidRPr="001A4560">
        <w:rPr>
          <w:rFonts w:cs="Times New Roman"/>
          <w:b/>
          <w:color w:val="auto"/>
          <w:szCs w:val="22"/>
        </w:rPr>
        <w:t>.3.</w:t>
      </w:r>
      <w:r w:rsidRPr="001A4560">
        <w:rPr>
          <w:rFonts w:cs="Times New Roman"/>
          <w:color w:val="auto"/>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thirtieth and not paid by July thirty-first.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b/>
          <w:color w:val="auto"/>
          <w:spacing w:val="-2"/>
          <w:szCs w:val="22"/>
        </w:rPr>
        <w:t>80</w:t>
      </w:r>
      <w:r w:rsidRPr="001A4560">
        <w:rPr>
          <w:rFonts w:cs="Times New Roman"/>
          <w:b/>
          <w:bCs/>
          <w:color w:val="auto"/>
          <w:szCs w:val="22"/>
        </w:rPr>
        <w:t>.4.</w:t>
      </w:r>
      <w:r w:rsidRPr="001A4560">
        <w:rPr>
          <w:rFonts w:cs="Times New Roman"/>
          <w:b/>
          <w:bCs/>
          <w:color w:val="auto"/>
          <w:szCs w:val="22"/>
        </w:rPr>
        <w:tab/>
      </w:r>
      <w:r w:rsidRPr="001A4560">
        <w:rPr>
          <w:rFonts w:cs="Times New Roman"/>
          <w:color w:val="auto"/>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Title 37 of the 1976 Code and may be applied to the cost of operations.  Unexpended balances may be carried forward for the prior fiscal year into the current fiscal year and be utilized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80.5.</w:t>
      </w:r>
      <w:r w:rsidRPr="001A4560">
        <w:rPr>
          <w:rFonts w:cs="Times New Roman"/>
          <w:b/>
          <w:color w:val="auto"/>
          <w:szCs w:val="22"/>
        </w:rPr>
        <w:tab/>
        <w:t>(</w:t>
      </w:r>
      <w:r w:rsidRPr="001A4560">
        <w:rPr>
          <w:rFonts w:cs="Times New Roman"/>
          <w:color w:val="auto"/>
          <w:szCs w:val="22"/>
        </w:rPr>
        <w:t>CA: Retention of Fees)  For the current fiscal year, the department may retain all fees collected pursuant to Sections 39-61-80, 39-61-120, 40-39-120, and 44-79-80 of the 1976 Code.  The funds retained shall be utilized to implement the requirements of the programs mandated by those sections of the code.</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sectPr w:rsidR="00F01316" w:rsidSect="00842FB2">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58" w:name="section81"/>
      <w:bookmarkEnd w:id="58"/>
      <w:r w:rsidRPr="001A4560">
        <w:rPr>
          <w:rFonts w:cs="Times New Roman"/>
          <w:b/>
          <w:color w:val="auto"/>
          <w:szCs w:val="22"/>
        </w:rPr>
        <w:t>SECTION 81 - R360 - DEPARTMENT OF LABOR, LICENSING AND REGULATION</w:t>
      </w:r>
      <w:r>
        <w:rPr>
          <w:rFonts w:cs="Times New Roman"/>
          <w:b/>
          <w:color w:val="auto"/>
          <w:szCs w:val="22"/>
        </w:rPr>
        <w:fldChar w:fldCharType="begin"/>
      </w:r>
      <w:r>
        <w:instrText xml:space="preserve"> XE "SECTION 81 - R360 - DEPARTMENT OF LABOR, LICENSING AND REGULATION"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81.1.</w:t>
      </w:r>
      <w:r w:rsidRPr="001A4560">
        <w:rPr>
          <w:rFonts w:cs="Times New Roman"/>
          <w:color w:val="auto"/>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81.2.</w:t>
      </w:r>
      <w:r w:rsidRPr="001A4560">
        <w:rPr>
          <w:rFonts w:cs="Times New Roman"/>
          <w:color w:val="auto"/>
          <w:szCs w:val="22"/>
        </w:rPr>
        <w:tab/>
        <w:t>(LLR: Real Estate - Special Account)  Revenue in the Real Estate Appraisal Registry account shall not be subject to fiscal year limitations and shall carry forward each fiscal year for the designated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81.3.</w:t>
      </w:r>
      <w:r w:rsidRPr="001A4560">
        <w:rPr>
          <w:rFonts w:cs="Times New Roman"/>
          <w:b/>
          <w:color w:val="auto"/>
          <w:szCs w:val="22"/>
        </w:rPr>
        <w:tab/>
      </w:r>
      <w:r w:rsidRPr="001A4560">
        <w:rPr>
          <w:rFonts w:cs="Times New Roman"/>
          <w:color w:val="auto"/>
          <w:szCs w:val="22"/>
        </w:rPr>
        <w:t>(LLR: POLA - Ten Percent, Other Funds)  The Professional and Occupational Offices in Program II.F. Professional and Occupational Licensing must remit annually an amount equal to ten percent of the expenditures to the general fund.  The Contractor’s Licensing Board must remit all revenues above their expenditures to the general fund.  The revenue remitted by the Contractor’s Licensing Board to the general fund includes the ten percent.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81.4.</w:t>
      </w:r>
      <w:r w:rsidRPr="001A4560">
        <w:rPr>
          <w:rFonts w:cs="Times New Roman"/>
          <w:color w:val="auto"/>
          <w:szCs w:val="22"/>
        </w:rPr>
        <w:tab/>
        <w:t>(LLR: Fire Marshal Fallen Firefighters Memorial)  The Department of Labor, Licensing and Regulation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color w:val="auto"/>
          <w:szCs w:val="22"/>
        </w:rPr>
        <w:t>81</w:t>
      </w:r>
      <w:r w:rsidRPr="001A4560">
        <w:rPr>
          <w:rFonts w:cs="Times New Roman"/>
          <w:b/>
          <w:bCs/>
          <w:color w:val="auto"/>
          <w:szCs w:val="22"/>
        </w:rPr>
        <w:t>.5.</w:t>
      </w:r>
      <w:r w:rsidRPr="001A4560">
        <w:rPr>
          <w:rFonts w:cs="Times New Roman"/>
          <w:color w:val="auto"/>
          <w:szCs w:val="22"/>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color w:val="auto"/>
          <w:szCs w:val="22"/>
        </w:rPr>
        <w:tab/>
      </w:r>
      <w:r w:rsidRPr="001A4560">
        <w:rPr>
          <w:rFonts w:cs="Times New Roman"/>
          <w:b/>
          <w:color w:val="auto"/>
          <w:szCs w:val="22"/>
        </w:rPr>
        <w:t>81.6.</w:t>
      </w:r>
      <w:r w:rsidRPr="001A4560">
        <w:rPr>
          <w:rFonts w:cs="Times New Roman"/>
          <w:b/>
          <w:color w:val="auto"/>
          <w:szCs w:val="22"/>
        </w:rPr>
        <w:tab/>
      </w:r>
      <w:r w:rsidRPr="001A4560">
        <w:rPr>
          <w:rFonts w:cs="Times New Roman"/>
          <w:bCs/>
          <w:color w:val="auto"/>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81.7.</w:t>
      </w:r>
      <w:r w:rsidRPr="001A4560">
        <w:rPr>
          <w:rFonts w:cs="Times New Roman"/>
          <w:b/>
          <w:color w:val="auto"/>
          <w:szCs w:val="22"/>
        </w:rPr>
        <w:tab/>
      </w:r>
      <w:r w:rsidRPr="001A4560">
        <w:rPr>
          <w:rFonts w:cs="Times New Roman"/>
          <w:color w:val="auto"/>
          <w:szCs w:val="22"/>
        </w:rPr>
        <w:t xml:space="preserve">(LLR: Flexibility)  In order to provide maximum flexibility in absorbing the general fund reductions to the OSHA and OSHA Voluntary Programs, the Department of Labor, Licensing, and </w:t>
      </w:r>
      <w:r w:rsidRPr="001A4560">
        <w:rPr>
          <w:rFonts w:cs="Times New Roman"/>
          <w:iCs/>
          <w:color w:val="auto"/>
          <w:szCs w:val="22"/>
        </w:rPr>
        <w:t>Regulation</w:t>
      </w:r>
      <w:r w:rsidRPr="001A4560">
        <w:rPr>
          <w:rFonts w:cs="Times New Roman"/>
          <w:color w:val="auto"/>
          <w:szCs w:val="22"/>
        </w:rPr>
        <w:t xml:space="preserve"> shall be authorized to spend agency earmarked and restricted </w:t>
      </w:r>
      <w:r w:rsidRPr="001A4560">
        <w:rPr>
          <w:rStyle w:val="Emphasis"/>
          <w:rFonts w:cs="Times New Roman"/>
          <w:bCs/>
          <w:i w:val="0"/>
          <w:color w:val="auto"/>
          <w:szCs w:val="22"/>
        </w:rPr>
        <w:t>accounts</w:t>
      </w:r>
      <w:r w:rsidRPr="001A4560">
        <w:rPr>
          <w:rFonts w:cs="Times New Roman"/>
          <w:color w:val="auto"/>
          <w:szCs w:val="22"/>
        </w:rPr>
        <w:t xml:space="preserve"> to maintain these</w:t>
      </w:r>
      <w:r w:rsidRPr="001A4560">
        <w:rPr>
          <w:rFonts w:cs="Times New Roman"/>
          <w:b/>
          <w:color w:val="auto"/>
          <w:szCs w:val="22"/>
        </w:rPr>
        <w:t xml:space="preserve"> </w:t>
      </w:r>
      <w:r w:rsidRPr="001A4560">
        <w:rPr>
          <w:rFonts w:cs="Times New Roman"/>
          <w:color w:val="auto"/>
          <w:szCs w:val="22"/>
        </w:rPr>
        <w:t>critical programs previously funded with general fund appropriations.  Any increase in spending authorization for these purposes must receive the prior approval of the Executive Budget Office.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iCs/>
          <w:color w:val="auto"/>
          <w:szCs w:val="22"/>
        </w:rPr>
        <w:lastRenderedPageBreak/>
        <w:tab/>
      </w:r>
      <w:r w:rsidRPr="001A4560">
        <w:rPr>
          <w:rFonts w:cs="Times New Roman"/>
          <w:b/>
          <w:iCs/>
          <w:color w:val="auto"/>
          <w:szCs w:val="22"/>
        </w:rPr>
        <w:t>81.8.</w:t>
      </w:r>
      <w:r w:rsidRPr="001A4560">
        <w:rPr>
          <w:rFonts w:cs="Times New Roman"/>
          <w:iCs/>
          <w:color w:val="auto"/>
          <w:szCs w:val="22"/>
        </w:rPr>
        <w:tab/>
        <w:t xml:space="preserve">(LLR: Immigration Bill Funding Report)  Prior to any funds carried forward from the prior fiscal year in Subfund 3135 being transferred to fund any other purpose, $250,000 must be retained by the Department of Labor, Licensing, and Regulation to fund the department’s responsibilities under the South Carolina Illegal Immigration Reform Act.  </w:t>
      </w:r>
      <w:r w:rsidRPr="001A4560">
        <w:rPr>
          <w:rFonts w:cs="Times New Roman"/>
          <w:color w:val="auto"/>
          <w:szCs w:val="22"/>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1A4560">
        <w:rPr>
          <w:rFonts w:cs="Times New Roman"/>
          <w:b/>
          <w:color w:val="auto"/>
          <w:szCs w:val="22"/>
        </w:rPr>
        <w:t xml:space="preserve"> </w:t>
      </w:r>
      <w:r w:rsidRPr="001A4560">
        <w:rPr>
          <w:rFonts w:cs="Times New Roman"/>
          <w:color w:val="auto"/>
          <w:szCs w:val="22"/>
        </w:rPr>
        <w:t>Transportation and Regulatory Subcommittee.  Said report must be issued on the first Tuesday of February in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81.9.</w:t>
      </w:r>
      <w:r w:rsidRPr="001A4560">
        <w:rPr>
          <w:rFonts w:cs="Times New Roman"/>
          <w:b/>
          <w:color w:val="auto"/>
          <w:szCs w:val="22"/>
        </w:rPr>
        <w:tab/>
      </w:r>
      <w:r w:rsidRPr="001A4560">
        <w:rPr>
          <w:rFonts w:cs="Times New Roman"/>
          <w:color w:val="auto"/>
          <w:szCs w:val="22"/>
        </w:rPr>
        <w:t>(LLR: Authorized Reimbursement)  The Director of the Department of Labor, Licensing, and Regulation cannot authorize reimbursement under Section</w:t>
      </w:r>
      <w:r w:rsidRPr="001A4560">
        <w:rPr>
          <w:rFonts w:cs="Times New Roman"/>
          <w:b/>
          <w:color w:val="auto"/>
          <w:szCs w:val="22"/>
        </w:rPr>
        <w:t xml:space="preserve"> </w:t>
      </w:r>
      <w:r w:rsidRPr="001A4560">
        <w:rPr>
          <w:rFonts w:cs="Times New Roman"/>
          <w:color w:val="auto"/>
          <w:szCs w:val="22"/>
        </w:rPr>
        <w:t>40-1-50(A) of the 1976 Code</w:t>
      </w:r>
      <w:r w:rsidRPr="001A4560">
        <w:rPr>
          <w:rFonts w:cs="Times New Roman"/>
          <w:b/>
          <w:color w:val="auto"/>
          <w:szCs w:val="22"/>
        </w:rPr>
        <w:t xml:space="preserve"> </w:t>
      </w:r>
      <w:r w:rsidRPr="001A4560">
        <w:rPr>
          <w:rFonts w:cs="Times New Roman"/>
          <w:color w:val="auto"/>
          <w:szCs w:val="22"/>
        </w:rPr>
        <w:t>to members of any board listed in Section</w:t>
      </w:r>
      <w:r w:rsidRPr="001A4560">
        <w:rPr>
          <w:rFonts w:cs="Times New Roman"/>
          <w:b/>
          <w:color w:val="auto"/>
          <w:szCs w:val="22"/>
        </w:rPr>
        <w:t xml:space="preserve"> </w:t>
      </w:r>
      <w:r w:rsidRPr="001A4560">
        <w:rPr>
          <w:rFonts w:cs="Times New Roman"/>
          <w:color w:val="auto"/>
          <w:szCs w:val="22"/>
        </w:rPr>
        <w:t>40-1-40(B) for meetings held at any location other than the offices of the department unless there has been a determination that the department is unable to provide space for the meeting in a state-owned or leased facility in Richland or Lexington County.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snapToGrid w:val="0"/>
          <w:color w:val="auto"/>
          <w:szCs w:val="22"/>
        </w:rPr>
        <w:tab/>
      </w:r>
      <w:r w:rsidRPr="001A4560">
        <w:rPr>
          <w:rFonts w:cs="Times New Roman"/>
          <w:b/>
          <w:snapToGrid w:val="0"/>
          <w:color w:val="auto"/>
          <w:szCs w:val="22"/>
        </w:rPr>
        <w:t>81.10.</w:t>
      </w:r>
      <w:r w:rsidRPr="001A4560">
        <w:rPr>
          <w:rFonts w:cs="Times New Roman"/>
          <w:snapToGrid w:val="0"/>
          <w:color w:val="auto"/>
          <w:szCs w:val="22"/>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1A4560">
        <w:rPr>
          <w:rFonts w:cs="Times New Roman"/>
          <w:color w:val="auto"/>
          <w:szCs w:val="22"/>
        </w:rPr>
        <w:t>electronic</w:t>
      </w:r>
      <w:r w:rsidRPr="001A4560">
        <w:rPr>
          <w:rFonts w:cs="Times New Roman"/>
          <w:snapToGrid w:val="0"/>
          <w:color w:val="auto"/>
          <w:szCs w:val="22"/>
        </w:rPr>
        <w:t xml:space="preserve"> website to receive, record, collect, and report allegations of violations of federal </w:t>
      </w:r>
      <w:bookmarkStart w:id="59" w:name="OCC3"/>
      <w:bookmarkEnd w:id="59"/>
      <w:r w:rsidRPr="001A4560">
        <w:rPr>
          <w:rFonts w:cs="Times New Roman"/>
          <w:snapToGrid w:val="0"/>
          <w:color w:val="auto"/>
          <w:szCs w:val="22"/>
        </w:rPr>
        <w:t xml:space="preserve">immigration laws or related provisions </w:t>
      </w:r>
      <w:r w:rsidRPr="001A4560">
        <w:rPr>
          <w:rFonts w:cs="Times New Roman"/>
          <w:color w:val="auto"/>
          <w:szCs w:val="22"/>
        </w:rPr>
        <w:t>of</w:t>
      </w:r>
      <w:r w:rsidRPr="001A4560">
        <w:rPr>
          <w:rFonts w:cs="Times New Roman"/>
          <w:snapToGrid w:val="0"/>
          <w:color w:val="auto"/>
          <w:szCs w:val="22"/>
        </w:rPr>
        <w:t xml:space="preserve"> South Carolina law by any non-United States citizen or immigrant, and allegations of violations of any federal </w:t>
      </w:r>
      <w:bookmarkStart w:id="60" w:name="OCC4"/>
      <w:bookmarkEnd w:id="60"/>
      <w:r w:rsidRPr="001A4560">
        <w:rPr>
          <w:rFonts w:cs="Times New Roman"/>
          <w:snapToGrid w:val="0"/>
          <w:color w:val="auto"/>
          <w:szCs w:val="22"/>
        </w:rPr>
        <w:t>immigration laws or related provisions in South Carolina law against any non-United States citizen or immigrant.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snapToGrid w:val="0"/>
          <w:color w:val="auto"/>
          <w:szCs w:val="22"/>
        </w:rPr>
        <w:tab/>
        <w:t xml:space="preserve">Such violations shall include, but are not limited to, E-Verify or other federal work authorization program violations, violations of Chapter 83, Title 40 of the 1976 Code relating to </w:t>
      </w:r>
      <w:bookmarkStart w:id="61" w:name="OCC5"/>
      <w:bookmarkEnd w:id="61"/>
      <w:r w:rsidRPr="001A4560">
        <w:rPr>
          <w:rFonts w:cs="Times New Roman"/>
          <w:snapToGrid w:val="0"/>
          <w:color w:val="auto"/>
          <w:szCs w:val="22"/>
        </w:rPr>
        <w:t xml:space="preserve">immigration assistance services, or any regulations enacted governing the operation of </w:t>
      </w:r>
      <w:bookmarkStart w:id="62" w:name="OCC6"/>
      <w:bookmarkEnd w:id="62"/>
      <w:r w:rsidRPr="001A4560">
        <w:rPr>
          <w:rFonts w:cs="Times New Roman"/>
          <w:snapToGrid w:val="0"/>
          <w:color w:val="auto"/>
          <w:szCs w:val="22"/>
        </w:rPr>
        <w:t xml:space="preserve">immigration assistance services, false or fraudulent statements made or documents filed in relation to an </w:t>
      </w:r>
      <w:bookmarkStart w:id="63" w:name="OCC7"/>
      <w:bookmarkEnd w:id="63"/>
      <w:r w:rsidRPr="001A4560">
        <w:rPr>
          <w:rFonts w:cs="Times New Roman"/>
          <w:snapToGrid w:val="0"/>
          <w:color w:val="auto"/>
          <w:szCs w:val="22"/>
        </w:rPr>
        <w:t>immigration matter, as defined by Section 40</w:t>
      </w:r>
      <w:r w:rsidRPr="001A4560">
        <w:rPr>
          <w:rFonts w:cs="Times New Roman"/>
          <w:snapToGrid w:val="0"/>
          <w:color w:val="auto"/>
          <w:szCs w:val="22"/>
        </w:rPr>
        <w:noBreakHyphen/>
        <w:t>83</w:t>
      </w:r>
      <w:r w:rsidRPr="001A4560">
        <w:rPr>
          <w:rFonts w:cs="Times New Roman"/>
          <w:snapToGrid w:val="0"/>
          <w:color w:val="auto"/>
          <w:szCs w:val="22"/>
        </w:rPr>
        <w:noBreakHyphen/>
        <w:t>20, violation of human trafficking laws, as defined in Section 16</w:t>
      </w:r>
      <w:r w:rsidRPr="001A4560">
        <w:rPr>
          <w:rFonts w:cs="Times New Roman"/>
          <w:snapToGrid w:val="0"/>
          <w:color w:val="auto"/>
          <w:szCs w:val="22"/>
        </w:rPr>
        <w:noBreakHyphen/>
        <w:t>3-930, landlord tenant law violations, or violations of any law pertaining to the provision or receipt of public assistance benefits or public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iCs/>
          <w:color w:val="auto"/>
          <w:szCs w:val="22"/>
        </w:rPr>
        <w:tab/>
      </w:r>
      <w:r w:rsidRPr="001A4560">
        <w:rPr>
          <w:rFonts w:cs="Times New Roman"/>
          <w:b/>
          <w:bCs/>
          <w:iCs/>
          <w:color w:val="auto"/>
          <w:szCs w:val="22"/>
        </w:rPr>
        <w:t>81.11.</w:t>
      </w:r>
      <w:r w:rsidRPr="001A4560">
        <w:rPr>
          <w:rFonts w:cs="Times New Roman"/>
          <w:b/>
          <w:bCs/>
          <w:iCs/>
          <w:color w:val="auto"/>
          <w:szCs w:val="22"/>
        </w:rPr>
        <w:tab/>
      </w:r>
      <w:r w:rsidRPr="001A4560">
        <w:rPr>
          <w:rFonts w:cs="Times New Roman"/>
          <w:iCs/>
          <w:color w:val="auto"/>
          <w:szCs w:val="22"/>
        </w:rPr>
        <w:t>(LLR: Board of Pharmacy)</w:t>
      </w:r>
      <w:r w:rsidRPr="001A4560">
        <w:rPr>
          <w:rFonts w:cs="Times New Roman"/>
          <w:color w:val="auto"/>
          <w:szCs w:val="22"/>
        </w:rPr>
        <w:t xml:space="preserve">  </w:t>
      </w:r>
      <w:r w:rsidRPr="001A4560">
        <w:rPr>
          <w:rFonts w:cs="Times New Roman"/>
          <w:iCs/>
          <w:color w:val="auto"/>
          <w:szCs w:val="22"/>
        </w:rPr>
        <w:t>The Board of Pharmacy must accept affidavits of practical experience from interns whose practical experience internships occurred in this State.  The affidavit must provide that the supervising pharmacist and the site of experience is licensed and in good standing with the board and that the internship falls within the criteria for internships set by the board.  The affidavit must be accompanied by a ten dollar fee to cover administrative costs associated with compliance with this proviso.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81.12.</w:t>
      </w:r>
      <w:r w:rsidRPr="001A4560">
        <w:rPr>
          <w:rFonts w:cs="Times New Roman"/>
          <w:color w:val="auto"/>
          <w:szCs w:val="22"/>
        </w:rPr>
        <w:tab/>
        <w:t>(LLR: Office of State Fire Marshal - Clothing)  The Department of Labor, Licensing, and Regulation is authorized to purchase and issue clothing to the non-administrative</w:t>
      </w:r>
      <w:r w:rsidRPr="001A4560">
        <w:rPr>
          <w:rFonts w:cs="Times New Roman"/>
          <w:b/>
          <w:color w:val="auto"/>
          <w:szCs w:val="22"/>
        </w:rPr>
        <w:t xml:space="preserve"> </w:t>
      </w:r>
      <w:r w:rsidRPr="001A4560">
        <w:rPr>
          <w:rFonts w:cs="Times New Roman"/>
          <w:color w:val="auto"/>
          <w:szCs w:val="22"/>
        </w:rPr>
        <w:t>staff of the Office of the State Fire Marshal that are field personnel working in a regulatory aspect and/or certified to be a resident state fire marshal.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81.13.</w:t>
      </w:r>
      <w:r w:rsidRPr="001A4560">
        <w:rPr>
          <w:rFonts w:cs="Times New Roman"/>
          <w:color w:val="auto"/>
          <w:szCs w:val="22"/>
        </w:rPr>
        <w:tab/>
        <w:t xml:space="preserve">(LLR: Wind and Structural Engineering Research Lab)  </w:t>
      </w:r>
      <w:r w:rsidRPr="001A4560">
        <w:rPr>
          <w:rFonts w:cs="Times New Roman"/>
          <w:strike/>
          <w:color w:val="auto"/>
          <w:szCs w:val="22"/>
        </w:rPr>
        <w:t>The Department of Labor, Licensing, and Regulation is directed to utilize $40,000 of the funds appropriated to the department to contract with the Citadel to establish a research project to determine the validity of wind and seismic residential building requirements for South Carolina, as prescribed in the 2015 International Residential Code (IRC).  A preliminary report on the findings must be submitted to the SC Building Codes Council by June 30, 2016.</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lastRenderedPageBreak/>
        <w:tab/>
      </w:r>
      <w:r w:rsidRPr="001A4560">
        <w:rPr>
          <w:rFonts w:cs="Times New Roman"/>
          <w:b/>
          <w:i/>
          <w:szCs w:val="22"/>
          <w:u w:val="single"/>
        </w:rPr>
        <w:t>81.14.</w:t>
      </w:r>
      <w:r w:rsidRPr="001A4560">
        <w:rPr>
          <w:rFonts w:cs="Times New Roman"/>
          <w:i/>
          <w:szCs w:val="22"/>
          <w:u w:val="single"/>
        </w:rPr>
        <w:tab/>
        <w:t>(LLR: Firework Display)  In the current fiscal year, the sponsor of a community firework display using consumer fireworks may petition the State Fire Marshal, Department of Labor, Licensing and Regulation for a license to hold the display.  The license must be granted if:</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(1)</w:t>
      </w:r>
      <w:r w:rsidRPr="001A4560">
        <w:rPr>
          <w:rFonts w:cs="Times New Roman"/>
          <w:i/>
          <w:szCs w:val="22"/>
          <w:u w:val="single"/>
        </w:rPr>
        <w:tab/>
        <w:t>the county in which the event is to be held has a population of less than thirty thousand;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(2)</w:t>
      </w:r>
      <w:r w:rsidRPr="001A4560">
        <w:rPr>
          <w:rFonts w:cs="Times New Roman"/>
          <w:i/>
          <w:szCs w:val="22"/>
          <w:u w:val="single"/>
        </w:rPr>
        <w:tab/>
        <w:t>the governing body of the unincorporated county or the municipality in which the event is to be held approves the display through an ordinance or resolution;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(3)</w:t>
      </w:r>
      <w:r w:rsidRPr="001A4560">
        <w:rPr>
          <w:rFonts w:cs="Times New Roman"/>
          <w:i/>
          <w:szCs w:val="22"/>
          <w:u w:val="single"/>
        </w:rPr>
        <w:tab/>
        <w:t>the sponsor is a volunteer non-remunerated individual, group of individuals, or a community organization;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(4)</w:t>
      </w:r>
      <w:r w:rsidRPr="001A4560">
        <w:rPr>
          <w:rFonts w:cs="Times New Roman"/>
          <w:i/>
          <w:szCs w:val="22"/>
          <w:u w:val="single"/>
        </w:rPr>
        <w:tab/>
        <w:t>the sponsor can document the presence of police and fire rescue at the event;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(5)</w:t>
      </w:r>
      <w:r w:rsidRPr="001A4560">
        <w:rPr>
          <w:rFonts w:cs="Times New Roman"/>
          <w:i/>
          <w:szCs w:val="22"/>
          <w:u w:val="single"/>
        </w:rPr>
        <w:tab/>
        <w:t>the sponsor can provide proof of insurance for the event;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(6)</w:t>
      </w:r>
      <w:r w:rsidRPr="001A4560">
        <w:rPr>
          <w:rFonts w:cs="Times New Roman"/>
          <w:i/>
          <w:szCs w:val="22"/>
          <w:u w:val="single"/>
        </w:rPr>
        <w:tab/>
        <w:t>the sponsor can demonstrate experience in hosting similar events, using similar non-remunerated volunteers without incident.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The department may charge and retain a fee for the petition equal to the cost of the application fee of other similar filings.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64" w:name="section82"/>
      <w:bookmarkEnd w:id="64"/>
      <w:r w:rsidRPr="001A4560">
        <w:rPr>
          <w:rFonts w:cs="Times New Roman"/>
          <w:b/>
          <w:color w:val="auto"/>
          <w:szCs w:val="22"/>
        </w:rPr>
        <w:t>SECTION 82 - R400 - DEPARTMENT OF MOTOR VEHICLES</w:t>
      </w:r>
      <w:r>
        <w:rPr>
          <w:rFonts w:cs="Times New Roman"/>
          <w:b/>
          <w:color w:val="auto"/>
          <w:szCs w:val="22"/>
        </w:rPr>
        <w:fldChar w:fldCharType="begin"/>
      </w:r>
      <w:r>
        <w:instrText xml:space="preserve"> XE "SECTION 82 - R400 - DEPARTMENT OF MOTOR VEHICLES"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82.1.</w:t>
      </w:r>
      <w:r w:rsidRPr="001A4560">
        <w:rPr>
          <w:rFonts w:cs="Times New Roman"/>
          <w:b/>
          <w:color w:val="auto"/>
          <w:szCs w:val="22"/>
        </w:rPr>
        <w:tab/>
      </w:r>
      <w:r w:rsidRPr="001A4560">
        <w:rPr>
          <w:rFonts w:cs="Times New Roman"/>
          <w:color w:val="auto"/>
          <w:szCs w:val="22"/>
        </w:rPr>
        <w:t>(DMV: Miscellaneous Revenue)  Miscellaneous revenue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82.2.</w:t>
      </w:r>
      <w:r w:rsidRPr="001A4560">
        <w:rPr>
          <w:rFonts w:cs="Times New Roman"/>
          <w:color w:val="auto"/>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82.3.</w:t>
      </w:r>
      <w:r w:rsidRPr="001A4560">
        <w:rPr>
          <w:rFonts w:cs="Times New Roman"/>
          <w:color w:val="auto"/>
          <w:szCs w:val="22"/>
        </w:rPr>
        <w:tab/>
        <w:t>(DMV: Publish Headquarters Call Center Telephone Number)  From the funds appropriated in Part IA, Section 82 to the Department of Motor Vehicles, it is the intent of the General Assembly that the Department of Motor Vehicles in each county should have the Headquarters Call Center telephone number published.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82.4.</w:t>
      </w:r>
      <w:r w:rsidRPr="001A4560">
        <w:rPr>
          <w:rFonts w:cs="Times New Roman"/>
          <w:color w:val="auto"/>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bCs/>
          <w:color w:val="auto"/>
          <w:szCs w:val="22"/>
        </w:rPr>
        <w:t>82.5.</w:t>
      </w:r>
      <w:r w:rsidRPr="001A4560">
        <w:rPr>
          <w:rFonts w:cs="Times New Roman"/>
          <w:b/>
          <w:bCs/>
          <w:color w:val="auto"/>
          <w:szCs w:val="22"/>
        </w:rPr>
        <w:tab/>
      </w:r>
      <w:r w:rsidRPr="001A4560">
        <w:rPr>
          <w:rFonts w:cs="Times New Roman"/>
          <w:color w:val="auto"/>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b/>
          <w:bCs/>
          <w:color w:val="auto"/>
          <w:szCs w:val="22"/>
        </w:rPr>
        <w:t>82.6.</w:t>
      </w:r>
      <w:r w:rsidRPr="001A4560">
        <w:rPr>
          <w:rFonts w:cs="Times New Roman"/>
          <w:b/>
          <w:bCs/>
          <w:color w:val="auto"/>
          <w:szCs w:val="22"/>
        </w:rPr>
        <w:tab/>
      </w:r>
      <w:r w:rsidRPr="001A4560">
        <w:rPr>
          <w:rFonts w:cs="Times New Roman"/>
          <w:color w:val="auto"/>
          <w:szCs w:val="22"/>
        </w:rPr>
        <w:t>(DMV: Underutilized Offices)  The Director of the Department of Motor Vehicles is authorized to develop and implement a plan to reduce the hours of operation in underutilized DMV field offices; however the legislative delegation of the county in which the affected field office is located must be notified prior to implementation of the plan.  In addition, the director shall review field offices which have a high volume of traffic to determine whether it would be beneficial to expand the hours of operation.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82.7.</w:t>
      </w:r>
      <w:r w:rsidRPr="001A4560">
        <w:rPr>
          <w:rFonts w:cs="Times New Roman"/>
          <w:b/>
          <w:color w:val="auto"/>
          <w:szCs w:val="22"/>
        </w:rPr>
        <w:tab/>
      </w:r>
      <w:r w:rsidRPr="001A4560">
        <w:rPr>
          <w:rFonts w:cs="Times New Roman"/>
          <w:color w:val="auto"/>
          <w:szCs w:val="22"/>
        </w:rPr>
        <w:t>(DMV: Facial Recognition Program)  The Department of Motor Vehicles is directed to utilize the funds authorized for the agency to continue the Facial Recognition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82.8.</w:t>
      </w:r>
      <w:r w:rsidRPr="001A4560">
        <w:rPr>
          <w:rFonts w:cs="Times New Roman"/>
          <w:color w:val="auto"/>
          <w:szCs w:val="22"/>
        </w:rPr>
        <w:tab/>
        <w:t>(DMV: Five Year Eye Exam Suspension)  For the current fiscal year, Section 56-1-220(B), relating to the requirement for a vision screening certificate during the fifth year of a ten-year driver’s license, is suspended.  The department may use the savings recognized from the suspension of this requirement to support necessary technology upgrades.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color w:val="auto"/>
          <w:szCs w:val="22"/>
        </w:rPr>
        <w:t>82.9.</w:t>
      </w:r>
      <w:r w:rsidRPr="001A4560">
        <w:rPr>
          <w:rFonts w:cs="Times New Roman"/>
          <w:color w:val="auto"/>
          <w:szCs w:val="22"/>
        </w:rPr>
        <w:tab/>
        <w:t>(DMV: Activities Allowed on Special Restricted Driver’s License)  In the current fiscal year, employing funds authorized or appropriated to the Department of Motor Vehicles pursuant to Section 82, Part IA of this act, the department must include employment, school, church</w:t>
      </w:r>
      <w:r w:rsidRPr="001A4560">
        <w:rPr>
          <w:rFonts w:cs="Times New Roman"/>
          <w:color w:val="auto"/>
          <w:szCs w:val="22"/>
        </w:rPr>
        <w:noBreakHyphen/>
        <w:t>related or sponsored activities, and parentally approved sports activities in the categories for which it may waive or modify restrictions in the special restricted driver’s license for certain minors.  The licensee must provide the department a statement of the purpose of the waiver or modification of restrictions executed by the parents or legal guardian of the licensee and documents executed by church representatives and/or representatives of the sports entity for which the waiver is being requested.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pacing w:val="-2"/>
          <w:szCs w:val="22"/>
        </w:rPr>
      </w:pPr>
      <w:r w:rsidRPr="001A4560">
        <w:rPr>
          <w:rFonts w:cs="Times New Roman"/>
          <w:color w:val="auto"/>
          <w:spacing w:val="-2"/>
          <w:szCs w:val="22"/>
        </w:rPr>
        <w:tab/>
      </w:r>
      <w:r w:rsidRPr="001A4560">
        <w:rPr>
          <w:rFonts w:cs="Times New Roman"/>
          <w:b/>
          <w:color w:val="auto"/>
          <w:spacing w:val="-2"/>
          <w:szCs w:val="22"/>
        </w:rPr>
        <w:t>82.10.</w:t>
      </w:r>
      <w:r w:rsidRPr="001A4560">
        <w:rPr>
          <w:rFonts w:cs="Times New Roman"/>
          <w:b/>
          <w:color w:val="auto"/>
          <w:spacing w:val="-2"/>
          <w:szCs w:val="22"/>
        </w:rPr>
        <w:tab/>
      </w:r>
      <w:r w:rsidRPr="001A4560">
        <w:rPr>
          <w:rFonts w:cs="Times New Roman"/>
          <w:color w:val="auto"/>
          <w:spacing w:val="-2"/>
          <w:szCs w:val="22"/>
        </w:rPr>
        <w:t xml:space="preserve">(DMV: Study of Motorcycle Usage and Safety)  </w:t>
      </w:r>
      <w:r w:rsidRPr="001A4560">
        <w:rPr>
          <w:rFonts w:cs="Times New Roman"/>
          <w:strike/>
          <w:color w:val="auto"/>
          <w:spacing w:val="-2"/>
          <w:szCs w:val="22"/>
        </w:rPr>
        <w:t>From the funds appropriated to the Department of Motor Vehicles, a committee shall be established to study motorcycle usage and safety in South Carolina.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pacing w:val="-2"/>
          <w:szCs w:val="22"/>
        </w:rPr>
      </w:pPr>
      <w:r w:rsidRPr="001A4560">
        <w:rPr>
          <w:rFonts w:cs="Times New Roman"/>
          <w:color w:val="auto"/>
          <w:spacing w:val="-2"/>
          <w:szCs w:val="22"/>
        </w:rPr>
        <w:tab/>
      </w:r>
      <w:r w:rsidRPr="001A4560">
        <w:rPr>
          <w:rFonts w:cs="Times New Roman"/>
          <w:strike/>
          <w:color w:val="auto"/>
          <w:spacing w:val="-2"/>
          <w:szCs w:val="22"/>
        </w:rPr>
        <w:t>The composition of the study committee shall be as follows:  one member appointed by the governor; two members appointed by the Chairman of the Senate Transportation Committee, one of whom must be a member of A Brotherhood Against Totalitarian Enactments (ABATE) of South Carolina; two members appointed by the Chairman of the House Education and Public Works Committee, one of whom must be a member of ABATE of South Carolina; the Secretary of Transportation or his designee who shall have expertise in motorcycle safety issues; the Director of the Department of Public Safety or his designee who shall have expertise in motorcycle safety issues; and the Director of the Department of Motor Vehicles or his designee who shall have expertise in motorcycle safety issues.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pacing w:val="-2"/>
          <w:szCs w:val="22"/>
        </w:rPr>
      </w:pPr>
      <w:r w:rsidRPr="001A4560">
        <w:rPr>
          <w:rFonts w:cs="Times New Roman"/>
          <w:color w:val="auto"/>
          <w:spacing w:val="-2"/>
          <w:szCs w:val="22"/>
        </w:rPr>
        <w:tab/>
      </w:r>
      <w:r w:rsidRPr="001A4560">
        <w:rPr>
          <w:rFonts w:cs="Times New Roman"/>
          <w:strike/>
          <w:color w:val="auto"/>
          <w:spacing w:val="-2"/>
          <w:szCs w:val="22"/>
        </w:rPr>
        <w:t>The committee shall study available data related to motorcycle usage and applicable laws and regulations.  Before December 15, 2015, the committee shall issue its findings and recommendations to the Governor and to the members of the General Assembly.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pacing w:val="-2"/>
          <w:szCs w:val="22"/>
          <w:u w:val="single"/>
        </w:rPr>
      </w:pPr>
      <w:r w:rsidRPr="001A4560">
        <w:rPr>
          <w:rFonts w:cs="Times New Roman"/>
          <w:color w:val="auto"/>
          <w:spacing w:val="-2"/>
          <w:szCs w:val="22"/>
        </w:rPr>
        <w:tab/>
      </w:r>
      <w:r w:rsidRPr="001A4560">
        <w:rPr>
          <w:rFonts w:cs="Times New Roman"/>
          <w:b/>
          <w:i/>
          <w:color w:val="auto"/>
          <w:spacing w:val="-2"/>
          <w:szCs w:val="22"/>
          <w:u w:val="single"/>
        </w:rPr>
        <w:t>82.11.</w:t>
      </w:r>
      <w:r w:rsidRPr="001A4560">
        <w:rPr>
          <w:rFonts w:cs="Times New Roman"/>
          <w:b/>
          <w:i/>
          <w:color w:val="auto"/>
          <w:spacing w:val="-2"/>
          <w:szCs w:val="22"/>
          <w:u w:val="single"/>
        </w:rPr>
        <w:tab/>
      </w:r>
      <w:r w:rsidRPr="001A4560">
        <w:rPr>
          <w:rFonts w:cs="Times New Roman"/>
          <w:i/>
          <w:color w:val="auto"/>
          <w:szCs w:val="22"/>
          <w:u w:val="single"/>
        </w:rPr>
        <w:t>(DMV: DOT Transfer)  The department shall transfer to the State Highway Fund an amount equal to the fine and fee revenue collected and retained by the department pursuant to Sections 12</w:t>
      </w:r>
      <w:r w:rsidRPr="001A4560">
        <w:rPr>
          <w:rFonts w:cs="Times New Roman"/>
          <w:i/>
          <w:color w:val="auto"/>
          <w:szCs w:val="22"/>
          <w:u w:val="single"/>
        </w:rPr>
        <w:noBreakHyphen/>
        <w:t>37</w:t>
      </w:r>
      <w:r w:rsidRPr="001A4560">
        <w:rPr>
          <w:rFonts w:cs="Times New Roman"/>
          <w:i/>
          <w:color w:val="auto"/>
          <w:szCs w:val="22"/>
          <w:u w:val="single"/>
        </w:rPr>
        <w:noBreakHyphen/>
        <w:t>2740(D), 38</w:t>
      </w:r>
      <w:r w:rsidRPr="001A4560">
        <w:rPr>
          <w:rFonts w:cs="Times New Roman"/>
          <w:i/>
          <w:color w:val="auto"/>
          <w:szCs w:val="22"/>
          <w:u w:val="single"/>
        </w:rPr>
        <w:noBreakHyphen/>
        <w:t>73</w:t>
      </w:r>
      <w:r w:rsidRPr="001A4560">
        <w:rPr>
          <w:rFonts w:cs="Times New Roman"/>
          <w:i/>
          <w:color w:val="auto"/>
          <w:szCs w:val="22"/>
          <w:u w:val="single"/>
        </w:rPr>
        <w:noBreakHyphen/>
        <w:t>470, 56</w:t>
      </w:r>
      <w:r w:rsidRPr="001A4560">
        <w:rPr>
          <w:rFonts w:cs="Times New Roman"/>
          <w:i/>
          <w:color w:val="auto"/>
          <w:szCs w:val="22"/>
          <w:u w:val="single"/>
        </w:rPr>
        <w:noBreakHyphen/>
        <w:t>1</w:t>
      </w:r>
      <w:r w:rsidRPr="001A4560">
        <w:rPr>
          <w:rFonts w:cs="Times New Roman"/>
          <w:i/>
          <w:color w:val="auto"/>
          <w:szCs w:val="22"/>
          <w:u w:val="single"/>
        </w:rPr>
        <w:noBreakHyphen/>
        <w:t>170(B)(3), 56</w:t>
      </w:r>
      <w:r w:rsidRPr="001A4560">
        <w:rPr>
          <w:rFonts w:cs="Times New Roman"/>
          <w:i/>
          <w:color w:val="auto"/>
          <w:szCs w:val="22"/>
          <w:u w:val="single"/>
        </w:rPr>
        <w:noBreakHyphen/>
        <w:t>1</w:t>
      </w:r>
      <w:r w:rsidRPr="001A4560">
        <w:rPr>
          <w:rFonts w:cs="Times New Roman"/>
          <w:i/>
          <w:color w:val="auto"/>
          <w:szCs w:val="22"/>
          <w:u w:val="single"/>
        </w:rPr>
        <w:noBreakHyphen/>
        <w:t>200, 56</w:t>
      </w:r>
      <w:r w:rsidRPr="001A4560">
        <w:rPr>
          <w:rFonts w:cs="Times New Roman"/>
          <w:i/>
          <w:color w:val="auto"/>
          <w:szCs w:val="22"/>
          <w:u w:val="single"/>
        </w:rPr>
        <w:noBreakHyphen/>
        <w:t>1</w:t>
      </w:r>
      <w:r w:rsidRPr="001A4560">
        <w:rPr>
          <w:rFonts w:cs="Times New Roman"/>
          <w:i/>
          <w:color w:val="auto"/>
          <w:szCs w:val="22"/>
          <w:u w:val="single"/>
        </w:rPr>
        <w:noBreakHyphen/>
        <w:t>286(K)(1), 56</w:t>
      </w:r>
      <w:r w:rsidRPr="001A4560">
        <w:rPr>
          <w:rFonts w:cs="Times New Roman"/>
          <w:i/>
          <w:color w:val="auto"/>
          <w:szCs w:val="22"/>
          <w:u w:val="single"/>
        </w:rPr>
        <w:noBreakHyphen/>
        <w:t>1</w:t>
      </w:r>
      <w:r w:rsidRPr="001A4560">
        <w:rPr>
          <w:rFonts w:cs="Times New Roman"/>
          <w:i/>
          <w:color w:val="auto"/>
          <w:szCs w:val="22"/>
          <w:u w:val="single"/>
        </w:rPr>
        <w:noBreakHyphen/>
        <w:t>390(2), 56</w:t>
      </w:r>
      <w:r w:rsidRPr="001A4560">
        <w:rPr>
          <w:rFonts w:cs="Times New Roman"/>
          <w:i/>
          <w:color w:val="auto"/>
          <w:szCs w:val="22"/>
          <w:u w:val="single"/>
        </w:rPr>
        <w:noBreakHyphen/>
        <w:t>1</w:t>
      </w:r>
      <w:r w:rsidRPr="001A4560">
        <w:rPr>
          <w:rFonts w:cs="Times New Roman"/>
          <w:i/>
          <w:color w:val="auto"/>
          <w:szCs w:val="22"/>
          <w:u w:val="single"/>
        </w:rPr>
        <w:noBreakHyphen/>
        <w:t>400(A), 56</w:t>
      </w:r>
      <w:r w:rsidRPr="001A4560">
        <w:rPr>
          <w:rFonts w:cs="Times New Roman"/>
          <w:i/>
          <w:color w:val="auto"/>
          <w:szCs w:val="22"/>
          <w:u w:val="single"/>
        </w:rPr>
        <w:noBreakHyphen/>
        <w:t>1</w:t>
      </w:r>
      <w:r w:rsidRPr="001A4560">
        <w:rPr>
          <w:rFonts w:cs="Times New Roman"/>
          <w:i/>
          <w:color w:val="auto"/>
          <w:szCs w:val="22"/>
          <w:u w:val="single"/>
        </w:rPr>
        <w:noBreakHyphen/>
        <w:t>460(A)(1)(e)(iii), 56</w:t>
      </w:r>
      <w:r w:rsidRPr="001A4560">
        <w:rPr>
          <w:rFonts w:cs="Times New Roman"/>
          <w:i/>
          <w:color w:val="auto"/>
          <w:szCs w:val="22"/>
          <w:u w:val="single"/>
        </w:rPr>
        <w:noBreakHyphen/>
        <w:t>1</w:t>
      </w:r>
      <w:r w:rsidRPr="001A4560">
        <w:rPr>
          <w:rFonts w:cs="Times New Roman"/>
          <w:i/>
          <w:color w:val="auto"/>
          <w:szCs w:val="22"/>
          <w:u w:val="single"/>
        </w:rPr>
        <w:noBreakHyphen/>
        <w:t>550, 56</w:t>
      </w:r>
      <w:r w:rsidRPr="001A4560">
        <w:rPr>
          <w:rFonts w:cs="Times New Roman"/>
          <w:i/>
          <w:color w:val="auto"/>
          <w:szCs w:val="22"/>
          <w:u w:val="single"/>
        </w:rPr>
        <w:noBreakHyphen/>
        <w:t>1</w:t>
      </w:r>
      <w:r w:rsidRPr="001A4560">
        <w:rPr>
          <w:rFonts w:cs="Times New Roman"/>
          <w:i/>
          <w:color w:val="auto"/>
          <w:szCs w:val="22"/>
          <w:u w:val="single"/>
        </w:rPr>
        <w:noBreakHyphen/>
        <w:t>740(B)(3), 56</w:t>
      </w:r>
      <w:r w:rsidRPr="001A4560">
        <w:rPr>
          <w:rFonts w:cs="Times New Roman"/>
          <w:i/>
          <w:color w:val="auto"/>
          <w:szCs w:val="22"/>
          <w:u w:val="single"/>
        </w:rPr>
        <w:noBreakHyphen/>
        <w:t>1</w:t>
      </w:r>
      <w:r w:rsidRPr="001A4560">
        <w:rPr>
          <w:rFonts w:cs="Times New Roman"/>
          <w:i/>
          <w:color w:val="auto"/>
          <w:szCs w:val="22"/>
          <w:u w:val="single"/>
        </w:rPr>
        <w:noBreakHyphen/>
        <w:t>746(D)(3), 56</w:t>
      </w:r>
      <w:r w:rsidRPr="001A4560">
        <w:rPr>
          <w:rFonts w:cs="Times New Roman"/>
          <w:i/>
          <w:color w:val="auto"/>
          <w:szCs w:val="22"/>
          <w:u w:val="single"/>
        </w:rPr>
        <w:noBreakHyphen/>
        <w:t>1</w:t>
      </w:r>
      <w:r w:rsidRPr="001A4560">
        <w:rPr>
          <w:rFonts w:cs="Times New Roman"/>
          <w:i/>
          <w:color w:val="auto"/>
          <w:szCs w:val="22"/>
          <w:u w:val="single"/>
        </w:rPr>
        <w:noBreakHyphen/>
        <w:t>2080, 56</w:t>
      </w:r>
      <w:r w:rsidRPr="001A4560">
        <w:rPr>
          <w:rFonts w:cs="Times New Roman"/>
          <w:i/>
          <w:color w:val="auto"/>
          <w:szCs w:val="22"/>
          <w:u w:val="single"/>
        </w:rPr>
        <w:noBreakHyphen/>
        <w:t>3</w:t>
      </w:r>
      <w:r w:rsidRPr="001A4560">
        <w:rPr>
          <w:rFonts w:cs="Times New Roman"/>
          <w:i/>
          <w:color w:val="auto"/>
          <w:szCs w:val="22"/>
          <w:u w:val="single"/>
        </w:rPr>
        <w:noBreakHyphen/>
        <w:t>355, 56-3-1335, 56</w:t>
      </w:r>
      <w:r w:rsidRPr="001A4560">
        <w:rPr>
          <w:rFonts w:cs="Times New Roman"/>
          <w:i/>
          <w:color w:val="auto"/>
          <w:szCs w:val="22"/>
          <w:u w:val="single"/>
        </w:rPr>
        <w:noBreakHyphen/>
        <w:t>5</w:t>
      </w:r>
      <w:r w:rsidRPr="001A4560">
        <w:rPr>
          <w:rFonts w:cs="Times New Roman"/>
          <w:i/>
          <w:color w:val="auto"/>
          <w:szCs w:val="22"/>
          <w:u w:val="single"/>
        </w:rPr>
        <w:noBreakHyphen/>
        <w:t>750(G)(3), 56</w:t>
      </w:r>
      <w:r w:rsidRPr="001A4560">
        <w:rPr>
          <w:rFonts w:cs="Times New Roman"/>
          <w:i/>
          <w:color w:val="auto"/>
          <w:szCs w:val="22"/>
          <w:u w:val="single"/>
        </w:rPr>
        <w:noBreakHyphen/>
        <w:t>5</w:t>
      </w:r>
      <w:r w:rsidRPr="001A4560">
        <w:rPr>
          <w:rFonts w:cs="Times New Roman"/>
          <w:i/>
          <w:color w:val="auto"/>
          <w:szCs w:val="22"/>
          <w:u w:val="single"/>
        </w:rPr>
        <w:noBreakHyphen/>
        <w:t>2951(B)(1), 56</w:t>
      </w:r>
      <w:r w:rsidRPr="001A4560">
        <w:rPr>
          <w:rFonts w:cs="Times New Roman"/>
          <w:i/>
          <w:color w:val="auto"/>
          <w:szCs w:val="22"/>
          <w:u w:val="single"/>
        </w:rPr>
        <w:noBreakHyphen/>
        <w:t>5</w:t>
      </w:r>
      <w:r w:rsidRPr="001A4560">
        <w:rPr>
          <w:rFonts w:cs="Times New Roman"/>
          <w:i/>
          <w:color w:val="auto"/>
          <w:szCs w:val="22"/>
          <w:u w:val="single"/>
        </w:rPr>
        <w:noBreakHyphen/>
        <w:t>2951(H)(3), 56</w:t>
      </w:r>
      <w:r w:rsidRPr="001A4560">
        <w:rPr>
          <w:rFonts w:cs="Times New Roman"/>
          <w:i/>
          <w:color w:val="auto"/>
          <w:szCs w:val="22"/>
          <w:u w:val="single"/>
        </w:rPr>
        <w:noBreakHyphen/>
        <w:t>9</w:t>
      </w:r>
      <w:r w:rsidRPr="001A4560">
        <w:rPr>
          <w:rFonts w:cs="Times New Roman"/>
          <w:i/>
          <w:color w:val="auto"/>
          <w:szCs w:val="22"/>
          <w:u w:val="single"/>
        </w:rPr>
        <w:noBreakHyphen/>
        <w:t>330, 56</w:t>
      </w:r>
      <w:r w:rsidRPr="001A4560">
        <w:rPr>
          <w:rFonts w:cs="Times New Roman"/>
          <w:i/>
          <w:color w:val="auto"/>
          <w:szCs w:val="22"/>
          <w:u w:val="single"/>
        </w:rPr>
        <w:noBreakHyphen/>
        <w:t>10</w:t>
      </w:r>
      <w:r w:rsidRPr="001A4560">
        <w:rPr>
          <w:rFonts w:cs="Times New Roman"/>
          <w:i/>
          <w:color w:val="auto"/>
          <w:szCs w:val="22"/>
          <w:u w:val="single"/>
        </w:rPr>
        <w:noBreakHyphen/>
        <w:t>240(C), 56</w:t>
      </w:r>
      <w:r w:rsidRPr="001A4560">
        <w:rPr>
          <w:rFonts w:cs="Times New Roman"/>
          <w:i/>
          <w:color w:val="auto"/>
          <w:szCs w:val="22"/>
          <w:u w:val="single"/>
        </w:rPr>
        <w:noBreakHyphen/>
        <w:t>10</w:t>
      </w:r>
      <w:r w:rsidRPr="001A4560">
        <w:rPr>
          <w:rFonts w:cs="Times New Roman"/>
          <w:i/>
          <w:color w:val="auto"/>
          <w:szCs w:val="22"/>
          <w:u w:val="single"/>
        </w:rPr>
        <w:noBreakHyphen/>
        <w:t>245, 56</w:t>
      </w:r>
      <w:r w:rsidRPr="001A4560">
        <w:rPr>
          <w:rFonts w:cs="Times New Roman"/>
          <w:i/>
          <w:color w:val="auto"/>
          <w:szCs w:val="22"/>
          <w:u w:val="single"/>
        </w:rPr>
        <w:noBreakHyphen/>
        <w:t>10</w:t>
      </w:r>
      <w:r w:rsidRPr="001A4560">
        <w:rPr>
          <w:rFonts w:cs="Times New Roman"/>
          <w:i/>
          <w:color w:val="auto"/>
          <w:szCs w:val="22"/>
          <w:u w:val="single"/>
        </w:rPr>
        <w:noBreakHyphen/>
        <w:t>552, 56</w:t>
      </w:r>
      <w:r w:rsidRPr="001A4560">
        <w:rPr>
          <w:rFonts w:cs="Times New Roman"/>
          <w:i/>
          <w:color w:val="auto"/>
          <w:szCs w:val="22"/>
          <w:u w:val="single"/>
        </w:rPr>
        <w:noBreakHyphen/>
        <w:t>19</w:t>
      </w:r>
      <w:r w:rsidRPr="001A4560">
        <w:rPr>
          <w:rFonts w:cs="Times New Roman"/>
          <w:i/>
          <w:color w:val="auto"/>
          <w:szCs w:val="22"/>
          <w:u w:val="single"/>
        </w:rPr>
        <w:noBreakHyphen/>
        <w:t>420(C), and 56</w:t>
      </w:r>
      <w:r w:rsidRPr="001A4560">
        <w:rPr>
          <w:rFonts w:cs="Times New Roman"/>
          <w:i/>
          <w:color w:val="auto"/>
          <w:szCs w:val="22"/>
          <w:u w:val="single"/>
        </w:rPr>
        <w:noBreakHyphen/>
        <w:t>19</w:t>
      </w:r>
      <w:r w:rsidRPr="001A4560">
        <w:rPr>
          <w:rFonts w:cs="Times New Roman"/>
          <w:i/>
          <w:color w:val="auto"/>
          <w:szCs w:val="22"/>
          <w:u w:val="single"/>
        </w:rPr>
        <w:noBreakHyphen/>
        <w:t>520(A)(4) of the 1976 Code.  The Department of Transportation shall allocate the funds credited to the State Highway Fund pursuant to this proviso to the state funded resurfacing program.  The Department of Transportation shall develop and implement a needs-based methodology to distribute this revenue within the state funded resurfacing program, which shall include consideration on a county-by-county basis, to ensure that each county in the State is guaranteed funding for resurfacing.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82.12.</w:t>
      </w:r>
      <w:r w:rsidRPr="001A4560">
        <w:rPr>
          <w:rFonts w:cs="Times New Roman"/>
          <w:b/>
          <w:i/>
          <w:color w:val="auto"/>
          <w:szCs w:val="22"/>
          <w:u w:val="single"/>
        </w:rPr>
        <w:tab/>
      </w:r>
      <w:r w:rsidRPr="001A4560">
        <w:rPr>
          <w:rFonts w:cs="Times New Roman"/>
          <w:i/>
          <w:color w:val="auto"/>
          <w:szCs w:val="22"/>
          <w:u w:val="single"/>
        </w:rPr>
        <w:t>(DMV: General Fund Balance Carry Forward)  The Department of Motor Vehicles may carry forward any unexpended general fund balance from the prior fiscal year and expend those funds in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lastRenderedPageBreak/>
        <w:tab/>
      </w:r>
      <w:r w:rsidRPr="001A4560">
        <w:rPr>
          <w:rFonts w:cs="Times New Roman"/>
          <w:b/>
          <w:i/>
          <w:color w:val="auto"/>
          <w:szCs w:val="22"/>
          <w:u w:val="single"/>
        </w:rPr>
        <w:t>82.13.</w:t>
      </w:r>
      <w:r w:rsidRPr="001A4560">
        <w:rPr>
          <w:rFonts w:cs="Times New Roman"/>
          <w:b/>
          <w:i/>
          <w:color w:val="auto"/>
          <w:szCs w:val="22"/>
          <w:u w:val="single"/>
        </w:rPr>
        <w:tab/>
      </w:r>
      <w:r w:rsidRPr="001A4560">
        <w:rPr>
          <w:rFonts w:cs="Times New Roman"/>
          <w:i/>
          <w:color w:val="auto"/>
          <w:szCs w:val="22"/>
          <w:u w:val="single"/>
        </w:rPr>
        <w:t>(DMV: Korean War Veterans’ Special License Plate)  The Department of Motor Vehicles may issue “Korean War Veterans” special license plates to owners of private passenger motor vehicles and motorcycles registered in their names who are Korean War Veterans who served on active duty at any time during the Korean War.  The applicant must present the department with a DD214 or other official documentation that states that he served on active duty upon initial application for this special license plate.  There shall be no fee for this special license plate</w:t>
      </w:r>
      <w:r w:rsidRPr="001A4560">
        <w:rPr>
          <w:rFonts w:cs="Times New Roman"/>
          <w:color w:val="auto"/>
          <w:szCs w:val="22"/>
        </w:rPr>
        <w:t>.</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2"/>
          <w:szCs w:val="22"/>
        </w:rPr>
        <w:sectPr w:rsidR="00F01316" w:rsidSect="00842FB2">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pacing w:val="-2"/>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pacing w:val="-2"/>
          <w:szCs w:val="22"/>
        </w:rPr>
      </w:pPr>
      <w:bookmarkStart w:id="65" w:name="section83"/>
      <w:bookmarkEnd w:id="65"/>
      <w:r w:rsidRPr="001A4560">
        <w:rPr>
          <w:rFonts w:cs="Times New Roman"/>
          <w:b/>
          <w:color w:val="auto"/>
          <w:spacing w:val="-2"/>
          <w:szCs w:val="22"/>
        </w:rPr>
        <w:t>SECTION 83 - R600 - DEPARTMENT OF EMPLOYMENT AND WORKFORCE</w:t>
      </w:r>
      <w:r>
        <w:rPr>
          <w:rFonts w:cs="Times New Roman"/>
          <w:b/>
          <w:color w:val="auto"/>
          <w:spacing w:val="-2"/>
          <w:szCs w:val="22"/>
        </w:rPr>
        <w:fldChar w:fldCharType="begin"/>
      </w:r>
      <w:r>
        <w:instrText xml:space="preserve"> XE "SECTION 83 - R600 - DEPARTMENT OF EMPLOYMENT AND WORKFORCE" </w:instrText>
      </w:r>
      <w:r>
        <w:rPr>
          <w:rFonts w:cs="Times New Roman"/>
          <w:b/>
          <w:color w:val="auto"/>
          <w:spacing w:val="-2"/>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b/>
          <w:color w:val="auto"/>
          <w:szCs w:val="22"/>
        </w:rPr>
        <w:tab/>
      </w:r>
      <w:r w:rsidRPr="001A4560">
        <w:rPr>
          <w:rFonts w:cs="Times New Roman"/>
          <w:b/>
          <w:color w:val="auto"/>
          <w:spacing w:val="-2"/>
          <w:szCs w:val="22"/>
        </w:rPr>
        <w:t>83</w:t>
      </w:r>
      <w:r w:rsidRPr="001A4560">
        <w:rPr>
          <w:rFonts w:cs="Times New Roman"/>
          <w:b/>
          <w:color w:val="auto"/>
          <w:szCs w:val="22"/>
        </w:rPr>
        <w:t>.1.</w:t>
      </w:r>
      <w:r w:rsidRPr="001A4560">
        <w:rPr>
          <w:rFonts w:cs="Times New Roman"/>
          <w:color w:val="auto"/>
          <w:szCs w:val="22"/>
        </w:rPr>
        <w:tab/>
        <w:t xml:space="preserve">(DEW: SCOICC User Fee Carry Forward)  </w:t>
      </w:r>
      <w:r w:rsidRPr="001A4560">
        <w:rPr>
          <w:rFonts w:cs="Times New Roman"/>
          <w:strike/>
          <w:color w:val="auto"/>
          <w:szCs w:val="22"/>
        </w:rPr>
        <w:t>All user fees collected by the South Carolina Occupational Information Coordinating Committee through the Department of Employment and Workforce may be retained by the SCOICC to be used for the exclusive purpose of operating the South Carolina Occupational Information System.  All user fees not expended in the prior fiscal year may be carried forward for use in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r>
      <w:r w:rsidRPr="001A4560">
        <w:rPr>
          <w:rFonts w:cs="Times New Roman"/>
          <w:b/>
          <w:color w:val="auto"/>
          <w:spacing w:val="-2"/>
          <w:szCs w:val="22"/>
        </w:rPr>
        <w:t>83</w:t>
      </w:r>
      <w:r w:rsidRPr="001A4560">
        <w:rPr>
          <w:rFonts w:cs="Times New Roman"/>
          <w:b/>
          <w:color w:val="auto"/>
          <w:szCs w:val="22"/>
        </w:rPr>
        <w:t>.2.</w:t>
      </w:r>
      <w:r w:rsidRPr="001A4560">
        <w:rPr>
          <w:rFonts w:cs="Times New Roman"/>
          <w:color w:val="auto"/>
          <w:szCs w:val="22"/>
        </w:rPr>
        <w:tab/>
        <w:t>(DEW: Consortium Contracts: Training-Development Sessions and Media Services)  All earmarked funds collected for the LMI - Training-Development Sessions; Media Services and Program Contracts through the Department of Employment and Workforce may be retained by the agency to be used for the exclusive purpose of operating these programs.  All funds not expended in the prior fiscal year may be carried forward for use in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83.3.</w:t>
      </w:r>
      <w:r w:rsidRPr="001A4560">
        <w:rPr>
          <w:rFonts w:cs="Times New Roman"/>
          <w:color w:val="auto"/>
          <w:szCs w:val="22"/>
        </w:rPr>
        <w:tab/>
        <w:t>(DEW: Federal and Earmarked Prior Year Payments)  The Department of Employment and Workforce shall be allowed to pay federal and earmarked prior year obligations with current year funds.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83.4.</w:t>
      </w:r>
      <w:r w:rsidRPr="001A4560">
        <w:rPr>
          <w:rFonts w:cs="Times New Roman"/>
          <w:b/>
          <w:color w:val="auto"/>
          <w:szCs w:val="22"/>
        </w:rPr>
        <w:tab/>
      </w:r>
      <w:r w:rsidRPr="001A4560">
        <w:rPr>
          <w:rFonts w:cs="Times New Roman"/>
          <w:color w:val="auto"/>
          <w:szCs w:val="22"/>
        </w:rPr>
        <w:t>(DEW: Transparency of Funding Appropriation)  In order to promote accountability and transparency, the Department of Employment and Workforce must provide and release to the public via the agency’s website, a report of all aggregate amounts of taxes, fees and payments that were charged, collected and paid by that state agency in the prior fiscal year.  For the purpose of efficiency and conservation of resources, this report shall be incorporated into the Trust Fund Report due by October first as required by Section 41-33-45 of the 1976 Code.  In addition to the requirements of Section 41-33-45, the Trust Fund Report shall include, but not be limited to:  (1) SUTA taxes collected per Tier; (2) unemployment benefit claims paid; (3) how many unemployment claims were made in error; (4) loan repayments made to the federal government; and (5) the amount of funds left in the agency’s account at the end of the fiscal year.  The report must be posted online by October first of the current fiscal year.  Additionally, the report must be delivered to the Chairman of the Senate Finance Committee and the Chairman of the House Ways and Means Committee by October first.  Funds appropriated to and/or authorized for use by the department shall be used to accomplish this directive.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color w:val="auto"/>
          <w:szCs w:val="22"/>
        </w:rPr>
      </w:pPr>
      <w:r w:rsidRPr="001A4560">
        <w:rPr>
          <w:rFonts w:cs="Times New Roman"/>
          <w:color w:val="auto"/>
          <w:szCs w:val="22"/>
        </w:rPr>
        <w:tab/>
      </w:r>
      <w:r w:rsidRPr="001A4560">
        <w:rPr>
          <w:rFonts w:cs="Times New Roman"/>
          <w:b/>
          <w:color w:val="auto"/>
          <w:szCs w:val="22"/>
        </w:rPr>
        <w:t>83.5.</w:t>
      </w:r>
      <w:r w:rsidRPr="001A4560">
        <w:rPr>
          <w:rFonts w:cs="Times New Roman"/>
          <w:b/>
          <w:color w:val="auto"/>
          <w:szCs w:val="22"/>
        </w:rPr>
        <w:tab/>
      </w:r>
      <w:r w:rsidRPr="001A4560">
        <w:rPr>
          <w:rFonts w:cs="Times New Roman"/>
          <w:color w:val="auto"/>
          <w:szCs w:val="22"/>
        </w:rPr>
        <w:t>(DEW: SUTA Contingency Assessment Funds)  Thirty percent of the funds appropriated through the contingency assessment funds collected on taxable wages paid by employers shall be spent on enforcement of Section 41-35-110(3) and Section 41-35-120(5) of the 1976 Code, via Eligibility Reviews, Random Verification of Job Contacts and Wage Cross Matches during those weeks covered by the South Carolina State Unemployment Tax Authority (SUTA), and to ensure seated meetings with Unemployment Insurance claimants</w:t>
      </w:r>
      <w:r w:rsidRPr="001A4560">
        <w:rPr>
          <w:rFonts w:cs="Times New Roman"/>
          <w:i/>
          <w:u w:val="single"/>
        </w:rPr>
        <w:t>.</w:t>
      </w:r>
      <w:r w:rsidRPr="001A4560">
        <w:rPr>
          <w:rFonts w:cs="Times New Roman"/>
          <w:color w:val="auto"/>
          <w:szCs w:val="22"/>
        </w:rPr>
        <w:t xml:space="preserve"> </w:t>
      </w:r>
      <w:r w:rsidRPr="001A4560">
        <w:rPr>
          <w:rFonts w:cs="Times New Roman"/>
          <w:strike/>
          <w:color w:val="auto"/>
          <w:szCs w:val="22"/>
        </w:rPr>
        <w:t>and requiring that one of the four job search contacts required per week be conducted</w:t>
      </w:r>
      <w:r w:rsidRPr="001A4560">
        <w:rPr>
          <w:rFonts w:cs="Times New Roman"/>
          <w:color w:val="auto"/>
          <w:szCs w:val="22"/>
        </w:rPr>
        <w:t xml:space="preserve"> </w:t>
      </w:r>
      <w:r w:rsidRPr="001A4560">
        <w:rPr>
          <w:rFonts w:cs="Times New Roman"/>
          <w:i/>
          <w:u w:val="single"/>
        </w:rPr>
        <w:t>Job searches may be conducted and will be accepted if done by the applicant in person or</w:t>
      </w:r>
      <w:r w:rsidRPr="001A4560">
        <w:rPr>
          <w:rFonts w:cs="Times New Roman"/>
        </w:rPr>
        <w:t xml:space="preserve"> </w:t>
      </w:r>
      <w:r w:rsidRPr="001A4560">
        <w:rPr>
          <w:rFonts w:cs="Times New Roman"/>
          <w:color w:val="auto"/>
          <w:szCs w:val="22"/>
        </w:rPr>
        <w:t>through SC Works Online System (SCWOS)</w:t>
      </w:r>
      <w:r w:rsidRPr="001A4560">
        <w:rPr>
          <w:rFonts w:cs="Times New Roman"/>
          <w:strike/>
          <w:color w:val="auto"/>
          <w:szCs w:val="22"/>
        </w:rPr>
        <w:t>, so that it can be electronically verified</w:t>
      </w:r>
      <w:r w:rsidRPr="001A4560">
        <w:rPr>
          <w:rFonts w:cs="Times New Roman"/>
          <w:color w:val="auto"/>
          <w:szCs w:val="22"/>
        </w:rPr>
        <w:t xml:space="preserve">. </w:t>
      </w:r>
      <w:r w:rsidRPr="001A4560">
        <w:rPr>
          <w:rFonts w:cs="Times New Roman"/>
        </w:rPr>
        <w:t xml:space="preserve"> </w:t>
      </w:r>
      <w:r w:rsidRPr="001A4560">
        <w:rPr>
          <w:rFonts w:cs="Times New Roman"/>
          <w:i/>
          <w:u w:val="single"/>
        </w:rPr>
        <w:t xml:space="preserve">Searches completed through SCWOS will be electronically verified; all others will be verified </w:t>
      </w:r>
      <w:r w:rsidRPr="001A4560">
        <w:rPr>
          <w:rFonts w:cs="Times New Roman"/>
          <w:i/>
          <w:u w:val="single"/>
        </w:rPr>
        <w:lastRenderedPageBreak/>
        <w:t>through methods currently used by SCDEW.</w:t>
      </w:r>
      <w:r w:rsidRPr="001A4560">
        <w:rPr>
          <w:rFonts w:cs="Times New Roman"/>
        </w:rPr>
        <w:t xml:space="preserve"> </w:t>
      </w:r>
      <w:r w:rsidRPr="001A4560">
        <w:rPr>
          <w:rFonts w:cs="Times New Roman"/>
          <w:color w:val="auto"/>
          <w:szCs w:val="22"/>
        </w:rPr>
        <w:t xml:space="preserve"> The agency must also inform claimants in advance that Eligibility Reviews and Random Verification of Job Contacts will be used by the department to verify compliance with laws administered by the agency.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color w:val="auto"/>
          <w:szCs w:val="22"/>
        </w:rPr>
      </w:pPr>
      <w:r w:rsidRPr="001A4560">
        <w:rPr>
          <w:rFonts w:cs="Times New Roman"/>
          <w:b/>
          <w:color w:val="auto"/>
          <w:szCs w:val="22"/>
        </w:rPr>
        <w:tab/>
        <w:t>83.6.</w:t>
      </w:r>
      <w:r w:rsidRPr="001A4560">
        <w:rPr>
          <w:rFonts w:cs="Times New Roman"/>
          <w:color w:val="auto"/>
          <w:szCs w:val="22"/>
        </w:rPr>
        <w:tab/>
        <w:t xml:space="preserve">(DEW: Negotiation of Interest)  </w:t>
      </w:r>
      <w:r w:rsidRPr="001A4560">
        <w:rPr>
          <w:rFonts w:cs="Times New Roman"/>
          <w:strike/>
          <w:color w:val="auto"/>
          <w:szCs w:val="22"/>
        </w:rPr>
        <w:t>By October 1, 2015, the Department of Employment and Workforce must develop and implement a plan to seek a waiver of interest on the state’s FUA loan debt in order to mitigate the impact of the interest payments on South Carolina employers.</w:t>
      </w:r>
      <w:r w:rsidRPr="001A4560">
        <w:rPr>
          <w:rFonts w:cs="Times New Roman"/>
          <w:color w:val="auto"/>
          <w:szCs w:val="22"/>
        </w:rPr>
        <w:t xml:space="preserve">  For the current fiscal year and upon final repayment of all Title XII advances from the Federal Unemployment Account received by the state beginning in December of 2008, any </w:t>
      </w:r>
      <w:r w:rsidRPr="001A4560">
        <w:rPr>
          <w:rFonts w:cs="Times New Roman"/>
          <w:i/>
          <w:color w:val="auto"/>
          <w:szCs w:val="22"/>
          <w:u w:val="single"/>
        </w:rPr>
        <w:t>interest assessment</w:t>
      </w:r>
      <w:r w:rsidRPr="001A4560">
        <w:rPr>
          <w:rFonts w:cs="Times New Roman"/>
          <w:color w:val="auto"/>
          <w:szCs w:val="22"/>
        </w:rPr>
        <w:t xml:space="preserve"> funds </w:t>
      </w:r>
      <w:r w:rsidRPr="001A4560">
        <w:rPr>
          <w:rFonts w:cs="Times New Roman"/>
          <w:strike/>
          <w:color w:val="auto"/>
          <w:szCs w:val="22"/>
        </w:rPr>
        <w:t>remaining in</w:t>
      </w:r>
      <w:r w:rsidRPr="001A4560">
        <w:rPr>
          <w:rFonts w:cs="Times New Roman"/>
          <w:color w:val="auto"/>
          <w:szCs w:val="22"/>
        </w:rPr>
        <w:t xml:space="preserve"> </w:t>
      </w:r>
      <w:r w:rsidRPr="001A4560">
        <w:rPr>
          <w:rFonts w:cs="Times New Roman"/>
          <w:i/>
          <w:color w:val="auto"/>
          <w:szCs w:val="22"/>
          <w:u w:val="single"/>
        </w:rPr>
        <w:t>received by</w:t>
      </w:r>
      <w:r w:rsidRPr="001A4560">
        <w:rPr>
          <w:rFonts w:cs="Times New Roman"/>
          <w:color w:val="auto"/>
          <w:szCs w:val="22"/>
        </w:rPr>
        <w:t xml:space="preserve"> the Department of Employment and Workforce Interest Assessment Fund </w:t>
      </w:r>
      <w:r w:rsidRPr="001A4560">
        <w:rPr>
          <w:rFonts w:cs="Times New Roman"/>
          <w:strike/>
          <w:color w:val="auto"/>
          <w:szCs w:val="22"/>
        </w:rPr>
        <w:t>authorized by</w:t>
      </w:r>
      <w:r w:rsidRPr="001A4560">
        <w:rPr>
          <w:rFonts w:cs="Times New Roman"/>
          <w:color w:val="auto"/>
          <w:szCs w:val="22"/>
        </w:rPr>
        <w:t xml:space="preserve"> </w:t>
      </w:r>
      <w:r w:rsidRPr="001A4560">
        <w:rPr>
          <w:rFonts w:cs="Times New Roman"/>
          <w:i/>
          <w:color w:val="auto"/>
          <w:szCs w:val="22"/>
          <w:u w:val="single"/>
        </w:rPr>
        <w:t>pursuant to</w:t>
      </w:r>
      <w:r w:rsidRPr="001A4560">
        <w:rPr>
          <w:rFonts w:cs="Times New Roman"/>
          <w:color w:val="auto"/>
          <w:szCs w:val="22"/>
        </w:rPr>
        <w:t xml:space="preserve"> Section 41-33-810 of the 1976 Code shall be transferred to the Unemployment Compensation Fund.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color w:val="auto"/>
          <w:szCs w:val="22"/>
        </w:rPr>
      </w:pPr>
      <w:r w:rsidRPr="001A4560">
        <w:rPr>
          <w:rFonts w:cs="Times New Roman"/>
          <w:color w:val="auto"/>
          <w:szCs w:val="22"/>
        </w:rPr>
        <w:tab/>
      </w:r>
      <w:r w:rsidRPr="001A4560">
        <w:rPr>
          <w:rFonts w:cs="Times New Roman"/>
          <w:b/>
          <w:color w:val="auto"/>
          <w:szCs w:val="22"/>
        </w:rPr>
        <w:t>83.7.</w:t>
      </w:r>
      <w:r w:rsidRPr="001A4560">
        <w:rPr>
          <w:rFonts w:cs="Times New Roman"/>
          <w:b/>
          <w:color w:val="auto"/>
          <w:szCs w:val="22"/>
        </w:rPr>
        <w:tab/>
      </w:r>
      <w:r w:rsidRPr="001A4560">
        <w:rPr>
          <w:rFonts w:cs="Times New Roman"/>
          <w:color w:val="auto"/>
          <w:szCs w:val="22"/>
        </w:rPr>
        <w:t>(DEW: UI Tax System Modernization)  The Department of Employment and Workforce is authorized to expend up to $300,000 of funds made available to the State under Section 903 of the United States Social Security Act, as amended.  The funds must be used under the direction of the Department of Employment and Workforce, for the purpose of acquiring software, equipment, and necessary services to replace the agency’s unemployment tax information system with a modern technology solution.  No part of the funds herein authorized may be obligated after a two-year period beginning on July 1, 2015.  The amount obligated pursuant to this provision shall not at any time exceed the amount by which (a) the aggregate of amounts transferred to the accounts of the State pursuant to Section 903 of the Social Security Act exceeds (b) the aggregate of the amounts obligated for administration and paid out for administration and paid out for benefits and required by law to be charged against the amounts transferred to the account of this State.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i/>
          <w:color w:val="auto"/>
          <w:szCs w:val="22"/>
          <w:u w:val="single"/>
        </w:rPr>
        <w:t>83.8.</w:t>
      </w:r>
      <w:r w:rsidRPr="001A4560">
        <w:rPr>
          <w:rFonts w:cs="Times New Roman"/>
          <w:b/>
          <w:i/>
          <w:color w:val="auto"/>
          <w:szCs w:val="22"/>
          <w:u w:val="single"/>
        </w:rPr>
        <w:tab/>
      </w:r>
      <w:r w:rsidRPr="001A4560">
        <w:rPr>
          <w:rFonts w:cs="Times New Roman"/>
          <w:i/>
          <w:color w:val="auto"/>
          <w:szCs w:val="22"/>
          <w:u w:val="single"/>
        </w:rPr>
        <w:t>(DEW: Employment Training Outcomes Data Sharing)</w:t>
      </w:r>
      <w:r w:rsidRPr="001A4560">
        <w:rPr>
          <w:rFonts w:cs="Times New Roman"/>
          <w:color w:val="auto"/>
          <w:szCs w:val="22"/>
        </w:rPr>
        <w:t xml:space="preserve">  </w:t>
      </w:r>
      <w:r w:rsidRPr="001A4560">
        <w:rPr>
          <w:rFonts w:cs="Times New Roman"/>
          <w:b/>
          <w:color w:val="auto"/>
          <w:szCs w:val="22"/>
        </w:rPr>
        <w:t>DELETED</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66" w:name="section84"/>
      <w:bookmarkEnd w:id="66"/>
      <w:r w:rsidRPr="001A4560">
        <w:rPr>
          <w:rFonts w:cs="Times New Roman"/>
          <w:b/>
          <w:color w:val="auto"/>
          <w:szCs w:val="22"/>
        </w:rPr>
        <w:t>SECTION 84 - U120 - DEPARTMENT OF TRANSPORTATION</w:t>
      </w:r>
      <w:r>
        <w:rPr>
          <w:rFonts w:cs="Times New Roman"/>
          <w:b/>
          <w:color w:val="auto"/>
          <w:szCs w:val="22"/>
        </w:rPr>
        <w:fldChar w:fldCharType="begin"/>
      </w:r>
      <w:r>
        <w:instrText xml:space="preserve"> XE "SECTION 84 - U120 - DEPARTMENT OF TRANSPORTATION"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84.1.</w:t>
      </w:r>
      <w:r w:rsidRPr="001A4560">
        <w:rPr>
          <w:rFonts w:cs="Times New Roman"/>
          <w:color w:val="auto"/>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84.2.</w:t>
      </w:r>
      <w:r w:rsidRPr="001A4560">
        <w:rPr>
          <w:rFonts w:cs="Times New Roman"/>
          <w:color w:val="auto"/>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84.3.</w:t>
      </w:r>
      <w:r w:rsidRPr="001A4560">
        <w:rPr>
          <w:rFonts w:cs="Times New Roman"/>
          <w:color w:val="auto"/>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84.4.</w:t>
      </w:r>
      <w:r w:rsidRPr="001A4560">
        <w:rPr>
          <w:rFonts w:cs="Times New Roman"/>
          <w:color w:val="auto"/>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lastRenderedPageBreak/>
        <w:tab/>
        <w:t>84.5.</w:t>
      </w:r>
      <w:r w:rsidRPr="001A4560">
        <w:rPr>
          <w:rFonts w:cs="Times New Roman"/>
          <w:color w:val="auto"/>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84.6.</w:t>
      </w:r>
      <w:r w:rsidRPr="001A4560">
        <w:rPr>
          <w:rFonts w:cs="Times New Roman"/>
          <w:b/>
          <w:color w:val="auto"/>
          <w:szCs w:val="22"/>
        </w:rPr>
        <w:tab/>
      </w:r>
      <w:r w:rsidRPr="001A4560">
        <w:rPr>
          <w:rFonts w:cs="Times New Roman"/>
          <w:color w:val="auto"/>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84</w:t>
      </w:r>
      <w:r w:rsidRPr="001A4560">
        <w:rPr>
          <w:rFonts w:cs="Times New Roman"/>
          <w:b/>
          <w:bCs/>
          <w:color w:val="auto"/>
          <w:szCs w:val="22"/>
        </w:rPr>
        <w:t>.7.</w:t>
      </w:r>
      <w:r w:rsidRPr="001A4560">
        <w:rPr>
          <w:rFonts w:cs="Times New Roman"/>
          <w:b/>
          <w:bCs/>
          <w:color w:val="auto"/>
          <w:szCs w:val="22"/>
        </w:rPr>
        <w:tab/>
      </w:r>
      <w:r w:rsidRPr="001A4560">
        <w:rPr>
          <w:rFonts w:cs="Times New Roman"/>
          <w:color w:val="auto"/>
          <w:szCs w:val="22"/>
        </w:rPr>
        <w:t>(DOT: Rest Area Water Rates)  For the current fiscal year, rest areas of the Department of Transportation shall be charged in</w:t>
      </w:r>
      <w:r w:rsidRPr="001A4560">
        <w:rPr>
          <w:rFonts w:cs="Times New Roman"/>
          <w:color w:val="auto"/>
          <w:szCs w:val="22"/>
        </w:rPr>
        <w:noBreakHyphen/>
        <w:t>district water rates by providers of water and sewer services, unless the rate currently charged by the provider is less than in-district rates.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eastAsiaTheme="minorHAnsi" w:cs="Times New Roman"/>
          <w:color w:val="auto"/>
          <w:szCs w:val="22"/>
        </w:rPr>
        <w:tab/>
      </w:r>
      <w:r w:rsidRPr="001A4560">
        <w:rPr>
          <w:rFonts w:eastAsiaTheme="minorHAnsi" w:cs="Times New Roman"/>
          <w:b/>
          <w:color w:val="auto"/>
          <w:szCs w:val="22"/>
        </w:rPr>
        <w:t>84.</w:t>
      </w:r>
      <w:r w:rsidRPr="001A4560">
        <w:rPr>
          <w:rFonts w:cs="Times New Roman"/>
          <w:b/>
          <w:snapToGrid w:val="0"/>
          <w:color w:val="auto"/>
          <w:szCs w:val="22"/>
        </w:rPr>
        <w:t>8</w:t>
      </w:r>
      <w:r w:rsidRPr="001A4560">
        <w:rPr>
          <w:rFonts w:eastAsiaTheme="minorHAnsi" w:cs="Times New Roman"/>
          <w:b/>
          <w:color w:val="auto"/>
          <w:szCs w:val="22"/>
        </w:rPr>
        <w:t>.</w:t>
      </w:r>
      <w:r w:rsidRPr="001A4560">
        <w:rPr>
          <w:rFonts w:eastAsiaTheme="minorHAnsi" w:cs="Times New Roman"/>
          <w:color w:val="auto"/>
          <w:szCs w:val="22"/>
        </w:rPr>
        <w:tab/>
        <w:t>(</w:t>
      </w:r>
      <w:r w:rsidRPr="001A4560">
        <w:rPr>
          <w:rFonts w:cs="Times New Roman"/>
          <w:bCs/>
          <w:color w:val="auto"/>
          <w:szCs w:val="22"/>
        </w:rPr>
        <w:t xml:space="preserve">DOT: Shop Road Farmers Market Bypass Carry Forward)  Unexpended funds </w:t>
      </w:r>
      <w:r w:rsidRPr="001A4560">
        <w:rPr>
          <w:rFonts w:cs="Times New Roman"/>
          <w:color w:val="auto"/>
          <w:szCs w:val="22"/>
        </w:rPr>
        <w:t>appropriated</w:t>
      </w:r>
      <w:r w:rsidRPr="001A4560">
        <w:rPr>
          <w:rFonts w:cs="Times New Roman"/>
          <w:bCs/>
          <w:color w:val="auto"/>
          <w:szCs w:val="22"/>
        </w:rPr>
        <w:t xml:space="preserve"> for the Shop Road Farmers Market Bypass may </w:t>
      </w:r>
      <w:r w:rsidRPr="001A4560">
        <w:rPr>
          <w:rFonts w:cs="Times New Roman"/>
          <w:color w:val="auto"/>
          <w:szCs w:val="22"/>
        </w:rPr>
        <w:t>be</w:t>
      </w:r>
      <w:r w:rsidRPr="001A4560">
        <w:rPr>
          <w:rFonts w:cs="Times New Roman"/>
          <w:bCs/>
          <w:color w:val="auto"/>
          <w:szCs w:val="22"/>
        </w:rPr>
        <w:t xml:space="preserve"> carried forward into the current fiscal year and expended for the </w:t>
      </w:r>
      <w:r w:rsidRPr="001A4560">
        <w:rPr>
          <w:rFonts w:cs="Times New Roman"/>
          <w:color w:val="auto"/>
          <w:szCs w:val="22"/>
        </w:rPr>
        <w:t>matching requirement for the widening and expansion of Leesburg Road from Fairmont to Wildcat Road (Lower Richland roads-Phase I).</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eastAsiaTheme="minorHAnsi" w:cs="Times New Roman"/>
          <w:b/>
          <w:color w:val="auto"/>
          <w:szCs w:val="22"/>
        </w:rPr>
        <w:tab/>
        <w:t>84.9.</w:t>
      </w:r>
      <w:r w:rsidRPr="001A4560">
        <w:rPr>
          <w:rFonts w:eastAsiaTheme="minorHAnsi" w:cs="Times New Roman"/>
          <w:b/>
          <w:color w:val="auto"/>
          <w:szCs w:val="22"/>
        </w:rPr>
        <w:tab/>
      </w:r>
      <w:r w:rsidRPr="001A4560">
        <w:rPr>
          <w:rFonts w:cs="Times New Roman"/>
          <w:color w:val="auto"/>
          <w:szCs w:val="22"/>
        </w:rPr>
        <w:t>(DOT: Tree Removal)  The Department of Transportation is prohibited from using funds authorized by this act for clear cutting, or other similar activities, in the median of Interstate 26 from approximately mile marker 170 to approximately mile marker 199 between Summerville and Interstate 95, except for the following mile marker locations:  170 to 171, 175 to 176, 182 to 183, 187 to 191, and 193 to 199.</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1A4560">
        <w:rPr>
          <w:rFonts w:eastAsiaTheme="minorHAnsi" w:cs="Times New Roman"/>
          <w:color w:val="auto"/>
          <w:szCs w:val="22"/>
        </w:rPr>
        <w:tab/>
      </w:r>
      <w:r w:rsidRPr="001A4560">
        <w:rPr>
          <w:rFonts w:eastAsiaTheme="minorHAnsi" w:cs="Times New Roman"/>
          <w:b/>
          <w:color w:val="auto"/>
          <w:szCs w:val="22"/>
        </w:rPr>
        <w:t>84.10.</w:t>
      </w:r>
      <w:r w:rsidRPr="001A4560">
        <w:rPr>
          <w:rFonts w:eastAsiaTheme="minorHAnsi" w:cs="Times New Roman"/>
          <w:color w:val="auto"/>
          <w:szCs w:val="22"/>
        </w:rPr>
        <w:tab/>
        <w:t xml:space="preserve">(DOT: Hanahan Permit Application)  </w:t>
      </w:r>
      <w:r w:rsidRPr="001A4560">
        <w:rPr>
          <w:rFonts w:eastAsiaTheme="minorHAnsi" w:cs="Times New Roman"/>
          <w:strike/>
          <w:color w:val="auto"/>
          <w:szCs w:val="22"/>
        </w:rPr>
        <w:t>With the funds authorized for the Department of Transportation, the department shall coordinate and facilitate negotiations between the City of Hanahan, the United States Army Corps of Engineers, CSX Railroad, and other applicable entities for the necessary permit required to complete the Railroad Avenue Extension project in the City of Hanahan.  The department shall submit any and all necessary applications for the required permit on behalf of the applicable entities no later than June 30, 2016.</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84.11.</w:t>
      </w:r>
      <w:r w:rsidRPr="001A4560">
        <w:rPr>
          <w:rFonts w:cs="Times New Roman"/>
          <w:color w:val="auto"/>
          <w:szCs w:val="22"/>
        </w:rPr>
        <w:tab/>
        <w:t>(DOT: Bridge Replacement in McCormick County)  Planning and construction on a new U.S. 378 bridge crossing Lake J. Strom Thurmond must provide for and allow McCormick County to affix water lines to the new bridge just as the water lines are affixed to the existing bridge.  McCormick County shall bear the cost of affixing the water lines to the new bridge.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84.12.</w:t>
      </w:r>
      <w:r w:rsidRPr="001A4560">
        <w:rPr>
          <w:rFonts w:cs="Times New Roman"/>
          <w:b/>
          <w:color w:val="auto"/>
          <w:szCs w:val="22"/>
        </w:rPr>
        <w:tab/>
      </w:r>
      <w:r w:rsidRPr="001A4560">
        <w:rPr>
          <w:rFonts w:cs="Times New Roman"/>
          <w:color w:val="auto"/>
          <w:szCs w:val="22"/>
        </w:rPr>
        <w:t>(DOT: Project Priority List)  From the funds appropriated to the department, the Department of Transportation Commission project priority lists, as required under Act 114 of 2007, shall be published in a conspicuous place on the department’s website in a manner easily accessible to the public.  The priority lists shall be accompanied by the associated engineering directives explaining the ranking process and methodology for applying the commission approved criteria.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84.13.</w:t>
      </w:r>
      <w:r w:rsidRPr="001A4560">
        <w:rPr>
          <w:rFonts w:cs="Times New Roman"/>
          <w:color w:val="auto"/>
          <w:szCs w:val="22"/>
        </w:rPr>
        <w:tab/>
        <w:t>(DOT: Sunset Suspended)  The provisions of Section 6 of Act 114 of 2007 are suspended for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84.14.</w:t>
      </w:r>
      <w:r w:rsidRPr="001A4560">
        <w:rPr>
          <w:rFonts w:cs="Times New Roman"/>
          <w:b/>
          <w:color w:val="auto"/>
          <w:szCs w:val="22"/>
        </w:rPr>
        <w:tab/>
      </w:r>
      <w:r w:rsidRPr="001A4560">
        <w:rPr>
          <w:rFonts w:cs="Times New Roman"/>
          <w:color w:val="auto"/>
          <w:szCs w:val="22"/>
        </w:rPr>
        <w:t xml:space="preserve">(DOT: CTC Road Program)  </w:t>
      </w:r>
      <w:r w:rsidRPr="001A4560">
        <w:rPr>
          <w:rFonts w:cs="Times New Roman"/>
          <w:strike/>
          <w:color w:val="auto"/>
          <w:szCs w:val="22"/>
        </w:rPr>
        <w:t>The Department of Transportation shall distribute the $70,499,995 appropriated for the County Transportation Committee Road Program pursuant to Section 12</w:t>
      </w:r>
      <w:r w:rsidRPr="001A4560">
        <w:rPr>
          <w:rFonts w:cs="Times New Roman"/>
          <w:strike/>
          <w:color w:val="auto"/>
          <w:szCs w:val="22"/>
        </w:rPr>
        <w:noBreakHyphen/>
        <w:t>28</w:t>
      </w:r>
      <w:r w:rsidRPr="001A4560">
        <w:rPr>
          <w:rFonts w:cs="Times New Roman"/>
          <w:strike/>
          <w:color w:val="auto"/>
          <w:szCs w:val="22"/>
        </w:rPr>
        <w:noBreakHyphen/>
        <w:t>2740 of the 1976 Code.  County Transportation Committees shall utilize the funds distributed pursuant to this proviso solely for use on the state</w:t>
      </w:r>
      <w:r w:rsidRPr="001A4560">
        <w:rPr>
          <w:rFonts w:cs="Times New Roman"/>
          <w:strike/>
          <w:color w:val="auto"/>
          <w:szCs w:val="22"/>
        </w:rPr>
        <w:noBreakHyphen/>
        <w:t>owned secondary road system for paving, rehabilitation, resurfacing, and/or reconstruction, and bridge repair, replacement, or reconstruction.  No funds from this allocation shall be used for any road, bridge, or highway that is not part of the state-owned system.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Unexpended funds appropriated pursuant to this provision may be carried forward to succeeding fiscal years and expended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lastRenderedPageBreak/>
        <w:tab/>
      </w:r>
      <w:r w:rsidRPr="001A4560">
        <w:rPr>
          <w:rFonts w:cs="Times New Roman"/>
          <w:b/>
          <w:i/>
          <w:color w:val="auto"/>
          <w:szCs w:val="22"/>
          <w:u w:val="single"/>
        </w:rPr>
        <w:t>84.15.</w:t>
      </w:r>
      <w:r w:rsidRPr="001A4560">
        <w:rPr>
          <w:rFonts w:cs="Times New Roman"/>
          <w:i/>
          <w:color w:val="auto"/>
          <w:szCs w:val="22"/>
          <w:u w:val="single"/>
        </w:rPr>
        <w:tab/>
        <w:t>(DOT: CTC Project Expansion)  Of the funds distributed to County Transportation Committees (CTC), no more than twenty percent may be utilized for ancillary initiatives that improve the areas adjacent to roads under their jurisdiction for economic development or safety purposes.  Ancillary initiatives may include, but are not limited to, drainage improvements, signage, lighting, sidewalks and other safety or economic-development related projects.  If a CTC expends funds pursuant to this provision, the CTC must document the anticipated results on economic development or safety relative to the project.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84.16.</w:t>
      </w:r>
      <w:r w:rsidRPr="001A4560">
        <w:rPr>
          <w:rFonts w:cs="Times New Roman"/>
          <w:b/>
          <w:i/>
          <w:color w:val="auto"/>
          <w:szCs w:val="22"/>
          <w:u w:val="single"/>
        </w:rPr>
        <w:tab/>
      </w:r>
      <w:r w:rsidRPr="001A4560">
        <w:rPr>
          <w:rFonts w:cs="Times New Roman"/>
          <w:i/>
          <w:color w:val="auto"/>
          <w:szCs w:val="22"/>
          <w:u w:val="single"/>
        </w:rPr>
        <w:t>(DOT: General Fund Balance Carry Forward)  The Department of Transportation may carry forward any unexpended general fund balance from the prior fiscal year and expend those funds in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szCs w:val="22"/>
        </w:rPr>
        <w:tab/>
      </w:r>
      <w:r w:rsidRPr="001A4560">
        <w:rPr>
          <w:rFonts w:cs="Times New Roman"/>
          <w:b/>
          <w:i/>
          <w:szCs w:val="22"/>
          <w:u w:val="single"/>
        </w:rPr>
        <w:t>84.17.</w:t>
      </w:r>
      <w:r w:rsidRPr="001A4560">
        <w:rPr>
          <w:rFonts w:cs="Times New Roman"/>
          <w:b/>
          <w:i/>
          <w:szCs w:val="22"/>
          <w:u w:val="single"/>
        </w:rPr>
        <w:tab/>
      </w:r>
      <w:r w:rsidRPr="001A4560">
        <w:rPr>
          <w:rFonts w:cs="Times New Roman"/>
          <w:i/>
          <w:color w:val="auto"/>
          <w:szCs w:val="22"/>
          <w:u w:val="single"/>
        </w:rPr>
        <w:t xml:space="preserve">(DOT: Reimbursement for Vehicle Damage) </w:t>
      </w:r>
      <w:r w:rsidRPr="001A4560">
        <w:rPr>
          <w:rFonts w:cs="Times New Roman"/>
          <w:i/>
          <w:szCs w:val="22"/>
          <w:u w:val="single"/>
        </w:rPr>
        <w:t xml:space="preserve"> </w:t>
      </w:r>
      <w:r w:rsidRPr="001A4560">
        <w:rPr>
          <w:rFonts w:cs="Times New Roman"/>
          <w:i/>
          <w:color w:val="auto"/>
          <w:szCs w:val="22"/>
          <w:u w:val="single"/>
        </w:rPr>
        <w:t xml:space="preserve">Of the funds appropriated to the Department of Transportation, the department must develop direct internet access from the department's home page to any document or claim form that may be used by the public to seek reimbursement for vehicle damages caused by poor road conditions. </w:t>
      </w:r>
      <w:r w:rsidRPr="001A4560">
        <w:rPr>
          <w:rFonts w:cs="Times New Roman"/>
          <w:i/>
          <w:szCs w:val="22"/>
          <w:u w:val="single"/>
        </w:rPr>
        <w:t xml:space="preserve"> </w:t>
      </w:r>
      <w:r w:rsidRPr="001A4560">
        <w:rPr>
          <w:rFonts w:cs="Times New Roman"/>
          <w:i/>
          <w:color w:val="auto"/>
          <w:szCs w:val="22"/>
          <w:u w:val="single"/>
        </w:rPr>
        <w:t xml:space="preserve">The department must post a link to the documents or claim forms on the </w:t>
      </w:r>
      <w:r w:rsidRPr="001A4560">
        <w:rPr>
          <w:rFonts w:cs="Times New Roman"/>
          <w:i/>
          <w:szCs w:val="22"/>
          <w:u w:val="single"/>
        </w:rPr>
        <w:t xml:space="preserve">department's </w:t>
      </w:r>
      <w:r w:rsidRPr="001A4560">
        <w:rPr>
          <w:rFonts w:cs="Times New Roman"/>
          <w:i/>
          <w:color w:val="auto"/>
          <w:szCs w:val="22"/>
          <w:u w:val="single"/>
        </w:rPr>
        <w:t>home page in a prominent, easily viewed location.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b/>
          <w:szCs w:val="22"/>
        </w:rPr>
        <w:tab/>
      </w:r>
      <w:r w:rsidRPr="001A4560">
        <w:rPr>
          <w:rFonts w:cs="Times New Roman"/>
          <w:b/>
          <w:i/>
          <w:szCs w:val="22"/>
          <w:u w:val="single"/>
        </w:rPr>
        <w:t>84.18.</w:t>
      </w:r>
      <w:r w:rsidRPr="001A4560">
        <w:rPr>
          <w:rFonts w:cs="Times New Roman"/>
          <w:b/>
          <w:i/>
          <w:szCs w:val="22"/>
          <w:u w:val="single"/>
        </w:rPr>
        <w:tab/>
      </w:r>
      <w:r w:rsidRPr="001A4560">
        <w:rPr>
          <w:rFonts w:cs="Times New Roman"/>
          <w:i/>
          <w:szCs w:val="22"/>
          <w:u w:val="single"/>
        </w:rPr>
        <w:t>(DOT: Pothole Busters)  The Department of Transportation shall assemble in each transportation maintenance district Pothole Suppression Teams whose primary responsibility shall be to identify and fill in potholes and perform associated minor maintenance throughout the maintenance district.  Each District Engineer must report quarterly to the Secretary of Transportation on the progress of the Pothole Suppression Teams within his district.  The report must contain information related to the number and location of potholes filled and associated minor maintenance.  The Secretary must make those reports available to the public on the department's website.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To implement the provisions of this proviso, the Secretary of Transportation shall consult with the Director of the Department of Corrections and the local sheriff's department to determine the feasibility of engaging appropriate inmates to perform pothole suppression and associated minor maintenance.  To the extent feasible, and upon the agreement of the Secretary of Transportation, the Director of the Department of Corrections, and the local sheriff, appropriate inmates shall be engaged for pothole suppression and associated minor maintenance.</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sectPr w:rsidR="00F01316" w:rsidSect="00842FB2">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67" w:name="section87"/>
      <w:bookmarkEnd w:id="67"/>
      <w:r w:rsidRPr="001A4560">
        <w:rPr>
          <w:rFonts w:cs="Times New Roman"/>
          <w:b/>
          <w:bCs/>
          <w:iCs/>
          <w:color w:val="auto"/>
          <w:szCs w:val="22"/>
        </w:rPr>
        <w:t>SECTION 87 - U300 - DIVISION OF AERONAUTICS</w:t>
      </w:r>
      <w:r>
        <w:rPr>
          <w:rFonts w:cs="Times New Roman"/>
          <w:b/>
          <w:bCs/>
          <w:iCs/>
          <w:color w:val="auto"/>
          <w:szCs w:val="22"/>
        </w:rPr>
        <w:fldChar w:fldCharType="begin"/>
      </w:r>
      <w:r>
        <w:instrText xml:space="preserve"> XE "SECTION 87 - U300 - DIVISION OF AERONAUTICS" </w:instrText>
      </w:r>
      <w:r>
        <w:rPr>
          <w:rFonts w:cs="Times New Roman"/>
          <w:b/>
          <w:bCs/>
          <w:iCs/>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87.1.</w:t>
      </w:r>
      <w:r w:rsidRPr="001A4560">
        <w:rPr>
          <w:rFonts w:cs="Times New Roman"/>
          <w:b/>
          <w:color w:val="auto"/>
          <w:szCs w:val="22"/>
        </w:rPr>
        <w:tab/>
      </w:r>
      <w:r w:rsidRPr="001A4560">
        <w:rPr>
          <w:rFonts w:cs="Times New Roman"/>
          <w:color w:val="auto"/>
          <w:szCs w:val="22"/>
        </w:rPr>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87.2.</w:t>
      </w:r>
      <w:r w:rsidRPr="001A4560">
        <w:rPr>
          <w:rFonts w:cs="Times New Roman"/>
          <w:bCs/>
          <w:color w:val="auto"/>
          <w:szCs w:val="22"/>
        </w:rPr>
        <w:tab/>
        <w:t xml:space="preserve">(AERO: </w:t>
      </w:r>
      <w:r w:rsidRPr="001A4560">
        <w:rPr>
          <w:rFonts w:cs="Times New Roman"/>
          <w:color w:val="auto"/>
          <w:szCs w:val="22"/>
        </w:rPr>
        <w:t>Office</w:t>
      </w:r>
      <w:r w:rsidRPr="001A4560">
        <w:rPr>
          <w:rFonts w:cs="Times New Roman"/>
          <w:bCs/>
          <w:color w:val="auto"/>
          <w:szCs w:val="22"/>
        </w:rPr>
        <w:t xml:space="preserve"> Space Rental)  Revenue received from rental of Division of Aeronautics office space may be retained and expended to cover </w:t>
      </w:r>
      <w:r w:rsidRPr="001A4560">
        <w:rPr>
          <w:rFonts w:cs="Times New Roman"/>
          <w:color w:val="auto"/>
          <w:szCs w:val="22"/>
        </w:rPr>
        <w:t>the</w:t>
      </w:r>
      <w:r w:rsidRPr="001A4560">
        <w:rPr>
          <w:rFonts w:cs="Times New Roman"/>
          <w:bCs/>
          <w:color w:val="auto"/>
          <w:szCs w:val="22"/>
        </w:rPr>
        <w:t xml:space="preserve"> cost of </w:t>
      </w:r>
      <w:r w:rsidRPr="001A4560">
        <w:rPr>
          <w:rFonts w:cs="Times New Roman"/>
          <w:color w:val="auto"/>
          <w:szCs w:val="22"/>
        </w:rPr>
        <w:t>building</w:t>
      </w:r>
      <w:r w:rsidRPr="001A4560">
        <w:rPr>
          <w:rFonts w:cs="Times New Roman"/>
          <w:bCs/>
          <w:color w:val="auto"/>
          <w:szCs w:val="22"/>
        </w:rPr>
        <w:t xml:space="preserve"> operations.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87.3.</w:t>
      </w:r>
      <w:r w:rsidRPr="001A4560">
        <w:rPr>
          <w:rFonts w:cs="Times New Roman"/>
          <w:color w:val="auto"/>
          <w:szCs w:val="22"/>
        </w:rPr>
        <w:tab/>
        <w:t>(</w:t>
      </w:r>
      <w:r w:rsidRPr="001A4560">
        <w:rPr>
          <w:rFonts w:cs="Times New Roman"/>
          <w:bCs/>
          <w:color w:val="auto"/>
          <w:szCs w:val="22"/>
        </w:rPr>
        <w:t>AERO</w:t>
      </w:r>
      <w:r w:rsidRPr="001A4560">
        <w:rPr>
          <w:rFonts w:cs="Times New Roman"/>
          <w:color w:val="auto"/>
          <w:szCs w:val="22"/>
        </w:rPr>
        <w:t xml:space="preserve">: Funding Sequence)  All General Aviation Airports will receive funding prior to the four air </w:t>
      </w:r>
      <w:r w:rsidRPr="001A4560">
        <w:rPr>
          <w:rFonts w:cs="Times New Roman"/>
          <w:bCs/>
          <w:color w:val="auto"/>
          <w:szCs w:val="22"/>
        </w:rPr>
        <w:t>carrier</w:t>
      </w:r>
      <w:r w:rsidRPr="001A4560">
        <w:rPr>
          <w:rFonts w:cs="Times New Roman"/>
          <w:color w:val="auto"/>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lastRenderedPageBreak/>
        <w:tab/>
        <w:t>87.4.</w:t>
      </w:r>
      <w:r w:rsidRPr="001A4560">
        <w:rPr>
          <w:rFonts w:cs="Times New Roman"/>
          <w:color w:val="auto"/>
          <w:szCs w:val="22"/>
        </w:rPr>
        <w:tab/>
        <w:t>(</w:t>
      </w:r>
      <w:r w:rsidRPr="001A4560">
        <w:rPr>
          <w:rFonts w:cs="Times New Roman"/>
          <w:bCs/>
          <w:color w:val="auto"/>
          <w:szCs w:val="22"/>
        </w:rPr>
        <w:t>AERO</w:t>
      </w:r>
      <w:r w:rsidRPr="001A4560">
        <w:rPr>
          <w:rFonts w:cs="Times New Roman"/>
          <w:color w:val="auto"/>
          <w:szCs w:val="22"/>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1A4560">
        <w:rPr>
          <w:rFonts w:cs="Times New Roman"/>
          <w:bCs/>
          <w:color w:val="auto"/>
          <w:szCs w:val="22"/>
        </w:rPr>
        <w:t>determined</w:t>
      </w:r>
      <w:r w:rsidRPr="001A4560">
        <w:rPr>
          <w:rFonts w:cs="Times New Roman"/>
          <w:color w:val="auto"/>
          <w:szCs w:val="22"/>
        </w:rPr>
        <w:t xml:space="preserve"> by the division and shall not exceed local average market rates.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Personnel from the agencies owning and/or operating aircraft will be responsible for ground movement of their aircraft.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87.5.</w:t>
      </w:r>
      <w:r w:rsidRPr="001A4560">
        <w:rPr>
          <w:rFonts w:cs="Times New Roman"/>
          <w:b/>
          <w:color w:val="auto"/>
          <w:szCs w:val="22"/>
        </w:rPr>
        <w:tab/>
      </w:r>
      <w:r w:rsidRPr="001A4560">
        <w:rPr>
          <w:rFonts w:cs="Times New Roman"/>
          <w:color w:val="auto"/>
          <w:szCs w:val="22"/>
        </w:rPr>
        <w:t>(</w:t>
      </w:r>
      <w:r w:rsidRPr="001A4560">
        <w:rPr>
          <w:rFonts w:cs="Times New Roman"/>
          <w:bCs/>
          <w:color w:val="auto"/>
          <w:szCs w:val="22"/>
        </w:rPr>
        <w:t>AERO</w:t>
      </w:r>
      <w:r w:rsidRPr="001A4560">
        <w:rPr>
          <w:rFonts w:cs="Times New Roman"/>
          <w:color w:val="auto"/>
          <w:szCs w:val="22"/>
        </w:rPr>
        <w:t>: Aviation Grants)  The funds appropriated for Aviation Grants, in this bill or any bill supplemental thereto, shall be credited to the State Aviation Fund within the Division of Aeronautics for the following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to allow the maximization of</w:t>
      </w:r>
      <w:r w:rsidRPr="001A4560">
        <w:rPr>
          <w:rFonts w:cs="Times New Roman"/>
          <w:bCs/>
          <w:color w:val="auto"/>
          <w:szCs w:val="22"/>
        </w:rPr>
        <w:t xml:space="preserve"> </w:t>
      </w:r>
      <w:r w:rsidRPr="001A4560">
        <w:rPr>
          <w:rFonts w:cs="Times New Roman"/>
          <w:color w:val="auto"/>
          <w:szCs w:val="22"/>
        </w:rPr>
        <w:t>grant funds available through the Federal Aviation Administration for capital improvement projects;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for maintenance projects of general aviation airports; and or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for aviation education related programs including, but not limited to, educating young people about careers in the aviation industry and/or the promotion of aviation in general.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t>Sponsors of publicly owned airpo</w:t>
      </w:r>
      <w:r w:rsidRPr="001A4560">
        <w:rPr>
          <w:rFonts w:cs="Times New Roman"/>
          <w:bCs/>
          <w:color w:val="auto"/>
          <w:szCs w:val="22"/>
        </w:rPr>
        <w:t xml:space="preserve">rts for public use are eligible to receive grants pursuant to this provision, but the airport </w:t>
      </w:r>
      <w:r w:rsidRPr="001A4560">
        <w:rPr>
          <w:rFonts w:cs="Times New Roman"/>
          <w:color w:val="auto"/>
          <w:szCs w:val="22"/>
        </w:rPr>
        <w:t>must</w:t>
      </w:r>
      <w:r w:rsidRPr="001A4560">
        <w:rPr>
          <w:rFonts w:cs="Times New Roman"/>
          <w:bCs/>
          <w:color w:val="auto"/>
          <w:szCs w:val="22"/>
        </w:rPr>
        <w:t xml:space="preserve"> have a current development plan that meets the planning requirements of the National Plan of Integrated Airports Systems.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color w:val="auto"/>
          <w:szCs w:val="22"/>
        </w:rPr>
        <w:tab/>
        <w:t xml:space="preserve">The Aeronautics </w:t>
      </w:r>
      <w:r w:rsidRPr="001A4560">
        <w:rPr>
          <w:rFonts w:cs="Times New Roman"/>
          <w:color w:val="auto"/>
          <w:szCs w:val="22"/>
        </w:rPr>
        <w:t>Commission</w:t>
      </w:r>
      <w:r w:rsidRPr="001A4560">
        <w:rPr>
          <w:rFonts w:cs="Times New Roman"/>
          <w:bCs/>
          <w:color w:val="auto"/>
          <w:szCs w:val="22"/>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1A4560">
        <w:rPr>
          <w:rFonts w:cs="Times New Roman"/>
          <w:color w:val="auto"/>
          <w:szCs w:val="22"/>
        </w:rPr>
        <w:t>airports.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t>Enabling airport sponsors to</w:t>
      </w:r>
      <w:r w:rsidRPr="001A4560">
        <w:rPr>
          <w:rFonts w:cs="Times New Roman"/>
          <w:bCs/>
          <w:color w:val="auto"/>
          <w:szCs w:val="22"/>
        </w:rPr>
        <w:t xml:space="preserve"> meet basic Federal Aviation Administration safety guidelines for obstruction clearance </w:t>
      </w:r>
      <w:r w:rsidRPr="001A4560">
        <w:rPr>
          <w:rFonts w:cs="Times New Roman"/>
          <w:color w:val="auto"/>
          <w:szCs w:val="22"/>
        </w:rPr>
        <w:t>must</w:t>
      </w:r>
      <w:r w:rsidRPr="001A4560">
        <w:rPr>
          <w:rFonts w:cs="Times New Roman"/>
          <w:bCs/>
          <w:color w:val="auto"/>
          <w:szCs w:val="22"/>
        </w:rPr>
        <w:t xml:space="preserve"> be a major factor in the priority </w:t>
      </w:r>
      <w:r w:rsidRPr="001A4560">
        <w:rPr>
          <w:rFonts w:cs="Times New Roman"/>
          <w:color w:val="auto"/>
          <w:szCs w:val="22"/>
        </w:rPr>
        <w:t>guidelines</w:t>
      </w:r>
      <w:r w:rsidRPr="001A4560">
        <w:rPr>
          <w:rFonts w:cs="Times New Roman"/>
          <w:bCs/>
          <w:color w:val="auto"/>
          <w:szCs w:val="22"/>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1A4560">
        <w:rPr>
          <w:rFonts w:cs="Times New Roman"/>
          <w:color w:val="auto"/>
          <w:szCs w:val="22"/>
        </w:rPr>
        <w:t>smaller</w:t>
      </w:r>
      <w:r w:rsidRPr="001A4560">
        <w:rPr>
          <w:rFonts w:cs="Times New Roman"/>
          <w:bCs/>
          <w:color w:val="auto"/>
          <w:szCs w:val="22"/>
        </w:rPr>
        <w:t xml:space="preserve"> relative contribution from the fund.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t xml:space="preserve">A report on the </w:t>
      </w:r>
      <w:r w:rsidRPr="001A4560">
        <w:rPr>
          <w:rFonts w:cs="Times New Roman"/>
          <w:color w:val="auto"/>
          <w:szCs w:val="22"/>
        </w:rPr>
        <w:t>expenditure</w:t>
      </w:r>
      <w:r w:rsidRPr="001A4560">
        <w:rPr>
          <w:rFonts w:cs="Times New Roman"/>
          <w:bCs/>
          <w:color w:val="auto"/>
          <w:szCs w:val="22"/>
        </w:rPr>
        <w:t xml:space="preserve"> of these </w:t>
      </w:r>
      <w:r w:rsidRPr="001A4560">
        <w:rPr>
          <w:rFonts w:cs="Times New Roman"/>
          <w:color w:val="auto"/>
          <w:szCs w:val="22"/>
        </w:rPr>
        <w:t>funds</w:t>
      </w:r>
      <w:r w:rsidRPr="001A4560">
        <w:rPr>
          <w:rFonts w:cs="Times New Roman"/>
          <w:bCs/>
          <w:color w:val="auto"/>
          <w:szCs w:val="22"/>
        </w:rPr>
        <w:t xml:space="preserve"> shall be submitted to the Senate Finance Committee and the House Ways and Means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color w:val="auto"/>
          <w:szCs w:val="22"/>
        </w:rPr>
        <w:tab/>
        <w:t xml:space="preserve">Unspent funds from the </w:t>
      </w:r>
      <w:r w:rsidRPr="001A4560">
        <w:rPr>
          <w:rFonts w:cs="Times New Roman"/>
          <w:color w:val="auto"/>
          <w:szCs w:val="22"/>
        </w:rPr>
        <w:t>prior</w:t>
      </w:r>
      <w:r w:rsidRPr="001A4560">
        <w:rPr>
          <w:rFonts w:cs="Times New Roman"/>
          <w:bCs/>
          <w:color w:val="auto"/>
          <w:szCs w:val="22"/>
        </w:rPr>
        <w:t xml:space="preserve"> fiscal year </w:t>
      </w:r>
      <w:r w:rsidRPr="001A4560">
        <w:rPr>
          <w:rFonts w:cs="Times New Roman"/>
          <w:color w:val="auto"/>
          <w:szCs w:val="22"/>
        </w:rPr>
        <w:t>may</w:t>
      </w:r>
      <w:r w:rsidRPr="001A4560">
        <w:rPr>
          <w:rFonts w:cs="Times New Roman"/>
          <w:bCs/>
          <w:color w:val="auto"/>
          <w:szCs w:val="22"/>
        </w:rPr>
        <w:t xml:space="preserve"> be carried forward to the current fiscal year and spent for like purposes.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sectPr w:rsidR="00F01316" w:rsidSect="00842FB2">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68" w:name="section88"/>
      <w:bookmarkEnd w:id="68"/>
      <w:r w:rsidRPr="001A4560">
        <w:rPr>
          <w:rFonts w:cs="Times New Roman"/>
          <w:b/>
          <w:color w:val="auto"/>
          <w:szCs w:val="22"/>
        </w:rPr>
        <w:t>SECTION 88 - Y140 - STATE PORTS AUTHORITY</w:t>
      </w:r>
      <w:r>
        <w:rPr>
          <w:rFonts w:cs="Times New Roman"/>
          <w:b/>
          <w:color w:val="auto"/>
          <w:szCs w:val="22"/>
        </w:rPr>
        <w:fldChar w:fldCharType="begin"/>
      </w:r>
      <w:r>
        <w:instrText xml:space="preserve"> XE "SECTION 88 - Y140 - STATE PORTS AUTHORITY"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88.1.</w:t>
      </w:r>
      <w:r w:rsidRPr="001A4560">
        <w:rPr>
          <w:rFonts w:cs="Times New Roman"/>
          <w:b/>
          <w:color w:val="auto"/>
          <w:szCs w:val="22"/>
        </w:rPr>
        <w:tab/>
      </w:r>
      <w:r w:rsidRPr="001A4560">
        <w:rPr>
          <w:rFonts w:cs="Times New Roman"/>
          <w:color w:val="auto"/>
          <w:szCs w:val="22"/>
        </w:rPr>
        <w:t xml:space="preserve">(SPA: Charleston Cooper River Bridge Project)  The State Ports Authority shall, from other general fund or operating fund surplus available and any funds appropriated to the authority in prior fiscal years and left unexpended as of July 1, </w:t>
      </w:r>
      <w:r w:rsidRPr="001A4560">
        <w:rPr>
          <w:rFonts w:cs="Times New Roman"/>
          <w:strike/>
          <w:color w:val="auto"/>
          <w:szCs w:val="22"/>
        </w:rPr>
        <w:t>2015</w:t>
      </w:r>
      <w:r w:rsidRPr="001A4560">
        <w:rPr>
          <w:rFonts w:cs="Times New Roman"/>
          <w:color w:val="auto"/>
          <w:szCs w:val="22"/>
        </w:rPr>
        <w:t xml:space="preserve"> </w:t>
      </w:r>
      <w:r w:rsidRPr="001A4560">
        <w:rPr>
          <w:rFonts w:cs="Times New Roman"/>
          <w:i/>
          <w:color w:val="auto"/>
          <w:szCs w:val="22"/>
          <w:u w:val="single"/>
        </w:rPr>
        <w:t>2016</w:t>
      </w:r>
      <w:r w:rsidRPr="001A4560">
        <w:rPr>
          <w:rFonts w:cs="Times New Roman"/>
          <w:color w:val="auto"/>
          <w:szCs w:val="22"/>
        </w:rPr>
        <w:t xml:space="preserve">, pay to the State Transportation Infrastructure Bank one million dollars before June 30, </w:t>
      </w:r>
      <w:r w:rsidRPr="001A4560">
        <w:rPr>
          <w:rFonts w:cs="Times New Roman"/>
          <w:strike/>
          <w:color w:val="auto"/>
          <w:szCs w:val="22"/>
          <w:u w:val="single"/>
        </w:rPr>
        <w:t>2016</w:t>
      </w:r>
      <w:r w:rsidRPr="001A4560">
        <w:rPr>
          <w:rFonts w:cs="Times New Roman"/>
          <w:color w:val="auto"/>
          <w:szCs w:val="22"/>
          <w:u w:val="single"/>
        </w:rPr>
        <w:t xml:space="preserve"> </w:t>
      </w:r>
      <w:r w:rsidRPr="001A4560">
        <w:rPr>
          <w:rFonts w:cs="Times New Roman"/>
          <w:i/>
          <w:color w:val="auto"/>
          <w:szCs w:val="22"/>
          <w:u w:val="single"/>
        </w:rPr>
        <w:t>2017</w:t>
      </w:r>
      <w:r w:rsidRPr="001A4560">
        <w:rPr>
          <w:rFonts w:cs="Times New Roman"/>
          <w:color w:val="auto"/>
          <w:szCs w:val="22"/>
        </w:rPr>
        <w:t>, to continue the Charleston Cooper River Bridge Project.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1A4560">
        <w:rPr>
          <w:rFonts w:eastAsia="Calibri" w:cs="Times New Roman"/>
          <w:color w:val="auto"/>
          <w:szCs w:val="22"/>
        </w:rPr>
        <w:tab/>
      </w:r>
      <w:r w:rsidRPr="001A4560">
        <w:rPr>
          <w:rFonts w:eastAsia="Calibri" w:cs="Times New Roman"/>
          <w:b/>
          <w:color w:val="auto"/>
          <w:szCs w:val="22"/>
        </w:rPr>
        <w:t>88.2.</w:t>
      </w:r>
      <w:r w:rsidRPr="001A4560">
        <w:rPr>
          <w:rFonts w:eastAsia="Calibri" w:cs="Times New Roman"/>
          <w:b/>
          <w:color w:val="auto"/>
          <w:szCs w:val="22"/>
        </w:rPr>
        <w:tab/>
      </w:r>
      <w:r w:rsidRPr="001A4560">
        <w:rPr>
          <w:rFonts w:eastAsia="Calibri" w:cs="Times New Roman"/>
          <w:color w:val="auto"/>
          <w:szCs w:val="22"/>
        </w:rPr>
        <w:t>(SPA: Georgetown Port Marketing)  The State Ports Authority will continue its cargo diversification strategy which enhances the marketing of all terminal capabilities in Charleston and Georgetown highlighting cruise, breakbulk, bulk, and roll on/roll-off.</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iCs/>
          <w:color w:val="auto"/>
          <w:szCs w:val="22"/>
        </w:rPr>
        <w:t>88.3.</w:t>
      </w:r>
      <w:r w:rsidRPr="001A4560">
        <w:rPr>
          <w:rFonts w:cs="Times New Roman"/>
          <w:b/>
          <w:bCs/>
          <w:iCs/>
          <w:color w:val="auto"/>
          <w:szCs w:val="22"/>
        </w:rPr>
        <w:tab/>
      </w:r>
      <w:r w:rsidRPr="001A4560">
        <w:rPr>
          <w:rFonts w:cs="Times New Roman"/>
          <w:iCs/>
          <w:color w:val="auto"/>
          <w:szCs w:val="22"/>
        </w:rPr>
        <w:t xml:space="preserve">(SPA: Harbor Deepening Reserve Fund)  The State Ports Authority shall maintain the Harbor Deepening Reserve Fund.  This fund shall be separate and distinct from the General Fund and interest accrued by the fund must remain in the fund.  This fund </w:t>
      </w:r>
      <w:r w:rsidRPr="001A4560">
        <w:rPr>
          <w:rFonts w:cs="Times New Roman"/>
          <w:iCs/>
          <w:color w:val="auto"/>
          <w:szCs w:val="22"/>
        </w:rPr>
        <w:lastRenderedPageBreak/>
        <w:t xml:space="preserve">must be used exclusively by the South Carolina Ports Authority for the activities associated with deepening the state’s harbors.  Prior to expending any amount from the </w:t>
      </w:r>
      <w:r w:rsidRPr="001A4560">
        <w:rPr>
          <w:rFonts w:cs="Times New Roman"/>
          <w:color w:val="auto"/>
          <w:szCs w:val="22"/>
        </w:rPr>
        <w:t>fund</w:t>
      </w:r>
      <w:r w:rsidRPr="001A4560">
        <w:rPr>
          <w:rFonts w:cs="Times New Roman"/>
          <w:iCs/>
          <w:color w:val="auto"/>
          <w:szCs w:val="22"/>
        </w:rPr>
        <w:t>, the State Ports Authority must present a comprehensive plan for the use of the fund for harbor deepening to the Joint Bond Review Committee for review and comment.  These funds shall be carried forward from the prior fiscal year into the current fiscal year and must be used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88.4.</w:t>
      </w:r>
      <w:r w:rsidRPr="001A4560">
        <w:rPr>
          <w:rFonts w:cs="Times New Roman"/>
          <w:color w:val="auto"/>
          <w:szCs w:val="22"/>
        </w:rPr>
        <w:tab/>
        <w:t>(SPA: Georgetown Port Maintenance Dredging Fund)  The State Ports Authority shall maintain the Georgetown Port Maintenance Dredging Fund and any funds appropriated in this act for this purpose shall be deposited into this account.  This fund shall be separate and distinct from the General Fund and the Harbor Deepening Reserve Fund and interest accrued by the fund must remain in the fund.  This fund must be used exclusively by the South Carolina Ports Authority for the activities associated with the maintenance dredging of the Port of Georgetown.  Prior to expending any amount from the fund, the State Ports Authority must present a comprehensive plan for the use of the fund for maintenance dredging to the Joint Bond Review Committee for review and comment.  These funds shall be carried forward from the prior fiscal year into the current fiscal year and must be used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88.5.</w:t>
      </w:r>
      <w:r w:rsidRPr="001A4560">
        <w:rPr>
          <w:rFonts w:cs="Times New Roman"/>
          <w:b/>
          <w:i/>
          <w:color w:val="auto"/>
          <w:szCs w:val="22"/>
          <w:u w:val="single"/>
        </w:rPr>
        <w:tab/>
      </w:r>
      <w:r w:rsidRPr="001A4560">
        <w:rPr>
          <w:rFonts w:cs="Times New Roman"/>
          <w:i/>
          <w:color w:val="auto"/>
          <w:szCs w:val="22"/>
          <w:u w:val="single"/>
        </w:rPr>
        <w:t>(SPA: Jasper Ocean Terminal Permitting)  Of the funds allocated to the Ports Authority for the Jasper Ocean Terminal Permitting, $1,000,000 is designated for a contract for the permitting process that was previously scheduled to be handled by the Corps of Engineers.  This funding may not be expended by the Ports Authority until a contract is executed.  Additionally, any funds not committed by this contract must be returned to the General Fund at the end of Fiscal Year 2016-17.</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sectPr w:rsidR="00F01316" w:rsidSect="00842FB2">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69" w:name="section91"/>
      <w:bookmarkEnd w:id="69"/>
      <w:r w:rsidRPr="001A4560">
        <w:rPr>
          <w:rFonts w:cs="Times New Roman"/>
          <w:b/>
          <w:color w:val="auto"/>
          <w:szCs w:val="22"/>
        </w:rPr>
        <w:t>SECTION 91 - A990 - LEGISLATIVE DEPARTMENT</w:t>
      </w:r>
      <w:r>
        <w:rPr>
          <w:rFonts w:cs="Times New Roman"/>
          <w:b/>
          <w:color w:val="auto"/>
          <w:szCs w:val="22"/>
        </w:rPr>
        <w:fldChar w:fldCharType="begin"/>
      </w:r>
      <w:r>
        <w:instrText xml:space="preserve"> XE "SECTION 91 - A990 - LEGISLATIVE DEPARTMENT"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91.1.</w:t>
      </w:r>
      <w:r w:rsidRPr="001A4560">
        <w:rPr>
          <w:rFonts w:cs="Times New Roman"/>
          <w:color w:val="auto"/>
          <w:szCs w:val="22"/>
        </w:rPr>
        <w:tab/>
        <w:t>(LEG: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the legislative session.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91.2.</w:t>
      </w:r>
      <w:r w:rsidRPr="001A4560">
        <w:rPr>
          <w:rFonts w:cs="Times New Roman"/>
          <w:color w:val="auto"/>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 Tempore of the Senate shall determine the amount necessary for compensation of the employees of the House and Senate.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91.3.</w:t>
      </w:r>
      <w:r w:rsidRPr="001A4560">
        <w:rPr>
          <w:rFonts w:cs="Times New Roman"/>
          <w:color w:val="auto"/>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lastRenderedPageBreak/>
        <w:tab/>
        <w:t>91.4.</w:t>
      </w:r>
      <w:r w:rsidRPr="001A4560">
        <w:rPr>
          <w:rFonts w:cs="Times New Roman"/>
          <w:color w:val="auto"/>
          <w:szCs w:val="22"/>
        </w:rPr>
        <w:tab/>
        <w:t>(LEG: Subsistence/Travel Regulations)  (A)  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(B)</w:t>
      </w:r>
      <w:r w:rsidRPr="001A4560">
        <w:rPr>
          <w:rFonts w:cs="Times New Roman"/>
          <w:color w:val="auto"/>
          <w:szCs w:val="22"/>
        </w:rPr>
        <w:tab/>
        <w:t>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(C)</w:t>
      </w:r>
      <w:r w:rsidRPr="001A4560">
        <w:rPr>
          <w:rFonts w:cs="Times New Roman"/>
          <w:color w:val="auto"/>
          <w:szCs w:val="22"/>
        </w:rPr>
        <w:tab/>
        <w:t>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(D)</w:t>
      </w:r>
      <w:r w:rsidRPr="001A4560">
        <w:rPr>
          <w:rFonts w:cs="Times New Roman"/>
          <w:color w:val="auto"/>
          <w:szCs w:val="22"/>
        </w:rPr>
        <w:tab/>
        <w:t>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lastRenderedPageBreak/>
        <w:tab/>
      </w:r>
      <w:r w:rsidRPr="001A4560">
        <w:rPr>
          <w:rFonts w:cs="Times New Roman"/>
          <w:color w:val="auto"/>
          <w:szCs w:val="22"/>
        </w:rPr>
        <w:t>(E)</w:t>
      </w:r>
      <w:r w:rsidRPr="001A4560">
        <w:rPr>
          <w:rFonts w:cs="Times New Roman"/>
          <w:color w:val="auto"/>
          <w:szCs w:val="22"/>
        </w:rPr>
        <w:tab/>
        <w:t>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(F)</w:t>
      </w:r>
      <w:r w:rsidRPr="001A4560">
        <w:rPr>
          <w:rFonts w:cs="Times New Roman"/>
          <w:color w:val="auto"/>
          <w:szCs w:val="22"/>
        </w:rPr>
        <w:tab/>
        <w:t>Notwithstanding any other provision of law, subsistence and mileage reimbursement for members of the General Assembly shall be the level authorized by the Internal Revenue Service for the Columbia area.  Provided, in calculating the subsistence reimbursement for members of the General Assembly the reimbursement rate for the lodging component shall be the average daily rate for hotels in the Columbia Downtown area as defined by the Columbia Metro Convention and Visitor’s Bureau for the preceding fiscal year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91.5.</w:t>
      </w:r>
      <w:r w:rsidRPr="001A4560">
        <w:rPr>
          <w:rFonts w:cs="Times New Roman"/>
          <w:color w:val="auto"/>
          <w:szCs w:val="22"/>
        </w:rPr>
        <w:tab/>
        <w:t>(LEG: Senate Voucher Approval)  All payroll vouchers, disbursement vouchers, and interdepartmental transfers of the Senate shall only require the approval of the Clerk of the Senate.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91.6.</w:t>
      </w:r>
      <w:r w:rsidRPr="001A4560">
        <w:rPr>
          <w:rFonts w:cs="Times New Roman"/>
          <w:color w:val="auto"/>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91.7.</w:t>
      </w:r>
      <w:r w:rsidRPr="001A4560">
        <w:rPr>
          <w:rFonts w:cs="Times New Roman"/>
          <w:color w:val="auto"/>
          <w:szCs w:val="22"/>
        </w:rPr>
        <w:tab/>
        <w:t>(LEG: House Pages)  Up to one hundred forty-four Pages may be appointed pursuant to House policies and procedures and they shall be available for any necessary service to the House of Representatives.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91.8.</w:t>
      </w:r>
      <w:r w:rsidRPr="001A4560">
        <w:rPr>
          <w:rFonts w:cs="Times New Roman"/>
          <w:color w:val="auto"/>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91.9.</w:t>
      </w:r>
      <w:r w:rsidRPr="001A4560">
        <w:rPr>
          <w:rFonts w:cs="Times New Roman"/>
          <w:color w:val="auto"/>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91.10.</w:t>
      </w:r>
      <w:r w:rsidRPr="001A4560">
        <w:rPr>
          <w:rFonts w:cs="Times New Roman"/>
          <w:color w:val="auto"/>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
          <w:color w:val="auto"/>
          <w:szCs w:val="22"/>
        </w:rPr>
        <w:tab/>
        <w:t>91.11.</w:t>
      </w:r>
      <w:r w:rsidRPr="001A4560">
        <w:rPr>
          <w:rFonts w:cs="Times New Roman"/>
          <w:bCs/>
          <w:color w:val="auto"/>
          <w:szCs w:val="22"/>
        </w:rPr>
        <w:tab/>
        <w:t>(LEG: Legislative Carry Forward)  In addition to the funds appropriated in this section, the funds appropriated under Part IA, Sections 91A, 91B, 91C, 91D, and 91E for the prior fiscal year which are not expended during that fiscal year may be carried forward to be expended for the same purposes in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91.12.</w:t>
      </w:r>
      <w:r w:rsidRPr="001A4560">
        <w:rPr>
          <w:rFonts w:cs="Times New Roman"/>
          <w:color w:val="auto"/>
          <w:szCs w:val="22"/>
        </w:rPr>
        <w:tab/>
      </w:r>
      <w:r w:rsidRPr="001A4560">
        <w:rPr>
          <w:rFonts w:cs="Times New Roman"/>
          <w:color w:val="auto"/>
          <w:spacing w:val="-6"/>
          <w:szCs w:val="22"/>
        </w:rPr>
        <w:t>(LEG: Senate Expenditures/O&amp;M Committee)</w:t>
      </w:r>
      <w:r w:rsidRPr="001A4560">
        <w:rPr>
          <w:rFonts w:cs="Times New Roman"/>
          <w:color w:val="auto"/>
          <w:szCs w:val="22"/>
        </w:rPr>
        <w:t xml:space="preserv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91.13.</w:t>
      </w:r>
      <w:r w:rsidRPr="001A4560">
        <w:rPr>
          <w:rFonts w:cs="Times New Roman"/>
          <w:color w:val="auto"/>
          <w:szCs w:val="22"/>
        </w:rPr>
        <w:tab/>
        <w:t>(LEG: In-District Compensation)  All members of the General Assembly shall receive an in-district compensation of $1,000 per month.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91.14.</w:t>
      </w:r>
      <w:r w:rsidRPr="001A4560">
        <w:rPr>
          <w:rFonts w:cs="Times New Roman"/>
          <w:color w:val="auto"/>
          <w:szCs w:val="22"/>
        </w:rPr>
        <w:tab/>
        <w:t xml:space="preserve">(LEG: Additional House Support Personnel)  </w:t>
      </w:r>
      <w:r w:rsidRPr="001A4560">
        <w:rPr>
          <w:rFonts w:cs="Times New Roman"/>
          <w:snapToGrid w:val="0"/>
          <w:color w:val="auto"/>
          <w:szCs w:val="22"/>
        </w:rPr>
        <w:t xml:space="preserve">The House Operations and Management Committee shall determine procedures and policies for the administration and operation of the Legislative Aide program and the House Operations and </w:t>
      </w:r>
      <w:r w:rsidRPr="001A4560">
        <w:rPr>
          <w:rFonts w:cs="Times New Roman"/>
          <w:snapToGrid w:val="0"/>
          <w:color w:val="auto"/>
          <w:szCs w:val="22"/>
        </w:rPr>
        <w:lastRenderedPageBreak/>
        <w:t>Management Committee shall manage the program.  Appropriations to the House of Representatives in Part IA shall fund the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91.15.</w:t>
      </w:r>
      <w:r w:rsidRPr="001A4560">
        <w:rPr>
          <w:rFonts w:cs="Times New Roman"/>
          <w:color w:val="auto"/>
          <w:szCs w:val="22"/>
        </w:rPr>
        <w:tab/>
        <w:t>(LEG: House Postage)  The Speaker of the House is authorized to approve no more than $700 per member per fiscal year for postage.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91.16.</w:t>
      </w:r>
      <w:r w:rsidRPr="001A4560">
        <w:rPr>
          <w:rFonts w:cs="Times New Roman"/>
          <w:color w:val="auto"/>
          <w:szCs w:val="22"/>
        </w:rPr>
        <w:tab/>
        <w:t>(LEG: Legislative Dual Employment)  Each committee and joint legislative committee provide a list to the members of the General Assembly of all employees who hold dual positions of state employment.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bCs/>
          <w:color w:val="auto"/>
          <w:szCs w:val="22"/>
        </w:rPr>
        <w:tab/>
      </w:r>
      <w:r w:rsidRPr="001A4560">
        <w:rPr>
          <w:rFonts w:cs="Times New Roman"/>
          <w:b/>
          <w:color w:val="auto"/>
          <w:szCs w:val="22"/>
        </w:rPr>
        <w:t>91.</w:t>
      </w:r>
      <w:r w:rsidRPr="001A4560">
        <w:rPr>
          <w:rFonts w:cs="Times New Roman"/>
          <w:b/>
          <w:bCs/>
          <w:color w:val="auto"/>
          <w:szCs w:val="22"/>
        </w:rPr>
        <w:t>17.</w:t>
      </w:r>
      <w:r w:rsidRPr="001A4560">
        <w:rPr>
          <w:rFonts w:cs="Times New Roman"/>
          <w:b/>
          <w:bCs/>
          <w:color w:val="auto"/>
          <w:szCs w:val="22"/>
        </w:rPr>
        <w:tab/>
      </w:r>
      <w:r w:rsidRPr="001A4560">
        <w:rPr>
          <w:rFonts w:cs="Times New Roman"/>
          <w:color w:val="auto"/>
          <w:szCs w:val="22"/>
        </w:rPr>
        <w:t>(LEG: Code of Law Reimbursement)  The Legislative Council may require reimbursement from public sector recipients except for the General Assembly of its cost of acquiring codes of law, supplements, or replacement volumes distributed to them.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color w:val="auto"/>
          <w:szCs w:val="22"/>
        </w:rPr>
      </w:pPr>
      <w:r w:rsidRPr="001A4560">
        <w:rPr>
          <w:rFonts w:cs="Times New Roman"/>
          <w:color w:val="auto"/>
          <w:szCs w:val="22"/>
        </w:rPr>
        <w:tab/>
      </w:r>
      <w:r w:rsidRPr="001A4560">
        <w:rPr>
          <w:rFonts w:cs="Times New Roman"/>
          <w:b/>
          <w:color w:val="auto"/>
          <w:szCs w:val="22"/>
        </w:rPr>
        <w:t>91.18.</w:t>
      </w:r>
      <w:r w:rsidRPr="001A4560">
        <w:rPr>
          <w:rFonts w:cs="Times New Roman"/>
          <w:color w:val="auto"/>
          <w:szCs w:val="22"/>
        </w:rPr>
        <w:tab/>
        <w:t>(LEG: Statewide Acts Availability)  From the funds appropriated in Part IA, Section 91D of this act, for the current fiscal year the clerks of the House of Representatives and the Senate are to make all statewide Acts available to the public electronically.  The provisions of this section are in lieu of the House and Senate Clerks’ duties related to the printing and mailing of acts as set forth in Sections 2-13-190, 2-13-210, and 11-25-640 through 11-25-680 of the 1976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1A4560">
        <w:rPr>
          <w:rFonts w:cs="Times New Roman"/>
          <w:color w:val="auto"/>
          <w:szCs w:val="22"/>
        </w:rPr>
        <w:tab/>
      </w:r>
      <w:r w:rsidRPr="001A4560">
        <w:rPr>
          <w:rFonts w:cs="Times New Roman"/>
          <w:b/>
          <w:color w:val="auto"/>
          <w:szCs w:val="22"/>
        </w:rPr>
        <w:t>91.19.</w:t>
      </w:r>
      <w:r w:rsidRPr="001A4560">
        <w:rPr>
          <w:rFonts w:cs="Times New Roman"/>
          <w:b/>
          <w:color w:val="auto"/>
          <w:szCs w:val="22"/>
        </w:rPr>
        <w:tab/>
      </w:r>
      <w:r w:rsidRPr="001A4560">
        <w:rPr>
          <w:rFonts w:cs="Times New Roman"/>
          <w:color w:val="auto"/>
          <w:szCs w:val="22"/>
        </w:rPr>
        <w:t xml:space="preserve">(LEG: LAC Matching Federal Funds)  </w:t>
      </w:r>
      <w:r w:rsidRPr="001A4560">
        <w:rPr>
          <w:rFonts w:eastAsia="Calibri" w:cs="Times New Roman"/>
          <w:color w:val="auto"/>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color="000000" w:themeColor="text1"/>
        </w:rPr>
      </w:pPr>
      <w:r w:rsidRPr="001A4560">
        <w:rPr>
          <w:rFonts w:cs="Times New Roman"/>
          <w:color w:val="auto"/>
          <w:szCs w:val="22"/>
          <w:u w:color="000000" w:themeColor="text1"/>
        </w:rPr>
        <w:tab/>
      </w:r>
      <w:r w:rsidRPr="001A4560">
        <w:rPr>
          <w:rFonts w:cs="Times New Roman"/>
          <w:b/>
          <w:color w:val="auto"/>
          <w:szCs w:val="22"/>
          <w:u w:color="000000" w:themeColor="text1"/>
        </w:rPr>
        <w:t>91.20.</w:t>
      </w:r>
      <w:r w:rsidRPr="001A4560">
        <w:rPr>
          <w:rFonts w:cs="Times New Roman"/>
          <w:b/>
          <w:color w:val="auto"/>
          <w:szCs w:val="22"/>
          <w:u w:color="000000" w:themeColor="text1"/>
        </w:rPr>
        <w:tab/>
      </w:r>
      <w:r w:rsidRPr="001A4560">
        <w:rPr>
          <w:rFonts w:cs="Times New Roman"/>
          <w:color w:val="auto"/>
          <w:szCs w:val="22"/>
          <w:u w:color="000000" w:themeColor="text1"/>
        </w:rPr>
        <w:t>(LEG: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color="000000" w:themeColor="text1"/>
        </w:rPr>
      </w:pPr>
      <w:r w:rsidRPr="001A4560">
        <w:rPr>
          <w:rFonts w:cs="Times New Roman"/>
          <w:color w:val="auto"/>
          <w:szCs w:val="22"/>
          <w:u w:color="000000" w:themeColor="text1"/>
        </w:rPr>
        <w:tab/>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u w:color="000000" w:themeColor="text1"/>
        </w:rPr>
      </w:pPr>
      <w:r w:rsidRPr="001A4560">
        <w:rPr>
          <w:rFonts w:cs="Times New Roman"/>
          <w:b/>
          <w:color w:val="auto"/>
          <w:szCs w:val="22"/>
          <w:u w:color="000000" w:themeColor="text1"/>
        </w:rPr>
        <w:tab/>
      </w:r>
      <w:r w:rsidRPr="001A4560">
        <w:rPr>
          <w:rFonts w:cs="Times New Roman"/>
          <w:color w:val="auto"/>
          <w:szCs w:val="22"/>
          <w:u w:color="000000" w:themeColor="text1"/>
        </w:rPr>
        <w:t>The Executive Budget Office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color w:val="auto"/>
          <w:szCs w:val="22"/>
        </w:rPr>
      </w:pPr>
      <w:r w:rsidRPr="001A4560">
        <w:rPr>
          <w:rFonts w:cs="Times New Roman"/>
          <w:color w:val="auto"/>
          <w:szCs w:val="22"/>
          <w:u w:color="000000" w:themeColor="text1"/>
        </w:rPr>
        <w:tab/>
        <w:t>Members of the committee shall serve without compensation, but are allowed the usual per diem and mileage as provided by law for members of boards, commissions, and committees while on official business.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color w:val="auto"/>
          <w:szCs w:val="22"/>
        </w:rPr>
      </w:pPr>
      <w:r w:rsidRPr="001A4560">
        <w:rPr>
          <w:rFonts w:cs="Times New Roman"/>
          <w:color w:val="auto"/>
          <w:szCs w:val="22"/>
        </w:rPr>
        <w:tab/>
        <w:t xml:space="preserve">For purposes of the proviso, ‘other funds’ means any revenues received by an agency which are not federal funds and are not </w:t>
      </w:r>
      <w:r w:rsidRPr="001A4560">
        <w:rPr>
          <w:rFonts w:cs="Times New Roman"/>
          <w:color w:val="auto"/>
          <w:szCs w:val="22"/>
          <w:u w:color="000000" w:themeColor="text1"/>
        </w:rPr>
        <w:t>general</w:t>
      </w:r>
      <w:r w:rsidRPr="001A4560">
        <w:rPr>
          <w:rFonts w:cs="Times New Roman"/>
          <w:color w:val="auto"/>
          <w:szCs w:val="22"/>
        </w:rPr>
        <w:t xml:space="preserve"> funds appropriated by the General Assembly in the appropriations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color w:val="auto"/>
          <w:szCs w:val="22"/>
        </w:rPr>
      </w:pPr>
      <w:r w:rsidRPr="001A4560">
        <w:rPr>
          <w:rFonts w:cs="Times New Roman"/>
          <w:color w:val="auto"/>
          <w:szCs w:val="22"/>
        </w:rPr>
        <w:lastRenderedPageBreak/>
        <w:tab/>
      </w:r>
      <w:r w:rsidRPr="001A4560">
        <w:rPr>
          <w:rFonts w:cs="Times New Roman"/>
          <w:b/>
          <w:color w:val="auto"/>
          <w:szCs w:val="22"/>
        </w:rPr>
        <w:t>91.21.</w:t>
      </w:r>
      <w:r w:rsidRPr="001A4560">
        <w:rPr>
          <w:rFonts w:cs="Times New Roman"/>
          <w:b/>
          <w:color w:val="auto"/>
          <w:szCs w:val="22"/>
        </w:rPr>
        <w:tab/>
      </w:r>
      <w:r w:rsidRPr="001A4560">
        <w:rPr>
          <w:rFonts w:cs="Times New Roman"/>
          <w:color w:val="auto"/>
          <w:szCs w:val="22"/>
        </w:rPr>
        <w:t xml:space="preserve">(LEG: DMV Audit Review)  For </w:t>
      </w:r>
      <w:r w:rsidRPr="001A4560">
        <w:rPr>
          <w:rFonts w:cs="Times New Roman"/>
          <w:strike/>
          <w:color w:val="auto"/>
          <w:szCs w:val="22"/>
        </w:rPr>
        <w:t>Fiscal Year 2015-16</w:t>
      </w:r>
      <w:r w:rsidRPr="001A4560">
        <w:rPr>
          <w:rFonts w:cs="Times New Roman"/>
          <w:color w:val="auto"/>
          <w:szCs w:val="22"/>
        </w:rPr>
        <w:t xml:space="preserve"> </w:t>
      </w:r>
      <w:r w:rsidRPr="001A4560">
        <w:rPr>
          <w:rFonts w:cs="Times New Roman"/>
          <w:i/>
          <w:color w:val="auto"/>
          <w:szCs w:val="22"/>
          <w:u w:val="single"/>
        </w:rPr>
        <w:t>the current fiscal year</w:t>
      </w:r>
      <w:r w:rsidRPr="001A4560">
        <w:rPr>
          <w:rFonts w:cs="Times New Roman"/>
          <w:color w:val="auto"/>
          <w:szCs w:val="22"/>
        </w:rPr>
        <w:t>, the provisions of Section 56-1-5(F) are suspended.  Any savings generated by not conducting the review shall be used to conduct audits required by Section 2-15-60 of the 1976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color w:val="auto"/>
          <w:szCs w:val="22"/>
        </w:rPr>
      </w:pPr>
      <w:r w:rsidRPr="001A4560">
        <w:rPr>
          <w:rFonts w:cs="Times New Roman"/>
          <w:color w:val="auto"/>
          <w:szCs w:val="22"/>
        </w:rPr>
        <w:tab/>
      </w:r>
      <w:r w:rsidRPr="001A4560">
        <w:rPr>
          <w:rFonts w:cs="Times New Roman"/>
          <w:b/>
          <w:color w:val="auto"/>
          <w:szCs w:val="22"/>
        </w:rPr>
        <w:t>91.22.</w:t>
      </w:r>
      <w:r w:rsidRPr="001A4560">
        <w:rPr>
          <w:rFonts w:cs="Times New Roman"/>
          <w:color w:val="auto"/>
          <w:szCs w:val="22"/>
        </w:rPr>
        <w:tab/>
        <w:t xml:space="preserve">(LEG: Electronic Correspondence)  For </w:t>
      </w:r>
      <w:r w:rsidRPr="001A4560">
        <w:rPr>
          <w:rFonts w:cs="Times New Roman"/>
          <w:strike/>
          <w:color w:val="auto"/>
          <w:szCs w:val="22"/>
        </w:rPr>
        <w:t>Fiscal Year 2015-16</w:t>
      </w:r>
      <w:r w:rsidRPr="001A4560">
        <w:rPr>
          <w:rFonts w:cs="Times New Roman"/>
          <w:color w:val="auto"/>
          <w:szCs w:val="22"/>
        </w:rPr>
        <w:t xml:space="preserve"> </w:t>
      </w:r>
      <w:r w:rsidRPr="001A4560">
        <w:rPr>
          <w:rFonts w:cs="Times New Roman"/>
          <w:i/>
          <w:color w:val="auto"/>
          <w:szCs w:val="22"/>
          <w:u w:val="single"/>
        </w:rPr>
        <w:t>the current fiscal year</w:t>
      </w:r>
      <w:r w:rsidRPr="001A4560">
        <w:rPr>
          <w:rFonts w:cs="Times New Roman"/>
          <w:color w:val="auto"/>
          <w:szCs w:val="22"/>
        </w:rPr>
        <w:t>, the House of Representatives may not expend any funds for the printing or mailing of bills, summaries, committee agendas, etc. to committee members.  The House of Representatives shall send all relevant information concerning committee meetings to committee members via electronic means.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91.23.</w:t>
      </w:r>
      <w:r w:rsidRPr="001A4560">
        <w:rPr>
          <w:rFonts w:cs="Times New Roman"/>
          <w:b/>
          <w:color w:val="auto"/>
          <w:szCs w:val="22"/>
        </w:rPr>
        <w:tab/>
      </w:r>
      <w:r w:rsidRPr="001A4560">
        <w:rPr>
          <w:rFonts w:cs="Times New Roman"/>
          <w:color w:val="auto"/>
          <w:szCs w:val="22"/>
        </w:rPr>
        <w:t>(LEG: Technology Panel)  Of the funds appropriated in XII.E.2. for Technology the K-12 Technology Initiative partnership shall provide a report</w:t>
      </w:r>
      <w:r w:rsidRPr="001A4560">
        <w:rPr>
          <w:rFonts w:cs="Times New Roman"/>
          <w:b/>
          <w:color w:val="auto"/>
          <w:szCs w:val="22"/>
        </w:rPr>
        <w:t xml:space="preserve"> </w:t>
      </w:r>
      <w:r w:rsidRPr="001A4560">
        <w:rPr>
          <w:rFonts w:cs="Times New Roman"/>
          <w:color w:val="auto"/>
          <w:szCs w:val="22"/>
        </w:rPr>
        <w:t xml:space="preserve">to the House Education and Public Works Committee, the House Ways and Means Committee, the Senate Education Committee and the Senate Finance Committee, describing the state’s efforts to facilitate the cost effective provision of connectivity and internet bandwidth to schools and libraries on a statewide basis, regardless of location, activities to assist schools and libraries in minimizing and detecting internet security threats, the development and utilization of technological and online resources to support student development and achievement, the development and utilization of curriculum and professional training to support the use of instructional technology in schools and libraries, and other educational technology related activities engaged in by the partnership.  Further, the report must detail information on the expenditure of the K-12 Technology funds by each district as well as a list of the districts requesting flexibility in the use of those funds.  The report shall be submitted no later than June 1, </w:t>
      </w:r>
      <w:r w:rsidRPr="001A4560">
        <w:rPr>
          <w:rFonts w:cs="Times New Roman"/>
          <w:strike/>
          <w:color w:val="auto"/>
          <w:szCs w:val="22"/>
        </w:rPr>
        <w:t>2016</w:t>
      </w:r>
      <w:r w:rsidRPr="001A4560">
        <w:rPr>
          <w:rFonts w:cs="Times New Roman"/>
          <w:color w:val="auto"/>
          <w:szCs w:val="22"/>
        </w:rPr>
        <w:t xml:space="preserve"> </w:t>
      </w:r>
      <w:r w:rsidRPr="001A4560">
        <w:rPr>
          <w:rFonts w:cs="Times New Roman"/>
          <w:i/>
          <w:color w:val="auto"/>
          <w:szCs w:val="22"/>
          <w:u w:val="single"/>
        </w:rPr>
        <w:t>2017</w:t>
      </w:r>
      <w:r w:rsidRPr="001A4560">
        <w:rPr>
          <w:rFonts w:cs="Times New Roman"/>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color w:val="auto"/>
          <w:szCs w:val="22"/>
        </w:rPr>
        <w:t>91.24.</w:t>
      </w:r>
      <w:r w:rsidRPr="001A4560">
        <w:rPr>
          <w:rFonts w:cs="Times New Roman"/>
          <w:color w:val="auto"/>
          <w:szCs w:val="22"/>
        </w:rPr>
        <w:tab/>
        <w:t>(LEG: Legislative Department Applicability)  For purposes of this act and any other provision of law that would have any effect on the expenditure of state revenue through the applicability of the particular provision or through compliance with a mandate or requirement of the provision, the terms “state agency” or “agency” do not include any component of the Legislative Department unless the provision of law specifically includes these entities and the inclusion only applies for purposes of the particular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91.25.</w:t>
      </w:r>
      <w:r w:rsidRPr="001A4560">
        <w:rPr>
          <w:rFonts w:cs="Times New Roman"/>
          <w:b/>
          <w:color w:val="auto"/>
          <w:szCs w:val="22"/>
        </w:rPr>
        <w:tab/>
      </w:r>
      <w:r w:rsidRPr="001A4560">
        <w:rPr>
          <w:rFonts w:cs="Times New Roman"/>
          <w:color w:val="auto"/>
          <w:szCs w:val="22"/>
        </w:rPr>
        <w:t xml:space="preserve">(LEG: Act 388 Study Committee)  </w:t>
      </w:r>
      <w:r w:rsidRPr="001A4560">
        <w:rPr>
          <w:rFonts w:cs="Times New Roman"/>
          <w:strike/>
          <w:color w:val="auto"/>
          <w:szCs w:val="22"/>
        </w:rPr>
        <w:t>Of the funds appropriated to the Senate, a study committee shall be established to review and study the effects of Act 388 of 2006 on the various classes of property.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Membership of the committee shall be comprised of five members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w:t>
      </w:r>
      <w:r w:rsidRPr="001A4560">
        <w:rPr>
          <w:rFonts w:cs="Times New Roman"/>
          <w:strike/>
          <w:color w:val="auto"/>
          <w:szCs w:val="22"/>
        </w:rPr>
        <w:tab/>
        <w:t>one member of the Senate appointed by the President Pro Tempore of the Senate;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one member of the Senate appointed by the Chairman of the Senate Finance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w:t>
      </w:r>
      <w:r w:rsidRPr="001A4560">
        <w:rPr>
          <w:rFonts w:cs="Times New Roman"/>
          <w:strike/>
          <w:color w:val="auto"/>
          <w:szCs w:val="22"/>
        </w:rPr>
        <w:tab/>
        <w:t>one member of the Senate appointed by the Chairman of the Senate Judiciary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w:t>
      </w:r>
      <w:r w:rsidRPr="001A4560">
        <w:rPr>
          <w:rFonts w:cs="Times New Roman"/>
          <w:strike/>
          <w:color w:val="auto"/>
          <w:szCs w:val="22"/>
        </w:rPr>
        <w:tab/>
        <w:t>one member of the Senate appointed by the Senate Majority Leader;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(5)</w:t>
      </w:r>
      <w:r w:rsidRPr="001A4560">
        <w:rPr>
          <w:rFonts w:cs="Times New Roman"/>
          <w:strike/>
          <w:color w:val="auto"/>
          <w:szCs w:val="22"/>
        </w:rPr>
        <w:tab/>
        <w:t>one member of the Senate appointed by the Senate Minority Leader.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The study committee shall provide a report with findings and recommendations to the General Assembly by June 30, 2016, at which time the study committee shall be dissolved.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91.26.</w:t>
      </w:r>
      <w:r w:rsidRPr="001A4560">
        <w:rPr>
          <w:rFonts w:cs="Times New Roman"/>
          <w:color w:val="auto"/>
          <w:szCs w:val="22"/>
        </w:rPr>
        <w:tab/>
        <w:t>(LEG: Requested Information)  The departments, bureaus, officers, commissions, institutions, and other agencies or undertakings of the State, upon request, shall immediately furnish to President Pro Tempore of the Senate or the Speaker of the House of Representatives in such form as he may require, any information requested in relation to their respective affairs or activities.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iCs/>
          <w:color w:val="auto"/>
          <w:szCs w:val="22"/>
        </w:rPr>
        <w:tab/>
      </w:r>
      <w:r w:rsidRPr="001A4560">
        <w:rPr>
          <w:rFonts w:cs="Times New Roman"/>
          <w:b/>
          <w:iCs/>
          <w:color w:val="auto"/>
          <w:szCs w:val="22"/>
        </w:rPr>
        <w:t>91.27.</w:t>
      </w:r>
      <w:r w:rsidRPr="001A4560">
        <w:rPr>
          <w:rFonts w:cs="Times New Roman"/>
          <w:b/>
          <w:iCs/>
          <w:color w:val="auto"/>
          <w:szCs w:val="22"/>
        </w:rPr>
        <w:tab/>
      </w:r>
      <w:r w:rsidRPr="001A4560">
        <w:rPr>
          <w:rFonts w:cs="Times New Roman"/>
          <w:color w:val="auto"/>
          <w:szCs w:val="22"/>
        </w:rPr>
        <w:t xml:space="preserve">(LEG: Voting System Research Committee)  </w:t>
      </w:r>
      <w:r w:rsidRPr="001A4560">
        <w:rPr>
          <w:rFonts w:cs="Times New Roman"/>
          <w:strike/>
          <w:color w:val="auto"/>
          <w:szCs w:val="22"/>
        </w:rPr>
        <w:t>There is created a joint legislative committee, entitled the “Joint Voting System Research Committee.”  This committee shall be comprised of ten members of the General Assembly,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w:t>
      </w:r>
      <w:r w:rsidRPr="001A4560">
        <w:rPr>
          <w:rFonts w:cs="Times New Roman"/>
          <w:strike/>
          <w:color w:val="auto"/>
          <w:szCs w:val="22"/>
        </w:rPr>
        <w:tab/>
        <w:t>the President Pro Tempore of the Senate, or his designee;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the Speaker of the House of Representatives, or his designee;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w:t>
      </w:r>
      <w:r w:rsidRPr="001A4560">
        <w:rPr>
          <w:rFonts w:cs="Times New Roman"/>
          <w:strike/>
          <w:color w:val="auto"/>
          <w:szCs w:val="22"/>
        </w:rPr>
        <w:tab/>
        <w:t>the Chairman of the Senate Finance Committee, or his designee;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w:t>
      </w:r>
      <w:r w:rsidRPr="001A4560">
        <w:rPr>
          <w:rFonts w:cs="Times New Roman"/>
          <w:strike/>
          <w:color w:val="auto"/>
          <w:szCs w:val="22"/>
        </w:rPr>
        <w:tab/>
        <w:t>the Chairman of the House Ways and Means Committee, or his designee;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(5)</w:t>
      </w:r>
      <w:r w:rsidRPr="001A4560">
        <w:rPr>
          <w:rFonts w:cs="Times New Roman"/>
          <w:strike/>
          <w:color w:val="auto"/>
          <w:szCs w:val="22"/>
        </w:rPr>
        <w:tab/>
        <w:t>the Chairman of the Senate Judiciary Committee, or his designee;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(6)</w:t>
      </w:r>
      <w:r w:rsidRPr="001A4560">
        <w:rPr>
          <w:rFonts w:cs="Times New Roman"/>
          <w:strike/>
          <w:color w:val="auto"/>
          <w:szCs w:val="22"/>
        </w:rPr>
        <w:tab/>
        <w:t>the Chairman of the House Judiciary Committee, or his designee;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(7)</w:t>
      </w:r>
      <w:r w:rsidRPr="001A4560">
        <w:rPr>
          <w:rFonts w:cs="Times New Roman"/>
          <w:strike/>
          <w:color w:val="auto"/>
          <w:szCs w:val="22"/>
        </w:rPr>
        <w:tab/>
        <w:t>the Majority Leader of the Senate, or his designee;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(8)</w:t>
      </w:r>
      <w:r w:rsidRPr="001A4560">
        <w:rPr>
          <w:rFonts w:cs="Times New Roman"/>
          <w:strike/>
          <w:color w:val="auto"/>
          <w:szCs w:val="22"/>
        </w:rPr>
        <w:tab/>
        <w:t>the Majority Leader of the House of Representatives or his designee;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(9)</w:t>
      </w:r>
      <w:r w:rsidRPr="001A4560">
        <w:rPr>
          <w:rFonts w:cs="Times New Roman"/>
          <w:strike/>
          <w:color w:val="auto"/>
          <w:szCs w:val="22"/>
        </w:rPr>
        <w:tab/>
        <w:t>the Minority Leader of the Senate, or his designee;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(10)</w:t>
      </w:r>
      <w:r w:rsidRPr="001A4560">
        <w:rPr>
          <w:rFonts w:cs="Times New Roman"/>
          <w:strike/>
          <w:color w:val="auto"/>
          <w:szCs w:val="22"/>
        </w:rPr>
        <w:tab/>
        <w:t>the Minority Leader of the House of Representatives or his designee.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In the event a designee is appointed they must be selected from the membership of the General Assembly.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The committee shall identify and evaluate current voting system technologies that meet the standards established by Title 7 of the 1976 Code.  The committee shall issue a report which shall include, but is not limited to, the following: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w:t>
      </w:r>
      <w:r w:rsidRPr="001A4560">
        <w:rPr>
          <w:rFonts w:cs="Times New Roman"/>
          <w:strike/>
          <w:color w:val="auto"/>
          <w:szCs w:val="22"/>
        </w:rPr>
        <w:tab/>
        <w:t>an evaluation of each form of voting system technology considered by the committee, including costs, usability, reliability, accessibility, ability to conduct random audits of election results, and security matters related to each, as well as any possible solutions to address any concerns raised;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consideration of best practices established by the United States Election Assistance Commission;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w:t>
      </w:r>
      <w:r w:rsidRPr="001A4560">
        <w:rPr>
          <w:rFonts w:cs="Times New Roman"/>
          <w:strike/>
          <w:color w:val="auto"/>
          <w:szCs w:val="22"/>
        </w:rPr>
        <w:tab/>
        <w:t>an analysis as to which technology should be implemented in South Carolina.  This analysis shall include costs to acquire and fully implement the recommended technology for a statewide uniform voting system.  The analysis must include proposed milestones and success measures for implementation.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The report shall be submitted to the Chairman of the Senate Finance Committee, the Chairman of the House Ways and Means Committee, the Chairman of the Senate Judiciary Committee, and the Chairman of the House Judiciary Committee no later than January 30, 2016, after which the committee shall be dissolved.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Staff for the joint committee shall be provided by the Senate Finance Committee, the House Ways and Means Committee, the Senate Judiciary Committee, and the House Judiciary Committee.  Members of the study committee shall serve without compensation for per diem, mileage, and subsistence.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1A4560">
        <w:rPr>
          <w:rFonts w:cs="Times New Roman"/>
          <w:szCs w:val="22"/>
        </w:rPr>
        <w:tab/>
      </w:r>
      <w:r w:rsidRPr="001A4560">
        <w:rPr>
          <w:rFonts w:cs="Times New Roman"/>
          <w:b/>
          <w:i/>
          <w:szCs w:val="22"/>
          <w:u w:val="single"/>
        </w:rPr>
        <w:t>91.28.</w:t>
      </w:r>
      <w:r w:rsidRPr="001A4560">
        <w:rPr>
          <w:rFonts w:cs="Times New Roman"/>
          <w:b/>
          <w:i/>
          <w:szCs w:val="22"/>
          <w:u w:val="single"/>
        </w:rPr>
        <w:tab/>
      </w:r>
      <w:r w:rsidRPr="001A4560">
        <w:rPr>
          <w:rFonts w:cs="Times New Roman"/>
          <w:i/>
          <w:szCs w:val="22"/>
          <w:u w:val="single"/>
        </w:rPr>
        <w:t>(LEG: Lawsuit Party of Interest)  When the Lieutenant Governor is named as a party to a lawsuit challenging actions taken by the Senate, the President Pro Tempore shall be automatically substituted as the party representing the Senate as the Lieutenant Governor is not a party in interest.  Upon being served with the lawsuit, the Lieutenant Governor shall immediately notify the President Pro Tempore of the Senate and the Clerk of the Senate.  Upon receiving notice from the Lieutenant Governor, the President Pro Tempore shall notify the court and the plaintiff/petitioner that the President Pro Tempore of the Senate is invoking the provisions of this proviso and substituting himself as the party representing the Senate.  The Court shall make necessary changes to the caption of the lawsuit and otherwise.  However, the provisions of this proviso are not effective if the actions challenged are solely the actions taken by the Lieutenant Governor.  The provisions contained in this proviso do not apply to actions filed before, or otherwise pending, as of the effective date of this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1A4560">
        <w:rPr>
          <w:rFonts w:cs="Times New Roman"/>
          <w:iCs/>
          <w:color w:val="auto"/>
          <w:szCs w:val="22"/>
        </w:rPr>
        <w:tab/>
      </w:r>
      <w:r w:rsidRPr="001A4560">
        <w:rPr>
          <w:rFonts w:cs="Times New Roman"/>
          <w:b/>
          <w:i/>
          <w:iCs/>
          <w:color w:val="auto"/>
          <w:szCs w:val="22"/>
          <w:u w:val="single"/>
        </w:rPr>
        <w:t>91.29.</w:t>
      </w:r>
      <w:r w:rsidRPr="001A4560">
        <w:rPr>
          <w:rFonts w:cs="Times New Roman"/>
          <w:b/>
          <w:i/>
          <w:iCs/>
          <w:color w:val="auto"/>
          <w:szCs w:val="22"/>
          <w:u w:val="single"/>
        </w:rPr>
        <w:tab/>
      </w:r>
      <w:r w:rsidRPr="001A4560">
        <w:rPr>
          <w:rFonts w:cs="Times New Roman"/>
          <w:i/>
          <w:iCs/>
          <w:color w:val="auto"/>
          <w:szCs w:val="22"/>
          <w:u w:val="single"/>
        </w:rPr>
        <w:t xml:space="preserve">(LEG: Special Schools Consolidation Study)  Of the funds appropriated to the Senate and the House of Representatives, a study committee shall be established to review and study the effects of merging and/or consolidating some or all of the functions of </w:t>
      </w:r>
      <w:r w:rsidRPr="001A4560">
        <w:rPr>
          <w:rFonts w:cs="Times New Roman"/>
          <w:i/>
          <w:iCs/>
          <w:color w:val="auto"/>
          <w:szCs w:val="22"/>
          <w:u w:val="single"/>
        </w:rPr>
        <w:lastRenderedPageBreak/>
        <w:t xml:space="preserve">the School for the Deaf and the Blind, the John de la Howe School, and the Wil Lou Gray Opportunity School.  Membership of the committee shall be comprised of six members as follows:  </w:t>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1A4560">
        <w:rPr>
          <w:rFonts w:cs="Times New Roman"/>
          <w:iCs/>
          <w:color w:val="auto"/>
          <w:szCs w:val="22"/>
        </w:rPr>
        <w:tab/>
      </w:r>
      <w:r w:rsidRPr="001A4560">
        <w:rPr>
          <w:rFonts w:cs="Times New Roman"/>
          <w:i/>
          <w:iCs/>
          <w:color w:val="auto"/>
          <w:szCs w:val="22"/>
          <w:u w:val="single"/>
        </w:rPr>
        <w:t>(1)</w:t>
      </w:r>
      <w:r w:rsidRPr="001A4560">
        <w:rPr>
          <w:rFonts w:cs="Times New Roman"/>
          <w:i/>
          <w:iCs/>
          <w:color w:val="auto"/>
          <w:szCs w:val="22"/>
          <w:u w:val="single"/>
        </w:rPr>
        <w:tab/>
        <w:t>three members of the Senate appointed by the Chairman of the Senate Education Committee;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1A4560">
        <w:rPr>
          <w:rFonts w:cs="Times New Roman"/>
          <w:iCs/>
          <w:color w:val="auto"/>
          <w:szCs w:val="22"/>
        </w:rPr>
        <w:tab/>
      </w:r>
      <w:r w:rsidRPr="001A4560">
        <w:rPr>
          <w:rFonts w:cs="Times New Roman"/>
          <w:i/>
          <w:iCs/>
          <w:color w:val="auto"/>
          <w:szCs w:val="22"/>
          <w:u w:val="single"/>
        </w:rPr>
        <w:t>(2)</w:t>
      </w:r>
      <w:r w:rsidRPr="001A4560">
        <w:rPr>
          <w:rFonts w:cs="Times New Roman"/>
          <w:i/>
          <w:iCs/>
          <w:color w:val="auto"/>
          <w:szCs w:val="22"/>
          <w:u w:val="single"/>
        </w:rPr>
        <w:tab/>
        <w:t>three members of the House of Representatives appointed by the Chairman of the House Education and Public Works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iCs/>
          <w:color w:val="auto"/>
          <w:szCs w:val="22"/>
          <w:u w:val="single"/>
        </w:rPr>
      </w:pPr>
      <w:r w:rsidRPr="001A4560">
        <w:rPr>
          <w:rFonts w:cs="Times New Roman"/>
          <w:iCs/>
          <w:color w:val="auto"/>
          <w:szCs w:val="22"/>
        </w:rPr>
        <w:tab/>
      </w:r>
      <w:r w:rsidRPr="001A4560">
        <w:rPr>
          <w:rFonts w:cs="Times New Roman"/>
          <w:i/>
          <w:iCs/>
          <w:color w:val="auto"/>
          <w:szCs w:val="22"/>
          <w:u w:val="single"/>
        </w:rPr>
        <w:t>Staff for the joint committee shall be provided by the Senate Education Committee and the House Education and Public Works Committee.  The study committee shall provide a report with findings and recommendations to the General Assembly by December 31, 2016, at which time the study committee shall be dissolved.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b/>
          <w:i/>
          <w:szCs w:val="22"/>
          <w:u w:val="single"/>
        </w:rPr>
        <w:t>91.30.</w:t>
      </w:r>
      <w:r w:rsidRPr="001A4560">
        <w:rPr>
          <w:rFonts w:cs="Times New Roman"/>
          <w:b/>
          <w:i/>
          <w:szCs w:val="22"/>
          <w:u w:val="single"/>
        </w:rPr>
        <w:tab/>
      </w:r>
      <w:r w:rsidRPr="001A4560">
        <w:rPr>
          <w:rFonts w:cs="Times New Roman"/>
          <w:i/>
          <w:szCs w:val="22"/>
          <w:u w:val="single"/>
        </w:rPr>
        <w:t>(LEG: Local Government Fund Formula Study)  Of the funds appropriated to the Senate and the House of Representatives, a study committee shall be established to review and study funds allocated to the Local Government Fund.  The committee shall be tasked with evaluating the current formula and proposing changes for future implementation for the General Assembly's consideration.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Membership of the committee shall be comprised of six members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w:t>
      </w:r>
      <w:r w:rsidRPr="001A4560">
        <w:rPr>
          <w:rFonts w:cs="Times New Roman"/>
          <w:i/>
          <w:szCs w:val="22"/>
          <w:u w:val="single"/>
        </w:rPr>
        <w:tab/>
        <w:t>one member appointed by the Chairman of the Senate Finance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w:t>
      </w:r>
      <w:r w:rsidRPr="001A4560">
        <w:rPr>
          <w:rFonts w:cs="Times New Roman"/>
          <w:i/>
          <w:szCs w:val="22"/>
          <w:u w:val="single"/>
        </w:rPr>
        <w:tab/>
        <w:t>one member appointed by the Senate Majority Leader;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(3)</w:t>
      </w:r>
      <w:r w:rsidRPr="001A4560">
        <w:rPr>
          <w:rFonts w:cs="Times New Roman"/>
          <w:i/>
          <w:szCs w:val="22"/>
          <w:u w:val="single"/>
        </w:rPr>
        <w:tab/>
        <w:t>one member appointed by the Senate Minority Leader;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w:t>
      </w:r>
      <w:r w:rsidRPr="001A4560">
        <w:rPr>
          <w:rFonts w:cs="Times New Roman"/>
          <w:i/>
          <w:szCs w:val="22"/>
          <w:u w:val="single"/>
        </w:rPr>
        <w:tab/>
        <w:t>one member appointed by the Chairman of the House of Representatives Ways and Means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(5)</w:t>
      </w:r>
      <w:r w:rsidRPr="001A4560">
        <w:rPr>
          <w:rFonts w:cs="Times New Roman"/>
          <w:i/>
          <w:szCs w:val="22"/>
          <w:u w:val="single"/>
        </w:rPr>
        <w:tab/>
        <w:t>one member appointed by the House of Representatives Majority Leader;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(6)</w:t>
      </w:r>
      <w:r w:rsidRPr="001A4560">
        <w:rPr>
          <w:rFonts w:cs="Times New Roman"/>
          <w:i/>
          <w:szCs w:val="22"/>
          <w:u w:val="single"/>
        </w:rPr>
        <w:tab/>
        <w:t>one member appointed by the House of Representatives Minority Leader.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szCs w:val="22"/>
        </w:rPr>
        <w:tab/>
      </w:r>
      <w:r w:rsidRPr="001A4560">
        <w:rPr>
          <w:rFonts w:cs="Times New Roman"/>
          <w:i/>
          <w:szCs w:val="22"/>
          <w:u w:val="single"/>
        </w:rPr>
        <w:t>Staff for the study committee shall be provided by the Senate Finance Committee and the House Ways and Means Committee. The study committee shall provide a report with findings and recommendations to the General Assembly. After submission of the report the study committee shall be dissolved.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b/>
          <w:i/>
          <w:szCs w:val="22"/>
          <w:u w:val="single"/>
        </w:rPr>
        <w:t>91.31.</w:t>
      </w:r>
      <w:r w:rsidRPr="001A4560">
        <w:rPr>
          <w:rFonts w:cs="Times New Roman"/>
          <w:b/>
          <w:i/>
          <w:szCs w:val="22"/>
          <w:u w:val="single"/>
        </w:rPr>
        <w:tab/>
        <w:t>(</w:t>
      </w:r>
      <w:r w:rsidRPr="001A4560">
        <w:rPr>
          <w:rFonts w:cs="Times New Roman"/>
          <w:i/>
          <w:szCs w:val="22"/>
          <w:u w:val="single"/>
        </w:rPr>
        <w:t>LEG: Pet Care and Humane Treatment Study Committee)  From the funds appropriated to the Senate and the House of Representatives, there is established the Pet Care and Humane Treatment Study Committee to review, study, and make recommendations concerning the need for improved oversight and regulation in the state.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The study committee shall: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i/>
          <w:szCs w:val="22"/>
        </w:rPr>
        <w:tab/>
      </w:r>
      <w:r w:rsidRPr="001A4560">
        <w:rPr>
          <w:rFonts w:cs="Times New Roman"/>
          <w:i/>
          <w:szCs w:val="22"/>
        </w:rPr>
        <w:tab/>
      </w:r>
      <w:r w:rsidRPr="001A4560">
        <w:rPr>
          <w:rFonts w:cs="Times New Roman"/>
          <w:i/>
          <w:szCs w:val="22"/>
          <w:u w:val="single"/>
        </w:rPr>
        <w:t>(1)</w:t>
      </w:r>
      <w:r w:rsidRPr="001A4560">
        <w:rPr>
          <w:rFonts w:cs="Times New Roman"/>
          <w:i/>
          <w:szCs w:val="22"/>
          <w:u w:val="single"/>
        </w:rPr>
        <w:tab/>
        <w:t>Identify issues related to pets including but not limited to breeding, adoption, purchase, veterinary care, transportation, and sale of pets out of state;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i/>
          <w:szCs w:val="22"/>
        </w:rPr>
        <w:tab/>
      </w:r>
      <w:r w:rsidRPr="001A4560">
        <w:rPr>
          <w:rFonts w:cs="Times New Roman"/>
          <w:i/>
          <w:szCs w:val="22"/>
        </w:rPr>
        <w:tab/>
      </w:r>
      <w:r w:rsidRPr="001A4560">
        <w:rPr>
          <w:rFonts w:cs="Times New Roman"/>
          <w:i/>
          <w:szCs w:val="22"/>
          <w:u w:val="single"/>
        </w:rPr>
        <w:t>(2)</w:t>
      </w:r>
      <w:r w:rsidRPr="001A4560">
        <w:rPr>
          <w:rFonts w:cs="Times New Roman"/>
          <w:i/>
          <w:szCs w:val="22"/>
          <w:u w:val="single"/>
        </w:rPr>
        <w:tab/>
        <w:t>Identify and categorize a statewide estimate of the historical and current private non-profit animal shelters in the state, rescue shelters, county animal shelters and municipal animal shelters;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i/>
          <w:szCs w:val="22"/>
        </w:rPr>
        <w:tab/>
      </w:r>
      <w:r w:rsidRPr="001A4560">
        <w:rPr>
          <w:rFonts w:cs="Times New Roman"/>
          <w:i/>
          <w:szCs w:val="22"/>
        </w:rPr>
        <w:tab/>
      </w:r>
      <w:r w:rsidRPr="001A4560">
        <w:rPr>
          <w:rFonts w:cs="Times New Roman"/>
          <w:i/>
          <w:szCs w:val="22"/>
          <w:u w:val="single"/>
        </w:rPr>
        <w:t>(3)</w:t>
      </w:r>
      <w:r w:rsidRPr="001A4560">
        <w:rPr>
          <w:rFonts w:cs="Times New Roman"/>
          <w:i/>
          <w:szCs w:val="22"/>
          <w:u w:val="single"/>
        </w:rPr>
        <w:tab/>
        <w:t>Identify and categorize the range of services offered in an animal shelter including kenneling, grooming and veterinary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i/>
          <w:szCs w:val="22"/>
        </w:rPr>
        <w:tab/>
      </w:r>
      <w:r w:rsidRPr="001A4560">
        <w:rPr>
          <w:rFonts w:cs="Times New Roman"/>
          <w:i/>
          <w:szCs w:val="22"/>
        </w:rPr>
        <w:tab/>
      </w:r>
      <w:r w:rsidRPr="001A4560">
        <w:rPr>
          <w:rFonts w:cs="Times New Roman"/>
          <w:i/>
          <w:szCs w:val="22"/>
          <w:u w:val="single"/>
        </w:rPr>
        <w:t>(4)</w:t>
      </w:r>
      <w:r w:rsidRPr="001A4560">
        <w:rPr>
          <w:rFonts w:cs="Times New Roman"/>
          <w:i/>
          <w:szCs w:val="22"/>
          <w:u w:val="single"/>
        </w:rPr>
        <w:tab/>
        <w:t>Identify and categorize any limitations on services based on income status or other poverty measures;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i/>
          <w:szCs w:val="22"/>
        </w:rPr>
        <w:tab/>
      </w:r>
      <w:r w:rsidRPr="001A4560">
        <w:rPr>
          <w:rFonts w:cs="Times New Roman"/>
          <w:i/>
          <w:szCs w:val="22"/>
        </w:rPr>
        <w:tab/>
      </w:r>
      <w:r w:rsidRPr="001A4560">
        <w:rPr>
          <w:rFonts w:cs="Times New Roman"/>
          <w:i/>
          <w:szCs w:val="22"/>
          <w:u w:val="single"/>
        </w:rPr>
        <w:t>(5)</w:t>
      </w:r>
      <w:r w:rsidRPr="001A4560">
        <w:rPr>
          <w:rFonts w:cs="Times New Roman"/>
          <w:i/>
          <w:szCs w:val="22"/>
          <w:u w:val="single"/>
        </w:rPr>
        <w:tab/>
        <w:t>Identify any underserved areas of the state for basic veterinary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i/>
          <w:szCs w:val="22"/>
        </w:rPr>
        <w:tab/>
      </w:r>
      <w:r w:rsidRPr="001A4560">
        <w:rPr>
          <w:rFonts w:cs="Times New Roman"/>
          <w:i/>
          <w:szCs w:val="22"/>
        </w:rPr>
        <w:tab/>
      </w:r>
      <w:r w:rsidRPr="001A4560">
        <w:rPr>
          <w:rFonts w:cs="Times New Roman"/>
          <w:i/>
          <w:szCs w:val="22"/>
          <w:u w:val="single"/>
        </w:rPr>
        <w:t>(6)</w:t>
      </w:r>
      <w:r w:rsidRPr="001A4560">
        <w:rPr>
          <w:rFonts w:cs="Times New Roman"/>
          <w:i/>
          <w:szCs w:val="22"/>
          <w:u w:val="single"/>
        </w:rPr>
        <w:tab/>
        <w:t>Identify concerns related to unhealthy breeding practices;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i/>
          <w:szCs w:val="22"/>
        </w:rPr>
        <w:tab/>
      </w:r>
      <w:r w:rsidRPr="001A4560">
        <w:rPr>
          <w:rFonts w:cs="Times New Roman"/>
          <w:i/>
          <w:szCs w:val="22"/>
        </w:rPr>
        <w:tab/>
      </w:r>
      <w:r w:rsidRPr="001A4560">
        <w:rPr>
          <w:rFonts w:cs="Times New Roman"/>
          <w:i/>
          <w:szCs w:val="22"/>
          <w:u w:val="single"/>
        </w:rPr>
        <w:t>(7)</w:t>
      </w:r>
      <w:r w:rsidRPr="001A4560">
        <w:rPr>
          <w:rFonts w:cs="Times New Roman"/>
          <w:i/>
          <w:szCs w:val="22"/>
          <w:u w:val="single"/>
        </w:rPr>
        <w:tab/>
        <w:t>Identify and quantify the sale of pets by animal shelters to out of state individuals or organizations;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i/>
          <w:szCs w:val="22"/>
        </w:rPr>
        <w:lastRenderedPageBreak/>
        <w:tab/>
      </w:r>
      <w:r w:rsidRPr="001A4560">
        <w:rPr>
          <w:rFonts w:cs="Times New Roman"/>
          <w:i/>
          <w:szCs w:val="22"/>
        </w:rPr>
        <w:tab/>
      </w:r>
      <w:r w:rsidRPr="001A4560">
        <w:rPr>
          <w:rFonts w:cs="Times New Roman"/>
          <w:i/>
          <w:szCs w:val="22"/>
          <w:u w:val="single"/>
        </w:rPr>
        <w:t>(8)</w:t>
      </w:r>
      <w:r w:rsidRPr="001A4560">
        <w:rPr>
          <w:rFonts w:cs="Times New Roman"/>
          <w:i/>
          <w:szCs w:val="22"/>
          <w:u w:val="single"/>
        </w:rPr>
        <w:tab/>
        <w:t>Identify how animals are transported to other states and any regulation that might apply;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rPr>
      </w:pPr>
      <w:r w:rsidRPr="001A4560">
        <w:rPr>
          <w:rFonts w:cs="Times New Roman"/>
          <w:i/>
          <w:szCs w:val="22"/>
        </w:rPr>
        <w:tab/>
      </w:r>
      <w:r w:rsidRPr="001A4560">
        <w:rPr>
          <w:rFonts w:cs="Times New Roman"/>
          <w:i/>
          <w:szCs w:val="22"/>
        </w:rPr>
        <w:tab/>
      </w:r>
      <w:r w:rsidRPr="001A4560">
        <w:rPr>
          <w:rFonts w:cs="Times New Roman"/>
          <w:i/>
          <w:szCs w:val="22"/>
          <w:u w:val="single"/>
        </w:rPr>
        <w:t>(9)</w:t>
      </w:r>
      <w:r w:rsidRPr="001A4560">
        <w:rPr>
          <w:rFonts w:cs="Times New Roman"/>
          <w:i/>
          <w:szCs w:val="22"/>
          <w:u w:val="single"/>
        </w:rPr>
        <w:tab/>
        <w:t>Review the animal cruelty laws and determine if the enforcement and penalties are working</w:t>
      </w:r>
      <w:r w:rsidRPr="001A4560">
        <w:rPr>
          <w:rFonts w:cs="Times New Roman"/>
          <w:i/>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i/>
          <w:szCs w:val="22"/>
        </w:rPr>
        <w:tab/>
      </w:r>
      <w:r w:rsidRPr="001A4560">
        <w:rPr>
          <w:rFonts w:cs="Times New Roman"/>
          <w:i/>
          <w:szCs w:val="22"/>
        </w:rPr>
        <w:tab/>
      </w:r>
      <w:r w:rsidRPr="001A4560">
        <w:rPr>
          <w:rFonts w:cs="Times New Roman"/>
          <w:i/>
          <w:szCs w:val="22"/>
          <w:u w:val="single"/>
        </w:rPr>
        <w:t>(10)</w:t>
      </w:r>
      <w:r w:rsidRPr="001A4560">
        <w:rPr>
          <w:rFonts w:cs="Times New Roman"/>
          <w:i/>
          <w:szCs w:val="22"/>
          <w:u w:val="single"/>
        </w:rPr>
        <w:tab/>
        <w:t>Review appointments to the Board of Veterinary Medical Examiners to determine if it needs any updating or structural change;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i/>
          <w:szCs w:val="22"/>
        </w:rPr>
        <w:tab/>
      </w:r>
      <w:r w:rsidRPr="001A4560">
        <w:rPr>
          <w:rFonts w:cs="Times New Roman"/>
          <w:i/>
          <w:szCs w:val="22"/>
        </w:rPr>
        <w:tab/>
      </w:r>
      <w:r w:rsidRPr="001A4560">
        <w:rPr>
          <w:rFonts w:cs="Times New Roman"/>
          <w:i/>
          <w:szCs w:val="22"/>
          <w:u w:val="single"/>
        </w:rPr>
        <w:t>(11)</w:t>
      </w:r>
      <w:r w:rsidRPr="001A4560">
        <w:rPr>
          <w:rFonts w:cs="Times New Roman"/>
          <w:i/>
          <w:szCs w:val="22"/>
          <w:u w:val="single"/>
        </w:rPr>
        <w:tab/>
        <w:t>Recommend changes to public policy, regulations, or statutes that would improve the overall health and safety of animal shelters, breeding practices, sale and transportation of pets.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i/>
          <w:szCs w:val="22"/>
        </w:rPr>
        <w:tab/>
      </w:r>
      <w:r w:rsidRPr="001A4560">
        <w:rPr>
          <w:rFonts w:cs="Times New Roman"/>
          <w:i/>
          <w:szCs w:val="22"/>
          <w:u w:val="single"/>
        </w:rPr>
        <w:t>The Study Committee shall be composed of eleven members.  The Chairman of the Senate Agriculture and Natural Resources Committee shall appoint the following five members:  (1) a member of the Senate; (2) a licensed doctor of veterinary medicine residing in South Carolina; (3) a representative from an animal shelter located in this state; (4) a representative from the American Kennel Club; and (5) a representative of the Municipal Association of South Carolina.  The Chairman of the House of Representatives Agriculture, Natural Resources, and Environmental Affairs Committee shall appoint the following four members:  (1) a member of the House of Representatives; (2) a licensed doctor of veterinary medicine residing in South Carolina; (3) a representative from the National Humane Society; and (4) a representative of the South Carolina Association of Counties.  The Governor shall appoint one member to represent the South Carolina Department of Labor, Licensing, and Regulation.  The Commissioner of Agriculture shall appoint one member.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i/>
          <w:szCs w:val="22"/>
        </w:rPr>
        <w:tab/>
      </w:r>
      <w:r w:rsidRPr="001A4560">
        <w:rPr>
          <w:rFonts w:cs="Times New Roman"/>
          <w:i/>
          <w:szCs w:val="22"/>
          <w:u w:val="single"/>
        </w:rPr>
        <w:t>The appointed Senator shall serve as the study committee chairman.  The members of the study committee shall serve without compensation and may not receive mileage or per diem.  Staff from the Senate Agriculture and Natural Resources Committee and staff from the House of Representatives Agriculture, Natural Resources, and Environmental Affairs Committee shall provide support for this study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1A4560">
        <w:rPr>
          <w:rFonts w:cs="Times New Roman"/>
          <w:i/>
          <w:szCs w:val="22"/>
        </w:rPr>
        <w:tab/>
      </w:r>
      <w:r w:rsidRPr="001A4560">
        <w:rPr>
          <w:rFonts w:cs="Times New Roman"/>
          <w:i/>
          <w:szCs w:val="22"/>
          <w:u w:val="single"/>
        </w:rPr>
        <w:t>The study committee shall make a report of its findings and recommendations to the General Assembly during the 2017 legislative session, at which time the study committee shall cease to exist.</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sectPr w:rsidR="00F01316" w:rsidSect="00842FB2">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0" w:name="section92"/>
      <w:bookmarkEnd w:id="70"/>
      <w:r w:rsidRPr="001A4560">
        <w:rPr>
          <w:rFonts w:cs="Times New Roman"/>
          <w:b/>
          <w:color w:val="auto"/>
          <w:szCs w:val="22"/>
        </w:rPr>
        <w:t>SECTION 92 - D210 - OFFICE OF THE GOVERNOR</w:t>
      </w:r>
      <w:r>
        <w:rPr>
          <w:rFonts w:cs="Times New Roman"/>
          <w:b/>
          <w:color w:val="auto"/>
          <w:szCs w:val="22"/>
        </w:rPr>
        <w:fldChar w:fldCharType="begin"/>
      </w:r>
      <w:r>
        <w:instrText xml:space="preserve"> XE "SECTION 92 - D210 - OFFICE OF THE GOVERNOR"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92.1.</w:t>
      </w:r>
      <w:r w:rsidRPr="001A4560">
        <w:rPr>
          <w:rFonts w:cs="Times New Roman"/>
          <w:b/>
          <w:color w:val="auto"/>
          <w:szCs w:val="22"/>
        </w:rPr>
        <w:tab/>
      </w:r>
      <w:r w:rsidRPr="001A4560">
        <w:rPr>
          <w:rFonts w:cs="Times New Roman"/>
          <w:color w:val="auto"/>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92</w:t>
      </w:r>
      <w:r w:rsidRPr="001A4560">
        <w:rPr>
          <w:rFonts w:cs="Times New Roman"/>
          <w:b/>
          <w:bCs/>
          <w:color w:val="auto"/>
          <w:szCs w:val="22"/>
        </w:rPr>
        <w:t>.2.</w:t>
      </w:r>
      <w:r w:rsidRPr="001A4560">
        <w:rPr>
          <w:rFonts w:cs="Times New Roman"/>
          <w:color w:val="auto"/>
          <w:szCs w:val="22"/>
        </w:rPr>
        <w:tab/>
        <w:t>(GOV: Mansion and Grounds Budget)  The Governor’s Office of Mansion and Grounds shall not exceed ten percent of its quarterly allocation of funds so as to provide for agency operations on a uniform basis throughout the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92.3.</w:t>
      </w:r>
      <w:r w:rsidRPr="001A4560">
        <w:rPr>
          <w:rFonts w:cs="Times New Roman"/>
          <w:b/>
          <w:color w:val="auto"/>
          <w:szCs w:val="22"/>
        </w:rPr>
        <w:tab/>
      </w:r>
      <w:r w:rsidRPr="001A4560">
        <w:rPr>
          <w:rFonts w:cs="Times New Roman"/>
          <w:color w:val="auto"/>
          <w:szCs w:val="22"/>
        </w:rPr>
        <w:t>(GOV: Mansion and Grounds Maintenance and Complex Facilities)  Revenue collected from rental of Mansion Complex facilities and grounds must be retained and expended by the Governor’s Office, Mansion and Grounds to support its operations.  Unexpended funds shall be carried forward from the prior fiscal year into the current fiscal year and be utilized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color w:val="auto"/>
          <w:szCs w:val="22"/>
        </w:rPr>
        <w:tab/>
      </w:r>
      <w:r w:rsidRPr="001A4560">
        <w:rPr>
          <w:rFonts w:cs="Times New Roman"/>
          <w:b/>
          <w:bCs/>
          <w:color w:val="auto"/>
          <w:szCs w:val="22"/>
        </w:rPr>
        <w:t>92.4.</w:t>
      </w:r>
      <w:r w:rsidRPr="001A4560">
        <w:rPr>
          <w:rFonts w:cs="Times New Roman"/>
          <w:b/>
          <w:bCs/>
          <w:color w:val="auto"/>
          <w:szCs w:val="22"/>
        </w:rPr>
        <w:tab/>
      </w:r>
      <w:r w:rsidRPr="001A4560">
        <w:rPr>
          <w:rFonts w:cs="Times New Roman"/>
          <w:color w:val="auto"/>
          <w:szCs w:val="22"/>
        </w:rPr>
        <w:t xml:space="preserve">(GOV: Use of Funds Report)  In order to ensure transparency and accountability, the Governor’s Office of Executive Control of State shall report quarterly to the Senate Finance Committee and House Ways and Means Committee on financial transactions that have taken place between Executive Control of State and Mansion and Grounds.  These transactions shall include, but are not limited to, any transfer of funds or payments or reimbursements for services rendered.  For each transfer, payment, or reimbursement the report must specify the amount, the reason for, or circumstance that necessitated the transaction, and the source </w:t>
      </w:r>
      <w:r w:rsidRPr="001A4560">
        <w:rPr>
          <w:rFonts w:cs="Times New Roman"/>
          <w:color w:val="auto"/>
          <w:szCs w:val="22"/>
        </w:rPr>
        <w:lastRenderedPageBreak/>
        <w:t>of funds used.  In the event federal or other funds were utilized, the source from which the revenue was generated must also be included.  The report must be submitted as soon after the end of each quarter as practicable.</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71" w:name="section93"/>
      <w:bookmarkEnd w:id="71"/>
      <w:r w:rsidRPr="001A4560">
        <w:rPr>
          <w:rFonts w:cs="Times New Roman"/>
          <w:b/>
          <w:color w:val="auto"/>
          <w:szCs w:val="22"/>
        </w:rPr>
        <w:t>SECTION 93 - D500 - DEPARTMENT OF ADMINISTRATION</w:t>
      </w:r>
      <w:r>
        <w:rPr>
          <w:rFonts w:cs="Times New Roman"/>
          <w:b/>
          <w:color w:val="auto"/>
          <w:szCs w:val="22"/>
        </w:rPr>
        <w:fldChar w:fldCharType="begin"/>
      </w:r>
      <w:r>
        <w:instrText xml:space="preserve"> XE "SECTION 93 - D500 - DEPARTMENT OF ADMINISTRATION"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93.1.</w:t>
      </w:r>
      <w:r w:rsidRPr="001A4560">
        <w:rPr>
          <w:rFonts w:cs="Times New Roman"/>
          <w:color w:val="auto"/>
          <w:szCs w:val="22"/>
        </w:rPr>
        <w:tab/>
        <w:t>(DOA: Development Disabilities Case Coordination System)  Of the funds appropriated to the Department of Administration, Office of Executive Policy and Programs, $50,000 must be used as state match for the Developmental Disabilities Council federal grant.  These funds shall be excluded from the Department of Administration’s base budget calculation of any across-the-board agency base reductions mandated by the Executive Budget Office or General Assembly.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93.2.</w:t>
      </w:r>
      <w:r w:rsidRPr="001A4560">
        <w:rPr>
          <w:rFonts w:cs="Times New Roman"/>
          <w:color w:val="auto"/>
          <w:szCs w:val="22"/>
        </w:rPr>
        <w:tab/>
        <w:t>(DOA: CCRS Evaluations &amp; Placements)  The amount appropriated in this section under Special Items Children’s Case Resolution System for Private Placement of Handicapped School</w:t>
      </w:r>
      <w:r w:rsidRPr="001A4560">
        <w:rPr>
          <w:rFonts w:cs="Times New Roman"/>
          <w:color w:val="auto"/>
          <w:szCs w:val="22"/>
        </w:rPr>
        <w:noBreakHyphen/>
        <w:t>Age Children must be used for expenses incurred in the evaluation of children referred to the CCRS to facilitate appropriate placement and to pay up to forty percent when placement is made in-state and up to thirty percent when placement must be made out</w:t>
      </w:r>
      <w:r w:rsidRPr="001A4560">
        <w:rPr>
          <w:rFonts w:cs="Times New Roman"/>
          <w:color w:val="auto"/>
          <w:szCs w:val="22"/>
        </w:rPr>
        <w:noBreakHyphen/>
        <w:t>of</w:t>
      </w:r>
      <w:r w:rsidRPr="001A4560">
        <w:rPr>
          <w:rFonts w:cs="Times New Roman"/>
          <w:color w:val="auto"/>
          <w:szCs w:val="22"/>
        </w:rPr>
        <w:noBreakHyphen/>
        <w:t>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93.3.</w:t>
      </w:r>
      <w:r w:rsidRPr="001A4560">
        <w:rPr>
          <w:rFonts w:cs="Times New Roman"/>
          <w:b/>
          <w:color w:val="auto"/>
          <w:szCs w:val="22"/>
        </w:rPr>
        <w:tab/>
      </w:r>
      <w:r w:rsidRPr="001A4560">
        <w:rPr>
          <w:rFonts w:cs="Times New Roman"/>
          <w:color w:val="auto"/>
          <w:szCs w:val="22"/>
        </w:rPr>
        <w:t>(DOA: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93.4.</w:t>
      </w:r>
      <w:r w:rsidRPr="001A4560">
        <w:rPr>
          <w:rFonts w:cs="Times New Roman"/>
          <w:b/>
          <w:color w:val="auto"/>
          <w:szCs w:val="22"/>
        </w:rPr>
        <w:tab/>
      </w:r>
      <w:r w:rsidRPr="001A4560">
        <w:rPr>
          <w:rFonts w:cs="Times New Roman"/>
          <w:color w:val="auto"/>
          <w:szCs w:val="22"/>
        </w:rPr>
        <w:t>(DOA: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60.8.</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93.5.</w:t>
      </w:r>
      <w:r w:rsidRPr="001A4560">
        <w:rPr>
          <w:rFonts w:cs="Times New Roman"/>
          <w:b/>
          <w:color w:val="auto"/>
          <w:szCs w:val="22"/>
        </w:rPr>
        <w:tab/>
      </w:r>
      <w:r w:rsidRPr="001A4560">
        <w:rPr>
          <w:rFonts w:cs="Times New Roman"/>
          <w:color w:val="auto"/>
          <w:szCs w:val="22"/>
        </w:rPr>
        <w:t>(DOA: Physical Abuse Examinations)  Of the funds appropriated in this section for Victims’ Rights, up to $120,000 may be expended for physical abuse examinations.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93.6.</w:t>
      </w:r>
      <w:r w:rsidRPr="001A4560">
        <w:rPr>
          <w:rFonts w:cs="Times New Roman"/>
          <w:b/>
          <w:color w:val="auto"/>
          <w:szCs w:val="22"/>
        </w:rPr>
        <w:tab/>
      </w:r>
      <w:r w:rsidRPr="001A4560">
        <w:rPr>
          <w:rFonts w:cs="Times New Roman"/>
          <w:color w:val="auto"/>
          <w:szCs w:val="22"/>
        </w:rPr>
        <w:t>(DOA: Foster Care-Private Foster Care Reviews)  The Department of Administration, Office of Executive Policy and Programs,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color w:val="auto"/>
          <w:szCs w:val="22"/>
        </w:rPr>
        <w:t>93.7</w:t>
      </w:r>
      <w:r w:rsidRPr="001A4560">
        <w:rPr>
          <w:rFonts w:cs="Times New Roman"/>
          <w:b/>
          <w:bCs/>
          <w:color w:val="auto"/>
          <w:szCs w:val="22"/>
        </w:rPr>
        <w:t>.</w:t>
      </w:r>
      <w:r w:rsidRPr="001A4560">
        <w:rPr>
          <w:rFonts w:cs="Times New Roman"/>
          <w:color w:val="auto"/>
          <w:szCs w:val="22"/>
        </w:rPr>
        <w:tab/>
        <w:t xml:space="preserve">(DOA: Guardian Ad Litem Program)  </w:t>
      </w:r>
      <w:r w:rsidRPr="001A4560">
        <w:rPr>
          <w:rFonts w:cs="Times New Roman"/>
          <w:bCs/>
          <w:color w:val="auto"/>
          <w:szCs w:val="22"/>
        </w:rPr>
        <w:t xml:space="preserve">Both the program and the funds appropriated to the Department of Administration, Office of Executive Policy and Programs, Division of Children’s Services, Guardian ad Litem Program must be administered </w:t>
      </w:r>
      <w:r w:rsidRPr="001A4560">
        <w:rPr>
          <w:rFonts w:cs="Times New Roman"/>
          <w:bCs/>
          <w:color w:val="auto"/>
          <w:szCs w:val="22"/>
        </w:rPr>
        <w:lastRenderedPageBreak/>
        <w:t>separately from other programs within the Division of Children’s Services and must be expended for the exclusive use of the Guardian ad Litem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For the current fiscal year, 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known as the “South Carolina Guardian ad Litem Trust Fund.”  Unexpended revenues in this fund carry forward to succeeding fiscal years, and earnings in this fund must be credited to it.  The Guardian ad Litem program may carry forward the other funds authorized herein for its operations from the prior fiscal year into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93</w:t>
      </w:r>
      <w:r w:rsidRPr="001A4560">
        <w:rPr>
          <w:rFonts w:cs="Times New Roman"/>
          <w:b/>
          <w:bCs/>
          <w:color w:val="auto"/>
          <w:szCs w:val="22"/>
        </w:rPr>
        <w:t>.8.</w:t>
      </w:r>
      <w:r w:rsidRPr="001A4560">
        <w:rPr>
          <w:rFonts w:cs="Times New Roman"/>
          <w:b/>
          <w:bCs/>
          <w:color w:val="auto"/>
          <w:szCs w:val="22"/>
        </w:rPr>
        <w:tab/>
      </w:r>
      <w:r w:rsidRPr="001A4560">
        <w:rPr>
          <w:rFonts w:cs="Times New Roman"/>
          <w:color w:val="auto"/>
          <w:szCs w:val="22"/>
        </w:rPr>
        <w:t>(DOA: Continuum of Care Carry Forward)  The Department of Administration, Office of Executive Policy and Programs, Division of Continuum of Care may carry forward funds appropriated herein to continue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93</w:t>
      </w:r>
      <w:r w:rsidRPr="001A4560">
        <w:rPr>
          <w:rFonts w:cs="Times New Roman"/>
          <w:b/>
          <w:bCs/>
          <w:color w:val="auto"/>
          <w:szCs w:val="22"/>
        </w:rPr>
        <w:t>.9.</w:t>
      </w:r>
      <w:r w:rsidRPr="001A4560">
        <w:rPr>
          <w:rFonts w:cs="Times New Roman"/>
          <w:b/>
          <w:bCs/>
          <w:color w:val="auto"/>
          <w:szCs w:val="22"/>
        </w:rPr>
        <w:tab/>
      </w:r>
      <w:r w:rsidRPr="001A4560">
        <w:rPr>
          <w:rFonts w:cs="Times New Roman"/>
          <w:color w:val="auto"/>
          <w:szCs w:val="22"/>
        </w:rPr>
        <w:t>(DOA: Procuring Services)  In order to maximize services for victims of crime, if the fulfilling of requirements pursuant to Section 16</w:t>
      </w:r>
      <w:r w:rsidRPr="001A4560">
        <w:rPr>
          <w:rFonts w:cs="Times New Roman"/>
          <w:color w:val="auto"/>
          <w:szCs w:val="22"/>
        </w:rPr>
        <w:noBreakHyphen/>
        <w:t>3-1410 of the 1976 Code, necessitates hiring any outside entities, the State Office of Victims’ Assistance must follow procedures established by the SC Consolidated Procurement Code.  Any entity contracting with the agency will submit an annual report by August first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III.C.1 to pay for any contracts or services procured.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93</w:t>
      </w:r>
      <w:r w:rsidRPr="001A4560">
        <w:rPr>
          <w:rFonts w:cs="Times New Roman"/>
          <w:b/>
          <w:bCs/>
          <w:color w:val="auto"/>
          <w:szCs w:val="22"/>
        </w:rPr>
        <w:t>.10.</w:t>
      </w:r>
      <w:r w:rsidRPr="001A4560">
        <w:rPr>
          <w:rFonts w:cs="Times New Roman"/>
          <w:color w:val="auto"/>
          <w:szCs w:val="22"/>
        </w:rPr>
        <w:tab/>
        <w:t>(DOA: M.J. “Dolly” Cooper Veterans Cemetery Carry Forward)  The Department of Administration, Office of Executive Policy and Programs, Veterans’ Affairs Program may carry forward unexpended funds appropriated and/or authorized for the M.J. “Dolly” Cooper Veterans Cemetery from the prior fiscal year and shall use such funds for the same purpose.  In addition, any unexpended funds in the Veterans’ Affairs Program, including Special Line Items, shall be carried forward from the prior fiscal year into the current fiscal year and used for operation of the M.J. “Dolly” Cooper Veterans Cemetery.  Funds carried forward in excess of the amount needed for the operation of the Cemetery may be used for other expenses of the Veterans’ Affairs Program.  Funds carried forward may not be transferred to any other Department of Administration programs.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bCs/>
          <w:color w:val="auto"/>
          <w:szCs w:val="22"/>
        </w:rPr>
        <w:tab/>
        <w:t>93.11.</w:t>
      </w:r>
      <w:r w:rsidRPr="001A4560">
        <w:rPr>
          <w:rFonts w:cs="Times New Roman"/>
          <w:color w:val="auto"/>
          <w:szCs w:val="22"/>
        </w:rPr>
        <w:tab/>
        <w:t>(DOA: Crime Victims Ombudsman)  For the current fiscal year, the State Office of Victims Assistance shall transfer $85,000 to the Crime Victims Ombudsman’s Office to be used for administrative and operational support.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1A4560">
        <w:rPr>
          <w:rFonts w:cs="Times New Roman"/>
          <w:color w:val="auto"/>
          <w:szCs w:val="22"/>
        </w:rPr>
        <w:tab/>
      </w:r>
      <w:r w:rsidRPr="001A4560">
        <w:rPr>
          <w:rFonts w:cs="Times New Roman"/>
          <w:b/>
          <w:color w:val="auto"/>
          <w:szCs w:val="22"/>
        </w:rPr>
        <w:t>93.12.</w:t>
      </w:r>
      <w:r w:rsidRPr="001A4560">
        <w:rPr>
          <w:rFonts w:cs="Times New Roman"/>
          <w:b/>
          <w:color w:val="auto"/>
          <w:szCs w:val="22"/>
        </w:rPr>
        <w:tab/>
      </w:r>
      <w:r w:rsidRPr="001A4560">
        <w:rPr>
          <w:rFonts w:cs="Times New Roman"/>
          <w:color w:val="auto"/>
          <w:szCs w:val="22"/>
        </w:rPr>
        <w:t>(DOA: Veterans’ Affairs Budget Reduction Exemption)  Funds appropriated for the Department of Administration, Office of Executive Policy and Program, Veterans’ Affairs Program shall be excluded from the Department of Administration’s base budget in the calculation of any across-the-board agency base reductions mandated by the Executive Budget Office or General Assembly.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color w:val="auto"/>
          <w:szCs w:val="22"/>
        </w:rPr>
      </w:pPr>
      <w:r w:rsidRPr="001A4560">
        <w:rPr>
          <w:rFonts w:cs="Times New Roman"/>
          <w:color w:val="auto"/>
          <w:szCs w:val="22"/>
        </w:rPr>
        <w:tab/>
      </w:r>
      <w:r w:rsidRPr="001A4560">
        <w:rPr>
          <w:rFonts w:cs="Times New Roman"/>
          <w:b/>
          <w:color w:val="auto"/>
          <w:szCs w:val="22"/>
        </w:rPr>
        <w:t>93.13.</w:t>
      </w:r>
      <w:r w:rsidRPr="001A4560">
        <w:rPr>
          <w:rFonts w:cs="Times New Roman"/>
          <w:color w:val="auto"/>
          <w:szCs w:val="22"/>
        </w:rPr>
        <w:tab/>
        <w:t>(DOA: Outside Legal Counsel)</w:t>
      </w:r>
      <w:r w:rsidRPr="001A4560">
        <w:rPr>
          <w:rFonts w:cs="Times New Roman"/>
          <w:b/>
          <w:color w:val="auto"/>
          <w:szCs w:val="22"/>
        </w:rPr>
        <w:t xml:space="preserve">  </w:t>
      </w:r>
      <w:r w:rsidRPr="001A4560">
        <w:rPr>
          <w:rFonts w:cs="Times New Roman"/>
          <w:strike/>
          <w:color w:val="auto"/>
          <w:szCs w:val="22"/>
        </w:rPr>
        <w:t>In the event circumstances necessitate that the Department of Administration, Office of Executive Policy and Programs acquire the services of outside legal counsel, the Department of Administration must follow procedures established by the SC Consolidated Procurement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color w:val="auto"/>
          <w:szCs w:val="22"/>
        </w:rPr>
        <w:t>93.14.</w:t>
      </w:r>
      <w:r w:rsidRPr="001A4560">
        <w:rPr>
          <w:rFonts w:cs="Times New Roman"/>
          <w:b/>
          <w:color w:val="auto"/>
          <w:szCs w:val="22"/>
        </w:rPr>
        <w:tab/>
      </w:r>
      <w:r w:rsidRPr="001A4560">
        <w:rPr>
          <w:rFonts w:cs="Times New Roman"/>
          <w:color w:val="auto"/>
          <w:szCs w:val="22"/>
        </w:rPr>
        <w:t>(DOA: Carillon Tower)  The Department of Administration,</w:t>
      </w:r>
      <w:r w:rsidRPr="001A4560">
        <w:rPr>
          <w:rFonts w:cs="Times New Roman"/>
          <w:b/>
          <w:color w:val="auto"/>
          <w:szCs w:val="22"/>
        </w:rPr>
        <w:t xml:space="preserve"> </w:t>
      </w:r>
      <w:r w:rsidRPr="001A4560">
        <w:rPr>
          <w:rFonts w:cs="Times New Roman"/>
          <w:color w:val="auto"/>
          <w:szCs w:val="22"/>
        </w:rPr>
        <w:t>Office of Executive Policy and Programs, Veterans’ Affairs Program shall use any carry forward funds authorized for the M.J. “Dolly” Cooper Veterans Cemetery to construct the Carillon Tower to house the sound system used to provide bell tower music for the cemetery.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lastRenderedPageBreak/>
        <w:tab/>
        <w:t>93.15.</w:t>
      </w:r>
      <w:r w:rsidRPr="001A4560">
        <w:rPr>
          <w:rFonts w:cs="Times New Roman"/>
          <w:b/>
          <w:color w:val="auto"/>
          <w:szCs w:val="22"/>
        </w:rPr>
        <w:tab/>
      </w:r>
      <w:r w:rsidRPr="001A4560">
        <w:rPr>
          <w:rFonts w:cs="Times New Roman"/>
          <w:color w:val="auto"/>
          <w:szCs w:val="22"/>
        </w:rPr>
        <w:t>(DOA: State House Operation &amp; Maintenance Account)  Funds appropriated to the Department of Administration - for State House Maintenance &amp; Operations &amp; Renovations must be set aside in a separate account for the operation and maintenance of the State House.  The department shall report annually to the State House Committee on the amount expended from this fund.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93.16.</w:t>
      </w:r>
      <w:r w:rsidRPr="001A4560">
        <w:rPr>
          <w:rFonts w:cs="Times New Roman"/>
          <w:color w:val="auto"/>
          <w:szCs w:val="22"/>
        </w:rPr>
        <w:tab/>
        <w:t xml:space="preserve">(DOA: Wireless Communications Tower)  </w:t>
      </w:r>
      <w:r w:rsidRPr="001A4560">
        <w:rPr>
          <w:rFonts w:cs="Times New Roman"/>
          <w:strike/>
          <w:color w:val="auto"/>
          <w:szCs w:val="22"/>
        </w:rPr>
        <w:t>The Department of Administration is directed to coordinate tower and antenna operations within South Carolina state government. The department shall (1) approve all leases regarding antenna placement on state-owned towers and buildings, (2) coordinate all new tower construction on state-owned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state-owned property for the purpose of generating revenue pursuant to this proviso.  All revenue from tower and antenna leases and contracts after July 1, 2001 must be remitted to a separate fund established by the department and shall be transferred to the Educational Television Commission which shall retain and expend such funds for agency operations.  The commission shall be authorized to carry forward unexpended funds from the prior fiscal year into the current fiscal year.  Agencies owning tower and antenna assets will be allowed to recover expenses associated with implementing this proviso from this fund.  The department shall annually report to the Chairmen of the Senate Finance and House Ways and Means Committees by October first of each year all revenue collected and disbursed.  This report shall also include a summary of each agency’s overall revenues, whether retained by the agency or remitted to the separate fund.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93.17.</w:t>
      </w:r>
      <w:r w:rsidRPr="001A4560">
        <w:rPr>
          <w:rFonts w:cs="Times New Roman"/>
          <w:color w:val="auto"/>
          <w:szCs w:val="22"/>
        </w:rPr>
        <w:tab/>
        <w:t>(DOA: Compensation - Reporting of Supplemental Salaries)  No supplement shall be paid to an agency’s employee unless the agency head or designated official of the employing agency, or in the case of supplements paid to college and university presidents, their board of trustees,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Department of Administration.  The report must include the employee’s base salary, amount of the supplement, source of the supplement, and any condition of the supplement.  The employing agency must report this information on or before August thirty-first of each year and must include the total amount and source of the salary supplement received by the employee during the preceding fiscal year (July first through June thirtieth).  The Department of Administration shall formulate policies and procedures to ensure compliance with the reporting provisions of this proviso.  Copies of the reports shall be made available to the Chairman of the Senate Finance Committee and the Chairman of the House Ways and Means Committee, upon request.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93.18.</w:t>
      </w:r>
      <w:r w:rsidRPr="001A4560">
        <w:rPr>
          <w:rFonts w:cs="Times New Roman"/>
          <w:color w:val="auto"/>
          <w:szCs w:val="22"/>
        </w:rPr>
        <w:tab/>
        <w:t>(DOA: Compensation Increase - Appropriated Funds Ratio)  Appropriated funds may be used for compensation increases for classified and unclassified employees and agency heads only in the same ratio that the employee’s base salary is paid from appropriated sources.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1A4560">
        <w:rPr>
          <w:rFonts w:cs="Times New Roman"/>
          <w:b/>
          <w:color w:val="auto"/>
          <w:szCs w:val="22"/>
        </w:rPr>
        <w:tab/>
        <w:t>93.19</w:t>
      </w:r>
      <w:r w:rsidRPr="001A4560">
        <w:rPr>
          <w:rFonts w:cs="Times New Roman"/>
          <w:b/>
          <w:bCs/>
          <w:color w:val="auto"/>
          <w:szCs w:val="22"/>
        </w:rPr>
        <w:t>.</w:t>
      </w:r>
      <w:r w:rsidRPr="001A4560">
        <w:rPr>
          <w:rFonts w:cs="Times New Roman"/>
          <w:b/>
          <w:bCs/>
          <w:color w:val="auto"/>
          <w:szCs w:val="22"/>
        </w:rPr>
        <w:tab/>
      </w:r>
      <w:r w:rsidRPr="001A4560">
        <w:rPr>
          <w:rFonts w:cs="Times New Roman"/>
          <w:color w:val="auto"/>
          <w:szCs w:val="22"/>
        </w:rPr>
        <w:t>(DOA: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93.20</w:t>
      </w:r>
      <w:r w:rsidRPr="001A4560">
        <w:rPr>
          <w:rFonts w:cs="Times New Roman"/>
          <w:b/>
          <w:bCs/>
          <w:color w:val="auto"/>
          <w:szCs w:val="22"/>
        </w:rPr>
        <w:t>.</w:t>
      </w:r>
      <w:r w:rsidRPr="001A4560">
        <w:rPr>
          <w:rFonts w:cs="Times New Roman"/>
          <w:color w:val="auto"/>
          <w:szCs w:val="22"/>
        </w:rPr>
        <w:tab/>
        <w:t xml:space="preserve">(DOA: Military Service)  Notwithstanding the provisions of Section 8-11-610 of the 1976 Code, a permanent full-time state employee who serves on active duty as a result of an emergency or conflict declared by the President of the United States, and </w:t>
      </w:r>
      <w:r w:rsidRPr="001A4560">
        <w:rPr>
          <w:rFonts w:cs="Times New Roman"/>
          <w:color w:val="auto"/>
          <w:szCs w:val="22"/>
        </w:rPr>
        <w:lastRenderedPageBreak/>
        <w:t>performs such duty, may use up to forty-five days of accumulated annual leave and may use up to ninety days of accumulated sick leave in a calendar year as if it were annual leave.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93.21</w:t>
      </w:r>
      <w:r w:rsidRPr="001A4560">
        <w:rPr>
          <w:rFonts w:cs="Times New Roman"/>
          <w:b/>
          <w:bCs/>
          <w:color w:val="auto"/>
          <w:szCs w:val="22"/>
        </w:rPr>
        <w:t>.</w:t>
      </w:r>
      <w:r w:rsidRPr="001A4560">
        <w:rPr>
          <w:rFonts w:cs="Times New Roman"/>
          <w:b/>
          <w:bCs/>
          <w:color w:val="auto"/>
          <w:szCs w:val="22"/>
        </w:rPr>
        <w:tab/>
      </w:r>
      <w:r w:rsidRPr="001A4560">
        <w:rPr>
          <w:rFonts w:cs="Times New Roman"/>
          <w:color w:val="auto"/>
          <w:szCs w:val="22"/>
        </w:rPr>
        <w:t xml:space="preserve">(DOA: Antenna and Tower Placement)  </w:t>
      </w:r>
      <w:r w:rsidRPr="001A4560">
        <w:rPr>
          <w:rFonts w:cs="Times New Roman"/>
          <w:bCs/>
          <w:strike/>
          <w:color w:val="auto"/>
          <w:szCs w:val="22"/>
        </w:rPr>
        <w:t>A</w:t>
      </w:r>
      <w:r w:rsidRPr="001A4560">
        <w:rPr>
          <w:rFonts w:cs="Times New Roman"/>
          <w:strike/>
          <w:color w:val="auto"/>
          <w:szCs w:val="22"/>
        </w:rPr>
        <w:t>ll leases for antenna and tower operations within institutions of higher learning campuses must conform to master plans for such property, as determined solely by the institution of higher learning.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
          <w:color w:val="auto"/>
          <w:szCs w:val="22"/>
        </w:rPr>
        <w:tab/>
        <w:t>93.22.</w:t>
      </w:r>
      <w:r w:rsidRPr="001A4560">
        <w:rPr>
          <w:rFonts w:cs="Times New Roman"/>
          <w:b/>
          <w:color w:val="auto"/>
          <w:szCs w:val="22"/>
        </w:rPr>
        <w:tab/>
      </w:r>
      <w:r w:rsidRPr="001A4560">
        <w:rPr>
          <w:rFonts w:cs="Times New Roman"/>
          <w:color w:val="auto"/>
          <w:szCs w:val="22"/>
        </w:rPr>
        <w:t>(DOA: First Responder Interoperability)  The Department of Administration is directed to administer and coordinate First Responder Interoperability o</w:t>
      </w:r>
      <w:r w:rsidRPr="001A4560">
        <w:rPr>
          <w:rFonts w:cs="Times New Roman"/>
          <w:bCs/>
          <w:color w:val="auto"/>
          <w:szCs w:val="22"/>
        </w:rPr>
        <w:t>perations for the statewide Palmetto 800 radio system to better coordinate public</w:t>
      </w:r>
      <w:r w:rsidRPr="001A4560">
        <w:rPr>
          <w:rFonts w:cs="Times New Roman"/>
          <w:color w:val="auto"/>
          <w:szCs w:val="22"/>
        </w:rPr>
        <w:t xml:space="preserve"> safety disaster responses and communications.  First Responder Interoperability administration and coordination shall be funded as provided in this act.  The cost</w:t>
      </w:r>
      <w:r w:rsidRPr="001A4560">
        <w:rPr>
          <w:rFonts w:cs="Times New Roman"/>
          <w:color w:val="auto"/>
          <w:szCs w:val="22"/>
        </w:rPr>
        <w:noBreakHyphen/>
        <w:t>proportional funds shall be utilized for radio user fees of state agencies and public safety first responders (Fire, EMS and Law Enforcement) that participate in the statewide Palmetto 800 radio system (Palmetto 800 participants).  The Department of Administration, in consultation with the State Law Enforcement Division, the Department of Public Safety, and the State Emergency Management Division, and a representative of the South Carolina Sheriff’s Association, shall set a baseline number of radios used by each Palmetto 800 participant based on the technical aspects of the Palmetto 800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radio systems with grant funds to be used for purchases of equipment that support interoperability with the statewide Palmetto 800 radio system and its users.  Grant funds shall be allocated to private county and city radio systems based on the criteria used for Palmetto 800 Participants and</w:t>
      </w:r>
      <w:r w:rsidRPr="001A4560">
        <w:rPr>
          <w:rFonts w:cs="Times New Roman"/>
          <w:b/>
          <w:bCs/>
          <w:color w:val="auto"/>
          <w:szCs w:val="22"/>
        </w:rPr>
        <w:t xml:space="preserve"> </w:t>
      </w:r>
      <w:r w:rsidRPr="001A4560">
        <w:rPr>
          <w:rFonts w:cs="Times New Roman"/>
          <w:color w:val="auto"/>
          <w:szCs w:val="22"/>
        </w:rPr>
        <w:t>in amounts proportional to the amounts allocated to support the per-site radio user fees of Palmetto 800 participants.  A matching share is required by a Palmetto 800 participant or by a private county or city radio system in order to qualify for receipt of funds pursuant to this proviso.  Each fiscal year the Department of Administration shall establish the level of match required based upon funding provided by this act.  These entities shall be required to furnish such documentation as may be required by the department to verify that the matching funds requirement is met.  Upon funding state agency and public safety first responder user fees and private county and city  equipment purchases, any remaining funds may be used to enhance and expand the statewide Palmetto 800 radio system.  All funds shall be held in a separate account established by the department for the purposes set forth herein.  Any unexpended portion of these funds may be carried forward and used for the same purpose.  In the calculation of any across-the-board budget reduction mandated by the Executive Budget Office or General Assembly, the amount appropriated to the Department of Administration for First Responder Interoperability must be excluded from the department’s base budget.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Department of Administration shall provide a report on the status of the integration of the statewide Palmetto 800 radio system which shall include, but not be limited to, a list of entities who are not integrated into the system as of the end of the immediately preceding fiscal year and the reason why they are not integrated.  The report shall be submitted by October first, of the current fiscal year to the Chairman of the Senate Finance Committee and the Chairman of the House Ways and Means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
          <w:bCs/>
          <w:color w:val="auto"/>
          <w:szCs w:val="22"/>
        </w:rPr>
        <w:tab/>
        <w:t>93.23.</w:t>
      </w:r>
      <w:r w:rsidRPr="001A4560">
        <w:rPr>
          <w:rFonts w:cs="Times New Roman"/>
          <w:color w:val="auto"/>
          <w:szCs w:val="22"/>
        </w:rPr>
        <w:tab/>
        <w:t xml:space="preserve">(DOA: Sale of Surplus Real Property)  Up to fifty percent of the proceeds, net of selling expenses, from the sale of surplus real properties shall be retained by the Department of Administration and used for the deferred maintenance of state-owned buildings.  The remaining fifty percent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w:t>
      </w:r>
      <w:r w:rsidRPr="001A4560">
        <w:rPr>
          <w:rFonts w:cs="Times New Roman"/>
          <w:color w:val="auto"/>
          <w:szCs w:val="22"/>
        </w:rPr>
        <w:lastRenderedPageBreak/>
        <w:t>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Educational Television Commission shall be authorized to retain the net proceeds from the sale of its property on Key Road, and such proceeds may be used for the renovation of the ETV Telecommunications Center and other maintenance and operating expenses.  If it is determined that sufficient net proceeds are not to be derived from the sale of its property on Key Road to cover the cost of all renovations of the Telecommunications Center, the property on Key Road shall not be sold.  Any proposed sale hereunder shall, prior to said sale, be submitted to the Department of Administration for approval as being in compliance with the requirements of this subsection.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Forestry Commission shall be authorized to retain the net proceeds from the sale of surplus land for use in firefighting operations and replacement of firefighting equipment.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Department of Vocational Rehabilitation shall be authorized to retain the net proceeds from the sale of 3.205 acres located at 22861 Highway 76 East in Clinton, South Carolina to be used for capital projects and deferred maintenance.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Department of Agriculture, the Educational Television Commission, the Department of Corrections, the Department of Natural Resources, the Forestry Commission, and the Department of Vocational Rehabilitation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This provision is comprehensive and supersedes any conflicting provisions concerning disposition of state-owned real property whether in permanent law, temporary law or by provision elsewhere in this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t>Any unused portion of these funds may be carried forward into succeeding fiscal years and used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color w:val="auto"/>
          <w:szCs w:val="22"/>
        </w:rPr>
      </w:pPr>
      <w:r w:rsidRPr="001A4560">
        <w:rPr>
          <w:rFonts w:cs="Times New Roman"/>
          <w:b/>
          <w:color w:val="auto"/>
          <w:spacing w:val="-2"/>
          <w:szCs w:val="22"/>
        </w:rPr>
        <w:tab/>
      </w:r>
      <w:r w:rsidRPr="001A4560">
        <w:rPr>
          <w:rFonts w:cs="Times New Roman"/>
          <w:b/>
          <w:iCs/>
          <w:color w:val="auto"/>
          <w:szCs w:val="22"/>
        </w:rPr>
        <w:t>93.24</w:t>
      </w:r>
      <w:r w:rsidRPr="001A4560">
        <w:rPr>
          <w:rFonts w:cs="Times New Roman"/>
          <w:b/>
          <w:iCs/>
          <w:color w:val="auto"/>
          <w:spacing w:val="-2"/>
          <w:szCs w:val="22"/>
        </w:rPr>
        <w:t>.</w:t>
      </w:r>
      <w:r w:rsidRPr="001A4560">
        <w:rPr>
          <w:rFonts w:cs="Times New Roman"/>
          <w:iCs/>
          <w:color w:val="auto"/>
          <w:spacing w:val="-2"/>
          <w:szCs w:val="22"/>
        </w:rPr>
        <w:tab/>
      </w:r>
      <w:r w:rsidRPr="001A4560">
        <w:rPr>
          <w:rFonts w:cs="Times New Roman"/>
          <w:bCs/>
          <w:iCs/>
          <w:color w:val="auto"/>
          <w:spacing w:val="-2"/>
          <w:szCs w:val="22"/>
        </w:rPr>
        <w:t xml:space="preserve">(DOA: </w:t>
      </w:r>
      <w:r w:rsidRPr="001A4560">
        <w:rPr>
          <w:rFonts w:cs="Times New Roman"/>
          <w:color w:val="auto"/>
          <w:szCs w:val="22"/>
        </w:rPr>
        <w:t>Compensation</w:t>
      </w:r>
      <w:r w:rsidRPr="001A4560">
        <w:rPr>
          <w:rFonts w:cs="Times New Roman"/>
          <w:bCs/>
          <w:iCs/>
          <w:color w:val="auto"/>
          <w:spacing w:val="-2"/>
          <w:szCs w:val="22"/>
        </w:rPr>
        <w:t xml:space="preserve"> - Agency Head Salary) </w:t>
      </w:r>
      <w:r w:rsidRPr="001A4560">
        <w:rPr>
          <w:rFonts w:cs="Times New Roman"/>
          <w:bCs/>
          <w:iCs/>
          <w:color w:val="auto"/>
          <w:szCs w:val="22"/>
        </w:rPr>
        <w:t xml:space="preserve"> </w:t>
      </w:r>
      <w:r w:rsidRPr="001A4560">
        <w:rPr>
          <w:rFonts w:cs="Times New Roman"/>
          <w:bCs/>
          <w:iCs/>
          <w:strike/>
          <w:color w:val="auto"/>
          <w:szCs w:val="22"/>
        </w:rPr>
        <w:t xml:space="preserve">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w:t>
      </w:r>
      <w:r w:rsidRPr="001A4560">
        <w:rPr>
          <w:rFonts w:cs="Times New Roman"/>
          <w:strike/>
          <w:color w:val="auto"/>
          <w:szCs w:val="22"/>
        </w:rPr>
        <w:t>Department of Administration</w:t>
      </w:r>
      <w:r w:rsidRPr="001A4560">
        <w:rPr>
          <w:rFonts w:cs="Times New Roman"/>
          <w:bCs/>
          <w:iCs/>
          <w:strike/>
          <w:color w:val="auto"/>
          <w:szCs w:val="22"/>
        </w:rPr>
        <w:t xml:space="preserve"> shall contract every four years for a study of agency head and technical college president </w:t>
      </w:r>
      <w:r w:rsidRPr="001A4560">
        <w:rPr>
          <w:rFonts w:cs="Times New Roman"/>
          <w:bCs/>
          <w:iCs/>
          <w:strike/>
          <w:color w:val="auto"/>
          <w:szCs w:val="22"/>
        </w:rPr>
        <w:lastRenderedPageBreak/>
        <w:t xml:space="preserve">compensation.  The cost of the study must be shared by the participating agencies.  The staff of the State Fiscal Accountability Authority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No agency head or technical college president shall </w:t>
      </w:r>
      <w:r w:rsidRPr="001A4560">
        <w:rPr>
          <w:rFonts w:cs="Times New Roman"/>
          <w:strike/>
          <w:color w:val="auto"/>
          <w:szCs w:val="22"/>
        </w:rPr>
        <w:t>be</w:t>
      </w:r>
      <w:r w:rsidRPr="001A4560">
        <w:rPr>
          <w:rFonts w:cs="Times New Roman"/>
          <w:bCs/>
          <w:iCs/>
          <w:strike/>
          <w:color w:val="auto"/>
          <w:szCs w:val="22"/>
        </w:rPr>
        <w:t xml:space="preserve"> paid less than the minimum of the pay range nor receive an increase that would have the effect of raising the salary above the maximum of the pay range.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93.25.</w:t>
      </w:r>
      <w:r w:rsidRPr="001A4560">
        <w:rPr>
          <w:rFonts w:cs="Times New Roman"/>
          <w:b/>
          <w:color w:val="auto"/>
          <w:szCs w:val="22"/>
        </w:rPr>
        <w:tab/>
      </w:r>
      <w:r w:rsidRPr="001A4560">
        <w:rPr>
          <w:rFonts w:cs="Times New Roman"/>
          <w:color w:val="auto"/>
          <w:szCs w:val="22"/>
        </w:rPr>
        <w:t>(DOA: Cyber Security)  All state agencies must adopt and implement cyber security policies, guidelines and standards developed by the Department of Administration.  The department may conduct audits on state agencies except public institutions of higher learning, technical colleges, political subdivisions, and quasi-governmental bodies as necessary to monitor compliance with established cyber security policies, guidelines and standards.  Upon request, public institutions of higher learning, technical colleges, political subdivisions, and quasi-governmental bodies shall submit sufficient evidence that their cyber security policies, guidelines and standards meet or exceed those adopted and implemented by the department.  In addition, while agencies retain the primary responsibility and accountability for ensuring responses to breach incidents comply with federal and state laws,</w:t>
      </w:r>
      <w:r w:rsidRPr="001A4560">
        <w:rPr>
          <w:rFonts w:cs="Times New Roman"/>
          <w:b/>
          <w:color w:val="auto"/>
          <w:szCs w:val="22"/>
        </w:rPr>
        <w:t xml:space="preserve"> </w:t>
      </w:r>
      <w:r w:rsidRPr="001A4560">
        <w:rPr>
          <w:rFonts w:cs="Times New Roman"/>
          <w:color w:val="auto"/>
          <w:szCs w:val="22"/>
        </w:rPr>
        <w:t>the department shall be informed of all agency cyber security breaches, and is authorized to oversee incident responses in a manner determined by the department to be the most prudent.  Upon request of the Department of Administration for information or data, all agencies must fully cooperate with and furnish the department with all documents, reports, assessments, and any other data and documentary information needed by the department to perform its mission and to exercise its functions, powers and duties.  The Judicial and Legislative Branches are specifically exempt from the requirements set forth herein.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93.26.</w:t>
      </w:r>
      <w:r w:rsidRPr="001A4560">
        <w:rPr>
          <w:rFonts w:cs="Times New Roman"/>
          <w:b/>
          <w:color w:val="auto"/>
          <w:szCs w:val="22"/>
        </w:rPr>
        <w:tab/>
      </w:r>
      <w:r w:rsidRPr="001A4560">
        <w:rPr>
          <w:rFonts w:cs="Times New Roman"/>
          <w:color w:val="auto"/>
          <w:szCs w:val="22"/>
        </w:rPr>
        <w:t>(DOA: Holidays)  When a legal holiday specified in Section 53-5-10 of the 1976 Code falls on Sunday, the following Monday and when a holiday specified in that section falls on Saturday, the preceding Friday next preceding is deemed a public holiday for all of the purposes.  If either the following Monday or the preceding Friday is also a legal holiday, then the State Human Resources Director will designate the day upon which the legal holiday will be observed by state employees.  To insure that no more than the legal holidays specified in Section 53-5-10 are observed in the calendar year, a New Year’s Day that falls on Saturday must be observed on the following Monday.  All bills of exchange, checks, and promissory notes which would otherwise be presentable for acceptance or payment on a Monday or Friday observed as a holiday pursuant to this section are deemed presentable for acceptance or payment on the secular or business day succeeding the holiday.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93.27.</w:t>
      </w:r>
      <w:r w:rsidRPr="001A4560">
        <w:rPr>
          <w:rFonts w:cs="Times New Roman"/>
          <w:color w:val="auto"/>
          <w:szCs w:val="22"/>
        </w:rPr>
        <w:tab/>
        <w:t>(DOA: Nuclear Advisory Council)  The Office of Regulatory Staff shall reimburse the Department of Administration for travel expenses associated with the Governor’s Nuclear Advisory Council from the SC Energy Office’s radioactive waste funds.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93.28.</w:t>
      </w:r>
      <w:r w:rsidRPr="001A4560">
        <w:rPr>
          <w:rFonts w:cs="Times New Roman"/>
          <w:b/>
          <w:color w:val="auto"/>
          <w:szCs w:val="22"/>
        </w:rPr>
        <w:tab/>
      </w:r>
      <w:r w:rsidRPr="001A4560">
        <w:rPr>
          <w:rFonts w:cs="Times New Roman"/>
          <w:color w:val="auto"/>
          <w:szCs w:val="22"/>
        </w:rPr>
        <w:t xml:space="preserve">(DOA: Classification and Compensation System Study)  </w:t>
      </w:r>
      <w:r w:rsidRPr="001A4560">
        <w:rPr>
          <w:rFonts w:cs="Times New Roman"/>
          <w:strike/>
          <w:color w:val="auto"/>
          <w:szCs w:val="22"/>
        </w:rPr>
        <w:t>(A)  The Department of Administration, Human Resources Division shall enter into a contract to conduct an in-depth study of the state’s classification and compensation system.  For purposes of the study, compensation shall include comprehensive employee benefits.  The vendor must have experience with a state’s compensation system.  The study shall include, but not be limited to: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w:t>
      </w:r>
      <w:r w:rsidRPr="001A4560">
        <w:rPr>
          <w:rFonts w:cs="Times New Roman"/>
          <w:strike/>
          <w:color w:val="auto"/>
          <w:szCs w:val="22"/>
        </w:rPr>
        <w:tab/>
        <w:t>methods used to develop and determine position classifications;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methods used to set pay grade minimum, midpoint, and maximum;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w:t>
      </w:r>
      <w:r w:rsidRPr="001A4560">
        <w:rPr>
          <w:rFonts w:cs="Times New Roman"/>
          <w:strike/>
          <w:color w:val="auto"/>
          <w:szCs w:val="22"/>
        </w:rPr>
        <w:tab/>
        <w:t>appropriate market comparisons including, but not limited to, the private sector and local governments;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w:t>
      </w:r>
      <w:r w:rsidRPr="001A4560">
        <w:rPr>
          <w:rFonts w:cs="Times New Roman"/>
          <w:strike/>
          <w:color w:val="auto"/>
          <w:szCs w:val="22"/>
        </w:rPr>
        <w:tab/>
        <w:t>methods to minimize salary disparities within an agency and within state government;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(5)</w:t>
      </w:r>
      <w:r w:rsidRPr="001A4560">
        <w:rPr>
          <w:rFonts w:cs="Times New Roman"/>
          <w:strike/>
          <w:color w:val="auto"/>
          <w:szCs w:val="22"/>
        </w:rPr>
        <w:tab/>
        <w:t>methods of developing and sustaining a consistent long-term salary increase administrative policy for state government;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(6)</w:t>
      </w:r>
      <w:r w:rsidRPr="001A4560">
        <w:rPr>
          <w:rFonts w:cs="Times New Roman"/>
          <w:strike/>
          <w:color w:val="auto"/>
          <w:szCs w:val="22"/>
        </w:rPr>
        <w:tab/>
        <w:t>recruitment and retention tools including, but not limited to, the impact of the Teacher and Employee Retirement Incentive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(7)</w:t>
      </w:r>
      <w:r w:rsidRPr="001A4560">
        <w:rPr>
          <w:rFonts w:cs="Times New Roman"/>
          <w:strike/>
          <w:color w:val="auto"/>
          <w:szCs w:val="22"/>
        </w:rPr>
        <w:tab/>
        <w:t>a process to address longevity pay deficits that currently exist;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(8)</w:t>
      </w:r>
      <w:r w:rsidRPr="001A4560">
        <w:rPr>
          <w:rFonts w:cs="Times New Roman"/>
          <w:strike/>
          <w:color w:val="auto"/>
          <w:szCs w:val="22"/>
        </w:rPr>
        <w:tab/>
        <w:t xml:space="preserve">a state compensation philosophy statement;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(9)</w:t>
      </w:r>
      <w:r w:rsidRPr="001A4560">
        <w:rPr>
          <w:rFonts w:cs="Times New Roman"/>
          <w:strike/>
          <w:color w:val="auto"/>
          <w:szCs w:val="22"/>
        </w:rPr>
        <w:tab/>
        <w:t>an analysis of merit-based compensation for employees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(10)</w:t>
      </w:r>
      <w:r w:rsidRPr="001A4560">
        <w:rPr>
          <w:rFonts w:cs="Times New Roman"/>
          <w:strike/>
          <w:color w:val="auto"/>
          <w:szCs w:val="22"/>
        </w:rPr>
        <w:tab/>
        <w:t>an analysis of unnecessary, underutilized, and duplicative positions in order to use that pay to increase salaries of existing employees.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The study should also include interviews with agency heads and human resource staff from state agencies of various sizes.  The cost of the study shall not exceed $300,000.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The findings of the study along with an implementation plan outlining the steps, sequences, and costs for implementing study recommendations and findings shall be submitted by January 4, 2016 to the Classification and Compensation System Study Committee as defined herein.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There is created the Classification and Compensation System Study Committee which shall examine the findings and recommendations submitted by the Department of Administration, Human Resources Division on the state’s classification and compensation system.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The committee shall be composed of eleven members, which shall be appointed as follows: two members appointed by the Governor; two members appointed by the President Pro Temporary of the Senate; two members appointed by the Speaker of the House of Representatives; two members appointed by the Chairman of the Senate Finance Committee; two members appointed by the Chairman of the House Ways and Means Committee; and one member appointed by the SC State Employees Association.  The members shall elect a chairman at the first meeting of the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No later than six months after the date from which a vendor contract has been signed, the committee shall prepare and deliver a report and recommendation to the Chairman of the Senate Finance Committee and the Chairman of the House Ways and Means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Staff for the committee shall be provided by the Senate Finance Committee and the House Ways and Means Committee.  Members of the study committee shall serve without compensation for per diem, mileage, and subsistence.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1A4560">
        <w:rPr>
          <w:rFonts w:eastAsia="Calibri" w:cs="Times New Roman"/>
          <w:color w:val="auto"/>
          <w:szCs w:val="22"/>
        </w:rPr>
        <w:tab/>
      </w:r>
      <w:r w:rsidRPr="001A4560">
        <w:rPr>
          <w:rFonts w:eastAsia="Calibri" w:cs="Times New Roman"/>
          <w:b/>
          <w:color w:val="auto"/>
          <w:szCs w:val="22"/>
        </w:rPr>
        <w:t>93.29.</w:t>
      </w:r>
      <w:r w:rsidRPr="001A4560">
        <w:rPr>
          <w:rFonts w:eastAsia="Calibri" w:cs="Times New Roman"/>
          <w:b/>
          <w:color w:val="auto"/>
          <w:szCs w:val="22"/>
        </w:rPr>
        <w:tab/>
      </w:r>
      <w:r w:rsidRPr="001A4560">
        <w:rPr>
          <w:rFonts w:eastAsia="Calibri" w:cs="Times New Roman"/>
          <w:color w:val="auto"/>
          <w:szCs w:val="22"/>
        </w:rPr>
        <w:t>(DOA: Office of Victim Assistance)  For the current fiscal year, The State Office of Victim Assistance may enter into memoranda of agreement with third-party victim service providers to secure emergency medical, transportation, or other crisis stabilization services on a reimbursable basis.  Such agreements shall not allow for more than eight percent of the total reimbursement to cover a provider’s administrative, marketing, and advocacy costs.  Annually, and no later than October first of each year, the State Office of Victim Assistance shall report to the Governor, the Chairman of Senate Finance Committee, and the Chairman of House Ways and Means Committee on the performance of third-party providers and the use of funds authorized pursuant to this provision in the prior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93.30.</w:t>
      </w:r>
      <w:r w:rsidRPr="001A4560">
        <w:rPr>
          <w:rFonts w:cs="Times New Roman"/>
          <w:color w:val="auto"/>
          <w:szCs w:val="22"/>
        </w:rPr>
        <w:tab/>
        <w:t>(DOA: Emerging Leaders Program)  (A)  With the funds appropriated to the Office of Human Resources, the Department of Administration shall establish an Emerging Leaders Program (ELP) that is designed to identify and develop the next generation of South Carolina state government's leaders by attracting and/or retaining imminent or recent graduates of relevant post-</w:t>
      </w:r>
      <w:r w:rsidRPr="001A4560">
        <w:rPr>
          <w:rFonts w:cs="Times New Roman"/>
          <w:color w:val="auto"/>
          <w:szCs w:val="22"/>
        </w:rPr>
        <w:lastRenderedPageBreak/>
        <w:t>baccalaureate programs to careers in public service.  In order to cultivate effective and innovative leaders with demonstrated problem-solving capabilities, the program shall be cohort-based and require participants to complete rotations in a variety of functional roles that focus on budgeting, policymaking, operations/service delivery, and other appropriate/elective fields.  These rotations shall be augmented by and interspersed with classroom-based modules on organizational behavior, decision-making processes, principles of leadership, and other appropriate topics.  The program's ultimate design shall reflect the department's assessment of best practices in both public-sector and private-sector management and/or leadership development programs.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(B)</w:t>
      </w:r>
      <w:r w:rsidRPr="001A4560">
        <w:rPr>
          <w:rFonts w:cs="Times New Roman"/>
          <w:color w:val="auto"/>
          <w:szCs w:val="22"/>
        </w:rPr>
        <w:tab/>
        <w:t xml:space="preserve">Plans for the program shall be completed in time for the first cohort of participants to be selected by June 30, </w:t>
      </w:r>
      <w:r w:rsidRPr="001A4560">
        <w:rPr>
          <w:rFonts w:cs="Times New Roman"/>
          <w:strike/>
          <w:color w:val="auto"/>
          <w:szCs w:val="22"/>
        </w:rPr>
        <w:t>2016</w:t>
      </w:r>
      <w:r w:rsidRPr="001A4560">
        <w:rPr>
          <w:rFonts w:cs="Times New Roman"/>
          <w:color w:val="auto"/>
          <w:szCs w:val="22"/>
        </w:rPr>
        <w:t xml:space="preserve"> </w:t>
      </w:r>
      <w:r w:rsidRPr="001A4560">
        <w:rPr>
          <w:rFonts w:cs="Times New Roman"/>
          <w:i/>
          <w:color w:val="auto"/>
          <w:szCs w:val="22"/>
          <w:u w:val="single"/>
        </w:rPr>
        <w:t>2017</w:t>
      </w:r>
      <w:r w:rsidRPr="001A4560">
        <w:rPr>
          <w:rFonts w:cs="Times New Roman"/>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93.31.</w:t>
      </w:r>
      <w:r w:rsidRPr="001A4560">
        <w:rPr>
          <w:rFonts w:cs="Times New Roman"/>
          <w:color w:val="auto"/>
          <w:szCs w:val="22"/>
        </w:rPr>
        <w:tab/>
        <w:t xml:space="preserve">(DOA: Union County Bus Shop)  </w:t>
      </w:r>
      <w:r w:rsidRPr="001A4560">
        <w:rPr>
          <w:rFonts w:cs="Times New Roman"/>
          <w:strike/>
          <w:color w:val="auto"/>
          <w:szCs w:val="22"/>
        </w:rPr>
        <w:t>Notwithstanding any other provision of this act, the Division of General Services, Department of Administration, must distribute the proceeds from the sale of the Union County Bus Shop equally to Union County School District and Union County.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93.32.</w:t>
      </w:r>
      <w:r w:rsidRPr="001A4560">
        <w:rPr>
          <w:rFonts w:cs="Times New Roman"/>
          <w:color w:val="auto"/>
          <w:szCs w:val="22"/>
        </w:rPr>
        <w:tab/>
        <w:t>(DOA: Sale of Port Royal)  (A)  Within thirty days of the transfer of the real and personal property at Port Royal to the Department of Administration pursuant to Section 54-3-700 of the 1976 Code, from the funds appropriated to the department, the department must order a new appraisal for the property, which shall be the appraisal to which Section 54-3-700(C)(3) applies.  The appraisal must be conducted in strict accordance with Section 54-3-700(D), and the department, or the appraisal itself, must demonstrate that the appraisal was conducted accordingly.  Upon the completion of the appraisal, the department must publish the appraisal, in its entirety, on the website maintained by the department.  Also, the department shall make the appraisal available to any interested party.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(B)</w:t>
      </w:r>
      <w:r w:rsidRPr="001A4560">
        <w:rPr>
          <w:rFonts w:cs="Times New Roman"/>
          <w:color w:val="auto"/>
          <w:szCs w:val="22"/>
        </w:rPr>
        <w:tab/>
        <w:t>Beginning on the first day of the first month beginning thirty days after the completion of the appraisal, the department shall list the property for sale at public auction.  The auction shall close ninety days thereafter.  If the department is unable to close the sale of the property to the highest qualifying bidder, the department must sell the property to the second highest qualifying bidder if the bidder is willing to close at the same bid amount.  If the department is unable to close the sale of the property to the second highest qualifying bidder, the department shall continue this process until it has exhausted all qualifying bidders.  For purposes of this section, a qualifying bid is a bid that meets the requirements of Section 54-3-700(C)(3).</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(C)</w:t>
      </w:r>
      <w:r w:rsidRPr="001A4560">
        <w:rPr>
          <w:rFonts w:cs="Times New Roman"/>
          <w:color w:val="auto"/>
          <w:szCs w:val="22"/>
        </w:rPr>
        <w:tab/>
        <w:t>Upon the transfer of the real and personal property at Port Royal to the Department of Administration pursuant to Section 54-3-700, the State Ports Authority, and any of its representatives, are divested of any authority, control, jurisdiction, or legal standing in regards to the property.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i/>
          <w:color w:val="auto"/>
          <w:szCs w:val="22"/>
          <w:u w:val="single"/>
        </w:rPr>
        <w:t>93.33.</w:t>
      </w:r>
      <w:r w:rsidRPr="001A4560">
        <w:rPr>
          <w:rFonts w:cs="Times New Roman"/>
          <w:i/>
          <w:color w:val="auto"/>
          <w:szCs w:val="22"/>
          <w:u w:val="single"/>
        </w:rPr>
        <w:tab/>
        <w:t>(DOA: Confederate Relic Room Relocation Analysis)</w:t>
      </w:r>
      <w:r w:rsidRPr="001A4560">
        <w:rPr>
          <w:rFonts w:cs="Times New Roman"/>
          <w:color w:val="auto"/>
          <w:szCs w:val="22"/>
        </w:rPr>
        <w:t xml:space="preserve">  </w:t>
      </w:r>
      <w:r w:rsidRPr="001A4560">
        <w:rPr>
          <w:rFonts w:cs="Times New Roman"/>
          <w:b/>
          <w:color w:val="auto"/>
          <w:szCs w:val="22"/>
        </w:rPr>
        <w:t>DELETED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b/>
          <w:i/>
          <w:szCs w:val="22"/>
          <w:u w:val="single"/>
        </w:rPr>
        <w:t>93.34.</w:t>
      </w:r>
      <w:r w:rsidRPr="001A4560">
        <w:rPr>
          <w:rFonts w:cs="Times New Roman"/>
          <w:i/>
          <w:szCs w:val="22"/>
          <w:u w:val="single"/>
        </w:rPr>
        <w:tab/>
        <w:t>(DOA: Work and Save Task Force)  The Department of Administration is directed to establish the Work and Save Task Force whose purpose is to study the preparedness of South Carolina citizens to retire in a financially secure manner.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The task for shall consist of the following members: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w:t>
      </w:r>
      <w:r w:rsidRPr="001A4560">
        <w:rPr>
          <w:rFonts w:cs="Times New Roman"/>
          <w:i/>
          <w:szCs w:val="22"/>
          <w:u w:val="single"/>
        </w:rPr>
        <w:tab/>
        <w:t>Three members appointed by the Governor, one of whom shall represent the over 50 population, one of whom shall represent small business, and one of whom shall represent the financial industry;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w:t>
      </w:r>
      <w:r w:rsidRPr="001A4560">
        <w:rPr>
          <w:rFonts w:cs="Times New Roman"/>
          <w:i/>
          <w:szCs w:val="22"/>
          <w:u w:val="single"/>
        </w:rPr>
        <w:tab/>
        <w:t>One member appointed by the Speaker of the House of Representatives;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(3)</w:t>
      </w:r>
      <w:r w:rsidRPr="001A4560">
        <w:rPr>
          <w:rFonts w:cs="Times New Roman"/>
          <w:i/>
          <w:szCs w:val="22"/>
          <w:u w:val="single"/>
        </w:rPr>
        <w:tab/>
        <w:t>One member appointed by the President Pro Tempore of the Senate;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w:t>
      </w:r>
      <w:r w:rsidRPr="001A4560">
        <w:rPr>
          <w:rFonts w:cs="Times New Roman"/>
          <w:i/>
          <w:szCs w:val="22"/>
          <w:u w:val="single"/>
        </w:rPr>
        <w:tab/>
        <w:t>One member appointed by the Majority Leader of the House of Representatives;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(5)</w:t>
      </w:r>
      <w:r w:rsidRPr="001A4560">
        <w:rPr>
          <w:rFonts w:cs="Times New Roman"/>
          <w:i/>
          <w:szCs w:val="22"/>
          <w:u w:val="single"/>
        </w:rPr>
        <w:tab/>
        <w:t>One member appointed by the Minority Leader of the House of Representatives;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lastRenderedPageBreak/>
        <w:tab/>
      </w:r>
      <w:r w:rsidRPr="001A4560">
        <w:rPr>
          <w:rFonts w:cs="Times New Roman"/>
          <w:szCs w:val="22"/>
        </w:rPr>
        <w:tab/>
      </w:r>
      <w:r w:rsidRPr="001A4560">
        <w:rPr>
          <w:rFonts w:cs="Times New Roman"/>
          <w:i/>
          <w:szCs w:val="22"/>
          <w:u w:val="single"/>
        </w:rPr>
        <w:t>(6)</w:t>
      </w:r>
      <w:r w:rsidRPr="001A4560">
        <w:rPr>
          <w:rFonts w:cs="Times New Roman"/>
          <w:i/>
          <w:szCs w:val="22"/>
          <w:u w:val="single"/>
        </w:rPr>
        <w:tab/>
        <w:t>One member appointed by the Majority Leader of the Senate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(7)</w:t>
      </w:r>
      <w:r w:rsidRPr="001A4560">
        <w:rPr>
          <w:rFonts w:cs="Times New Roman"/>
          <w:i/>
          <w:szCs w:val="22"/>
          <w:u w:val="single"/>
        </w:rPr>
        <w:tab/>
        <w:t>One member appointed by the Minority Leader of the Senate;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(8)</w:t>
      </w:r>
      <w:r w:rsidRPr="001A4560">
        <w:rPr>
          <w:rFonts w:cs="Times New Roman"/>
          <w:i/>
          <w:szCs w:val="22"/>
          <w:u w:val="single"/>
        </w:rPr>
        <w:tab/>
        <w:t>The Lieutenant Governor, or their designee;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(9)</w:t>
      </w:r>
      <w:r w:rsidRPr="001A4560">
        <w:rPr>
          <w:rFonts w:cs="Times New Roman"/>
          <w:i/>
          <w:szCs w:val="22"/>
          <w:u w:val="single"/>
        </w:rPr>
        <w:tab/>
        <w:t>The State Treasurer, or their designee;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(10)</w:t>
      </w:r>
      <w:r w:rsidRPr="001A4560">
        <w:rPr>
          <w:rFonts w:cs="Times New Roman"/>
          <w:i/>
          <w:szCs w:val="22"/>
          <w:u w:val="single"/>
        </w:rPr>
        <w:tab/>
        <w:t>The Comptroller General, or their designee;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(11)</w:t>
      </w:r>
      <w:r w:rsidRPr="001A4560">
        <w:rPr>
          <w:rFonts w:cs="Times New Roman"/>
          <w:i/>
          <w:szCs w:val="22"/>
          <w:u w:val="single"/>
        </w:rPr>
        <w:tab/>
        <w:t>The Director of the Department of Employment and Workforce, or their designee;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(12)</w:t>
      </w:r>
      <w:r w:rsidRPr="001A4560">
        <w:rPr>
          <w:rFonts w:cs="Times New Roman"/>
          <w:i/>
          <w:szCs w:val="22"/>
          <w:u w:val="single"/>
        </w:rPr>
        <w:tab/>
        <w:t>The Director of the Public Employee Benefit Authority, or their designee;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(13)</w:t>
      </w:r>
      <w:r w:rsidRPr="001A4560">
        <w:rPr>
          <w:rFonts w:cs="Times New Roman"/>
          <w:i/>
          <w:szCs w:val="22"/>
          <w:u w:val="single"/>
        </w:rPr>
        <w:tab/>
        <w:t>The state’s 529 plan Administrator, or their designee;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Appointees two through seven may be members of the South Carolina Legislature or private citizens.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The Governor must designate a private entity to staff the task force.  The entity shall be responsible for convening the first task force meeting for the purposes of organizing and electing a chairperson.  Thereafter the private entity shall serve as a coordinator and staff for the work of the task force.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The Scope of the Task Force shall include, but is not limited to: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w:t>
      </w:r>
      <w:r w:rsidRPr="001A4560">
        <w:rPr>
          <w:rFonts w:cs="Times New Roman"/>
          <w:i/>
          <w:szCs w:val="22"/>
          <w:u w:val="single"/>
        </w:rPr>
        <w:tab/>
        <w:t>Determining the number and types of employees in the state not currently participating in an employer-sponsored retirement savings plan or arrangement;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w:t>
      </w:r>
      <w:r w:rsidRPr="001A4560">
        <w:rPr>
          <w:rFonts w:cs="Times New Roman"/>
          <w:i/>
          <w:szCs w:val="22"/>
          <w:u w:val="single"/>
        </w:rPr>
        <w:tab/>
        <w:t>Determining the number and types of employers who do not offer an employer-sponsored retirement savings plans;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(3)</w:t>
      </w:r>
      <w:r w:rsidRPr="001A4560">
        <w:rPr>
          <w:rFonts w:cs="Times New Roman"/>
          <w:i/>
          <w:szCs w:val="22"/>
          <w:u w:val="single"/>
        </w:rPr>
        <w:tab/>
        <w:t>Performing an analysis to determine the best model for such a retirement savings plan;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w:t>
      </w:r>
      <w:r w:rsidRPr="001A4560">
        <w:rPr>
          <w:rFonts w:cs="Times New Roman"/>
          <w:i/>
          <w:szCs w:val="22"/>
          <w:u w:val="single"/>
        </w:rPr>
        <w:tab/>
        <w:t>Developing criteria for participation by employees and employers;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(5)</w:t>
      </w:r>
      <w:r w:rsidRPr="001A4560">
        <w:rPr>
          <w:rFonts w:cs="Times New Roman"/>
          <w:i/>
          <w:szCs w:val="22"/>
          <w:u w:val="single"/>
        </w:rPr>
        <w:tab/>
        <w:t>Performing an analysis of the cost to the state to implement such a plan;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(6)</w:t>
      </w:r>
      <w:r w:rsidRPr="001A4560">
        <w:rPr>
          <w:rFonts w:cs="Times New Roman"/>
          <w:i/>
          <w:szCs w:val="22"/>
          <w:u w:val="single"/>
        </w:rPr>
        <w:tab/>
        <w:t>Determining the cost to employers for participation in such a plan;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(7)</w:t>
      </w:r>
      <w:r w:rsidRPr="001A4560">
        <w:rPr>
          <w:rFonts w:cs="Times New Roman"/>
          <w:i/>
          <w:szCs w:val="22"/>
          <w:u w:val="single"/>
        </w:rPr>
        <w:tab/>
        <w:t>Determining the long-term financial impact to the state’s social safety net programs and the general revenue fund if the state fails to act to improve citizen access to retirement savings opportunities at work;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(8)</w:t>
      </w:r>
      <w:r w:rsidRPr="001A4560">
        <w:rPr>
          <w:rFonts w:cs="Times New Roman"/>
          <w:i/>
          <w:szCs w:val="22"/>
          <w:u w:val="single"/>
        </w:rPr>
        <w:tab/>
        <w:t>Preparing a report with recommendations to be submitted to the Governor and the General Assembly no later than June 30, 2017.</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The task force may also recruit additional members, as needed, to provide technical expertise and to serve on subcommittees.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color w:val="auto"/>
          <w:szCs w:val="22"/>
          <w:u w:val="single"/>
        </w:rPr>
      </w:pPr>
      <w:r w:rsidRPr="001A4560">
        <w:rPr>
          <w:rFonts w:eastAsia="Calibri" w:cs="Times New Roman"/>
          <w:color w:val="auto"/>
          <w:szCs w:val="22"/>
        </w:rPr>
        <w:tab/>
      </w:r>
      <w:r w:rsidRPr="001A4560">
        <w:rPr>
          <w:rFonts w:eastAsia="Calibri" w:cs="Times New Roman"/>
          <w:b/>
          <w:i/>
          <w:color w:val="auto"/>
          <w:szCs w:val="22"/>
          <w:u w:val="single"/>
        </w:rPr>
        <w:t>93.35.</w:t>
      </w:r>
      <w:r w:rsidRPr="001A4560">
        <w:rPr>
          <w:rFonts w:eastAsia="Calibri" w:cs="Times New Roman"/>
          <w:b/>
          <w:i/>
          <w:color w:val="auto"/>
          <w:szCs w:val="22"/>
          <w:u w:val="single"/>
        </w:rPr>
        <w:tab/>
      </w:r>
      <w:r w:rsidRPr="001A4560">
        <w:rPr>
          <w:rFonts w:eastAsia="Calibri" w:cs="Times New Roman"/>
          <w:i/>
          <w:color w:val="auto"/>
          <w:szCs w:val="22"/>
          <w:u w:val="single"/>
        </w:rPr>
        <w:t>(DOA: State Victim Assistance Program)  A county or municipality may retain carry forward funds that were collected pursuant to Sections 14-1-206 (B) and (D), 14-1-207 (B) and (D), 14-1-208 (B) and (D), and 14-1-211 (B) of the 1976 Code, but no more than $25,000 or 10% of funds collected in the prior fiscal year, whichever is higher.  If a county or municipality does not spend at least 90% of the funds collected pursuant to Sections 14-1-206 (B) and (D), 14-1-207 (B) and (D), 14-1-208 (B) and (D), and 14-1-211 (B) on Article 16, Chapter 3, Title 16 first priority and/or second priority programs during the fiscal year that the funds are received then the county or municipality shall remit any unspent funds that are greater than the allowed carried forward funds, regardless of the year collected, to the State Victim Assistance Program (SVAP) with the Department of Public Safety, Office of Highway Safety and Justice Programs within 120 days after the end of the fiscal year.  All funds must be accounted for in the annual audit for each county or municipality.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color w:val="auto"/>
          <w:szCs w:val="22"/>
          <w:u w:val="single"/>
        </w:rPr>
      </w:pPr>
      <w:r w:rsidRPr="001A4560">
        <w:rPr>
          <w:rFonts w:eastAsia="Calibri" w:cs="Times New Roman"/>
          <w:color w:val="auto"/>
          <w:szCs w:val="22"/>
        </w:rPr>
        <w:tab/>
      </w:r>
      <w:r w:rsidRPr="001A4560">
        <w:rPr>
          <w:rFonts w:eastAsia="Calibri" w:cs="Times New Roman"/>
          <w:i/>
          <w:color w:val="auto"/>
          <w:szCs w:val="22"/>
          <w:u w:val="single"/>
        </w:rPr>
        <w:t>SOVA shall offer training and technical assistance to each municipality and county annually on acceptable use of both priority one and priority two funds and funds available for competitive bid.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color w:val="auto"/>
          <w:szCs w:val="22"/>
          <w:u w:val="single"/>
        </w:rPr>
      </w:pPr>
      <w:r w:rsidRPr="001A4560">
        <w:rPr>
          <w:rFonts w:eastAsia="Calibri" w:cs="Times New Roman"/>
          <w:color w:val="auto"/>
          <w:szCs w:val="22"/>
        </w:rPr>
        <w:lastRenderedPageBreak/>
        <w:tab/>
      </w:r>
      <w:r w:rsidRPr="001A4560">
        <w:rPr>
          <w:rFonts w:eastAsia="Calibri" w:cs="Times New Roman"/>
          <w:i/>
          <w:color w:val="auto"/>
          <w:szCs w:val="22"/>
          <w:u w:val="single"/>
        </w:rPr>
        <w:t>SOVA is authorized to transfer to the State Victim Assistance Program housed in the Department of Public Safety any state funds deemed available under SOVA authority to be placed in the competitive bid process.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i/>
          <w:color w:val="auto"/>
          <w:szCs w:val="22"/>
          <w:u w:val="single"/>
        </w:rPr>
      </w:pPr>
      <w:r w:rsidRPr="001A4560">
        <w:rPr>
          <w:rFonts w:eastAsia="Calibri" w:cs="Times New Roman"/>
          <w:color w:val="auto"/>
          <w:szCs w:val="22"/>
        </w:rPr>
        <w:tab/>
      </w:r>
      <w:r w:rsidRPr="001A4560">
        <w:rPr>
          <w:rFonts w:eastAsia="Calibri" w:cs="Times New Roman"/>
          <w:i/>
          <w:color w:val="auto"/>
          <w:szCs w:val="22"/>
          <w:u w:val="single"/>
        </w:rPr>
        <w:t>The State Victim Assistance Program shall offer any funds remitted to it to non-profit organizations that provide direct victim services on a competitive bid process.  These funds may be used by the non-profit for administrative costs and victim services.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2" w:name="section94"/>
      <w:bookmarkEnd w:id="72"/>
      <w:r w:rsidRPr="001A4560">
        <w:rPr>
          <w:rFonts w:cs="Times New Roman"/>
          <w:b/>
          <w:bCs/>
          <w:color w:val="auto"/>
          <w:szCs w:val="22"/>
        </w:rPr>
        <w:t>SECTION 94 - D250 - OFFICE OF INSPECTOR GENERAL</w:t>
      </w:r>
      <w:r>
        <w:rPr>
          <w:rFonts w:cs="Times New Roman"/>
          <w:b/>
          <w:bCs/>
          <w:color w:val="auto"/>
          <w:szCs w:val="22"/>
        </w:rPr>
        <w:fldChar w:fldCharType="begin"/>
      </w:r>
      <w:r>
        <w:instrText xml:space="preserve"> XE "SECTION 94 - D250 - OFFICE OF INSPECTOR GENERAL" </w:instrText>
      </w:r>
      <w:r>
        <w:rPr>
          <w:rFonts w:cs="Times New Roman"/>
          <w:b/>
          <w:bCs/>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color w:val="auto"/>
          <w:szCs w:val="22"/>
        </w:rPr>
        <w:tab/>
      </w:r>
      <w:r w:rsidRPr="001A4560">
        <w:rPr>
          <w:rFonts w:cs="Times New Roman"/>
          <w:b/>
          <w:bCs/>
          <w:color w:val="auto"/>
          <w:szCs w:val="22"/>
        </w:rPr>
        <w:t>94.1.</w:t>
      </w:r>
      <w:r w:rsidRPr="001A4560">
        <w:rPr>
          <w:rFonts w:cs="Times New Roman"/>
          <w:b/>
          <w:bCs/>
          <w:color w:val="auto"/>
          <w:szCs w:val="22"/>
        </w:rPr>
        <w:tab/>
      </w:r>
      <w:r w:rsidRPr="001A4560">
        <w:rPr>
          <w:rFonts w:cs="Times New Roman"/>
          <w:bCs/>
          <w:color w:val="auto"/>
          <w:szCs w:val="22"/>
        </w:rPr>
        <w:t>(OIG: Coordination with State Auditor)  The State Inspector General will prepare an annual report to the Chairmen of the House Ways and Means Committee and the Senate Finance Committee and the Governor detailing all written referrals of fraud, waste, and abuse from the State Auditor and all corresponding actions taken by the State Inspector General.</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pacing w:val="-4"/>
          <w:szCs w:val="22"/>
        </w:rPr>
        <w:sectPr w:rsidR="00F01316" w:rsidSect="00842FB2">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pacing w:val="-4"/>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color w:val="auto"/>
          <w:spacing w:val="-4"/>
          <w:szCs w:val="22"/>
        </w:rPr>
      </w:pPr>
      <w:bookmarkStart w:id="73" w:name="section95"/>
      <w:bookmarkEnd w:id="73"/>
      <w:r w:rsidRPr="001A4560">
        <w:rPr>
          <w:rFonts w:cs="Times New Roman"/>
          <w:b/>
          <w:bCs/>
          <w:color w:val="auto"/>
          <w:spacing w:val="-4"/>
          <w:szCs w:val="22"/>
        </w:rPr>
        <w:t>SECTION 95 - E040 - OFFICE OF THE LIEUTENANT GOVERNOR</w:t>
      </w:r>
      <w:r>
        <w:rPr>
          <w:rFonts w:cs="Times New Roman"/>
          <w:b/>
          <w:bCs/>
          <w:color w:val="auto"/>
          <w:spacing w:val="-4"/>
          <w:szCs w:val="22"/>
        </w:rPr>
        <w:fldChar w:fldCharType="begin"/>
      </w:r>
      <w:r>
        <w:instrText xml:space="preserve"> XE "SECTION 95 - E040 - OFFICE OF THE LIEUTENANT GOVERNOR" </w:instrText>
      </w:r>
      <w:r>
        <w:rPr>
          <w:rFonts w:cs="Times New Roman"/>
          <w:b/>
          <w:bCs/>
          <w:color w:val="auto"/>
          <w:spacing w:val="-4"/>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95.1.</w:t>
      </w:r>
      <w:r w:rsidRPr="001A4560">
        <w:rPr>
          <w:rFonts w:cs="Times New Roman"/>
          <w:color w:val="auto"/>
          <w:szCs w:val="22"/>
        </w:rPr>
        <w:tab/>
        <w:t xml:space="preserve">(LTG: State Matching Funds Carry Forward)  Any unexpended balance on June thirtieth of the prior fiscal year of the required state matching </w:t>
      </w:r>
      <w:r w:rsidRPr="001A4560">
        <w:rPr>
          <w:rFonts w:cs="Times New Roman"/>
          <w:bCs/>
          <w:color w:val="auto"/>
          <w:szCs w:val="22"/>
        </w:rPr>
        <w:t>funds</w:t>
      </w:r>
      <w:r w:rsidRPr="001A4560">
        <w:rPr>
          <w:rFonts w:cs="Times New Roman"/>
          <w:color w:val="auto"/>
          <w:szCs w:val="22"/>
        </w:rPr>
        <w:t xml:space="preserve"> appropriated in Part IA, Section 95, Distribution to Subdivisions, shall be carried forward into the current fiscal year to be used as required state match for federal funds awarded to subdivisions on or before September thirtieth of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
          <w:color w:val="auto"/>
          <w:szCs w:val="22"/>
        </w:rPr>
        <w:tab/>
        <w:t>95.2.</w:t>
      </w:r>
      <w:r w:rsidRPr="001A4560">
        <w:rPr>
          <w:rFonts w:cs="Times New Roman"/>
          <w:color w:val="auto"/>
          <w:szCs w:val="22"/>
        </w:rPr>
        <w:tab/>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r>
      <w:r w:rsidRPr="001A4560">
        <w:rPr>
          <w:rFonts w:cs="Times New Roman"/>
          <w:b/>
          <w:bCs/>
          <w:color w:val="auto"/>
          <w:szCs w:val="22"/>
        </w:rPr>
        <w:t>95</w:t>
      </w:r>
      <w:r w:rsidRPr="001A4560">
        <w:rPr>
          <w:rFonts w:cs="Times New Roman"/>
          <w:b/>
          <w:color w:val="auto"/>
          <w:szCs w:val="22"/>
        </w:rPr>
        <w:t>.3.</w:t>
      </w:r>
      <w:r w:rsidRPr="001A4560">
        <w:rPr>
          <w:rFonts w:cs="Times New Roman"/>
          <w:bCs/>
          <w:color w:val="auto"/>
          <w:szCs w:val="22"/>
        </w:rPr>
        <w:tab/>
        <w:t>(LTG: Registration Fees)  The Office on Aging is authorized to receive and expend registration fees for educational, training and certification programs.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bCs/>
          <w:color w:val="auto"/>
          <w:szCs w:val="22"/>
        </w:rPr>
        <w:t>95.4.</w:t>
      </w:r>
      <w:r w:rsidRPr="001A4560">
        <w:rPr>
          <w:rFonts w:cs="Times New Roman"/>
          <w:color w:val="auto"/>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1A4560">
        <w:rPr>
          <w:rFonts w:cs="Times New Roman"/>
          <w:color w:val="auto"/>
          <w:szCs w:val="22"/>
        </w:rPr>
        <w:noBreakHyphen/>
        <w:t>21-130, both under the Office on Aging in the Office of the Lieutenant Governor, are suspended for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b/>
          <w:color w:val="auto"/>
          <w:szCs w:val="22"/>
        </w:rPr>
        <w:tab/>
      </w:r>
      <w:r w:rsidRPr="001A4560">
        <w:rPr>
          <w:rFonts w:cs="Times New Roman"/>
          <w:b/>
          <w:bCs/>
          <w:color w:val="auto"/>
          <w:szCs w:val="22"/>
        </w:rPr>
        <w:t>95</w:t>
      </w:r>
      <w:r w:rsidRPr="001A4560">
        <w:rPr>
          <w:rFonts w:cs="Times New Roman"/>
          <w:b/>
          <w:color w:val="auto"/>
          <w:szCs w:val="22"/>
        </w:rPr>
        <w:t>.5.</w:t>
      </w:r>
      <w:r w:rsidRPr="001A4560">
        <w:rPr>
          <w:rFonts w:cs="Times New Roman"/>
          <w:b/>
          <w:color w:val="auto"/>
          <w:szCs w:val="22"/>
        </w:rPr>
        <w:tab/>
      </w:r>
      <w:r w:rsidRPr="001A4560">
        <w:rPr>
          <w:rFonts w:cs="Times New Roman"/>
          <w:color w:val="auto"/>
          <w:szCs w:val="22"/>
        </w:rPr>
        <w:t xml:space="preserve">(LTG: Home and Community-Based Services </w:t>
      </w:r>
      <w:r w:rsidRPr="001A4560">
        <w:rPr>
          <w:rFonts w:cs="Times New Roman"/>
          <w:strike/>
          <w:color w:val="auto"/>
          <w:szCs w:val="22"/>
        </w:rPr>
        <w:t>Carry Forward</w:t>
      </w:r>
      <w:r w:rsidRPr="001A4560">
        <w:rPr>
          <w:rFonts w:cs="Times New Roman"/>
          <w:color w:val="auto"/>
          <w:szCs w:val="22"/>
        </w:rPr>
        <w:t xml:space="preserve">)  </w:t>
      </w:r>
      <w:r w:rsidRPr="001A4560">
        <w:rPr>
          <w:rFonts w:cs="Times New Roman"/>
          <w:strike/>
          <w:color w:val="auto"/>
          <w:szCs w:val="22"/>
        </w:rPr>
        <w:t>Unexpended funds from appropriations to the Lieutenant Governor’s Office on Aging for Home and Community-Based Services shall be carried forward from the prior fiscal year and used for the same purpose.</w:t>
      </w:r>
      <w:r w:rsidRPr="001A4560">
        <w:rPr>
          <w:rFonts w:cs="Times New Roman"/>
          <w:color w:val="auto"/>
          <w:szCs w:val="22"/>
        </w:rPr>
        <w:t xml:space="preserve">  </w:t>
      </w:r>
      <w:r w:rsidRPr="001A4560">
        <w:rPr>
          <w:rFonts w:cs="Times New Roman"/>
          <w:i/>
          <w:szCs w:val="22"/>
          <w:u w:val="single"/>
        </w:rPr>
        <w:t xml:space="preserve">State funds appropriated for Home and Community-Based Services shall be used to fund those services that most directly meet the goal of allowing seniors to live independently at home.  Allowable services include:  group dining, home delivered meals, transportation to group dining sites, transportation for essential trips, Home Care Level I and II, Home Chore, Home Modification, Legal Assistance, Assessments, and Area Agencies on Aging (AAAs) may expend no more than ten percent for administrative services.  All state funds appropriated for Home and Community-Based Services are to be allocated to the AAAs based on the methodology of the Intrastate Funding Formula.  However, up to five percent of the annual state appropriation for </w:t>
      </w:r>
      <w:r w:rsidRPr="001A4560">
        <w:rPr>
          <w:rFonts w:cs="Times New Roman"/>
          <w:i/>
          <w:szCs w:val="22"/>
          <w:u w:val="single"/>
        </w:rPr>
        <w:lastRenderedPageBreak/>
        <w:t>Home and Community Based Services may be retained at the state office to be allocated to the affected regions in cases of a recognized emergency and/or natural disaster.  If these funds are not utilized in the fiscal year allocated, they are to be treated as carry forward funds and reallocated to the AAA’s.  The AAAs are to submit a budget for approval by the Lieutenant Governor’s Office on Aging indicating the services to be provided.  Any unexpended funds in this program shall be carried forward and used for the same purposes.  Funds may not be transferred from the Home and Community-Based special line item for any other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95.6.</w:t>
      </w:r>
      <w:r w:rsidRPr="001A4560">
        <w:rPr>
          <w:rFonts w:cs="Times New Roman"/>
          <w:color w:val="auto"/>
          <w:szCs w:val="22"/>
        </w:rPr>
        <w:tab/>
        <w:t>(LTG: Geriatric Loan Forgiveness Program)  In lieu of quarterly payments to a recipient of the Geriatric Loan Forgiveness Program, the Lieutenant Governor’s Office on Aging is authorized to make a single lump sum payment to the lending institution of up to $35,000 or the loan balance, whichever is less.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Any unexpended balance on June thirtieth of the prior fiscal year of funds appropriated in Part IA, Section 95, Geriatric Physician Loan Program, shall be carried forward and used for the same purpose as originally appropriated.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95.7.</w:t>
      </w:r>
      <w:r w:rsidRPr="001A4560">
        <w:rPr>
          <w:rFonts w:cs="Times New Roman"/>
          <w:b/>
          <w:color w:val="auto"/>
          <w:szCs w:val="22"/>
        </w:rPr>
        <w:tab/>
      </w:r>
      <w:r w:rsidRPr="001A4560">
        <w:rPr>
          <w:rFonts w:cs="Times New Roman"/>
          <w:color w:val="auto"/>
          <w:szCs w:val="22"/>
        </w:rPr>
        <w:t>(LTG: Referring Agency)  The Lieutenant Governor’s Office on Aging shall serve as a “referring agency” to the fourteen Community Action Agencies (CAAs) in South Carolina and to the Governor’s Office of Executive Policy and Programs, Office of Economic Opportunity for services for the elderly population.  The Governor’s Office of Executive Policy and Programs shall provide a report to the Chairman of the Senate Finance Committee and the Chairman of the House Ways and Means Committee by September first on all referrals received from the Lieutenant Governor’s Office on Aging in the prior fiscal year and on the status of the referrals.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95.8.</w:t>
      </w:r>
      <w:r w:rsidRPr="001A4560">
        <w:rPr>
          <w:rFonts w:cs="Times New Roman"/>
          <w:color w:val="auto"/>
          <w:szCs w:val="22"/>
        </w:rPr>
        <w:tab/>
        <w:t>(LTG: Caregivers Carry Forward)  Unexpended funds from appropriations to the Lieutenant Governor’s Office on Aging for caregivers shall be carried forward from the prior fiscal year and used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i/>
          <w:color w:val="auto"/>
          <w:szCs w:val="22"/>
          <w:u w:val="single"/>
        </w:rPr>
        <w:t>95.9.</w:t>
      </w:r>
      <w:r w:rsidRPr="001A4560">
        <w:rPr>
          <w:rFonts w:cs="Times New Roman"/>
          <w:i/>
          <w:color w:val="auto"/>
          <w:szCs w:val="22"/>
          <w:u w:val="single"/>
        </w:rPr>
        <w:tab/>
        <w:t>(LTG: Vulnerable Adult Guardian ad Litem Carry Forward)  Any unexpended funds from appropriation to the Lieutenant Governor’s Office on Aging for the Vulnerable Adult Guardian ad Litem Program shall be carried forward from the prior fiscal year and used for the same purpose.</w:t>
      </w:r>
    </w:p>
    <w:p w:rsidR="00F01316" w:rsidRDefault="00F01316" w:rsidP="00F01316">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sectPr w:rsidR="00F01316" w:rsidSect="00842FB2">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4" w:name="section96"/>
      <w:bookmarkEnd w:id="74"/>
      <w:r w:rsidRPr="001A4560">
        <w:rPr>
          <w:rFonts w:cs="Times New Roman"/>
          <w:b/>
          <w:color w:val="auto"/>
          <w:szCs w:val="22"/>
        </w:rPr>
        <w:t>SECTION 96 - E080 - OFFICE OF SECRETARY OF STATE</w:t>
      </w:r>
      <w:r>
        <w:rPr>
          <w:rFonts w:cs="Times New Roman"/>
          <w:b/>
          <w:color w:val="auto"/>
          <w:szCs w:val="22"/>
        </w:rPr>
        <w:fldChar w:fldCharType="begin"/>
      </w:r>
      <w:r>
        <w:instrText xml:space="preserve"> XE "SECTION 96 - E080 - OFFICE OF SECRETARY OF STATE"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96.1.</w:t>
      </w:r>
      <w:r w:rsidRPr="001A4560">
        <w:rPr>
          <w:rFonts w:cs="Times New Roman"/>
          <w:b/>
          <w:color w:val="auto"/>
          <w:szCs w:val="22"/>
        </w:rPr>
        <w:tab/>
      </w:r>
      <w:r w:rsidRPr="001A4560">
        <w:rPr>
          <w:rFonts w:cs="Times New Roman"/>
          <w:color w:val="auto"/>
          <w:szCs w:val="22"/>
        </w:rPr>
        <w:t>(SS: UCC Filing Fees)  Revenues from the fees raised pursuant to Section 36-9-525(a), not to exceed $180,000, may be retained by the Secretary of State for purposes of UCC administration.</w:t>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96.2.</w:t>
      </w:r>
      <w:r w:rsidRPr="001A4560">
        <w:rPr>
          <w:rFonts w:cs="Times New Roman"/>
          <w:b/>
          <w:color w:val="auto"/>
          <w:szCs w:val="22"/>
        </w:rPr>
        <w:tab/>
      </w:r>
      <w:r w:rsidRPr="001A4560">
        <w:rPr>
          <w:rFonts w:cs="Times New Roman"/>
          <w:color w:val="auto"/>
          <w:szCs w:val="22"/>
        </w:rPr>
        <w:t>(SS: Charitable Funds Act Disclosure Violations)  The Secretary of State shall refer to the Attorney General for investigation under Section 33-56-145 of the Solicitation of Charitable Funds Act any person who is alleged to have violated the mandatory disclosure requirements of Section 33-56-90 of the Act, and who has been fined $10,000 or more for those violations.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96.3.</w:t>
      </w:r>
      <w:r w:rsidRPr="001A4560">
        <w:rPr>
          <w:rFonts w:cs="Times New Roman"/>
          <w:b/>
          <w:color w:val="auto"/>
          <w:szCs w:val="22"/>
        </w:rPr>
        <w:tab/>
      </w:r>
      <w:r w:rsidRPr="001A4560">
        <w:rPr>
          <w:rFonts w:cs="Times New Roman"/>
          <w:color w:val="auto"/>
          <w:szCs w:val="22"/>
        </w:rPr>
        <w:t>(SS: Charitable Funds Act Misrepresentation Violations)  The Secretary of State shall refer to the Attorney General for investigation under Section 33-56-145 of the Solicitation of Charitable Funds Act any person who is alleged to have violated the misrepresentation provisions of Section 33-56-120 of the Act, and who has been fined $10,000 or more for those violations.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5" w:name="section97"/>
      <w:bookmarkEnd w:id="75"/>
      <w:r w:rsidRPr="001A4560">
        <w:rPr>
          <w:rFonts w:cs="Times New Roman"/>
          <w:b/>
          <w:color w:val="auto"/>
          <w:szCs w:val="22"/>
        </w:rPr>
        <w:t>SECTION 97 - E120 - OFFICE OF COMPTROLLER GENERAL</w:t>
      </w:r>
      <w:r>
        <w:rPr>
          <w:rFonts w:cs="Times New Roman"/>
          <w:b/>
          <w:color w:val="auto"/>
          <w:szCs w:val="22"/>
        </w:rPr>
        <w:fldChar w:fldCharType="begin"/>
      </w:r>
      <w:r>
        <w:instrText xml:space="preserve"> XE "SECTION 97 - E120 - OFFICE OF COMPTROLLER GENERAL"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97.1.</w:t>
      </w:r>
      <w:r w:rsidRPr="001A4560">
        <w:rPr>
          <w:rFonts w:cs="Times New Roman"/>
          <w:color w:val="auto"/>
          <w:szCs w:val="22"/>
        </w:rPr>
        <w:tab/>
        <w:t xml:space="preserve">(CG: Signature Authorization)  The Comptroller General is hereby authorized to designate certain employees to </w:t>
      </w:r>
      <w:r w:rsidRPr="001A4560">
        <w:rPr>
          <w:rFonts w:cs="Times New Roman"/>
          <w:strike/>
          <w:color w:val="auto"/>
          <w:szCs w:val="22"/>
        </w:rPr>
        <w:t>sign</w:t>
      </w:r>
      <w:r w:rsidRPr="001A4560">
        <w:rPr>
          <w:rFonts w:cs="Times New Roman"/>
          <w:color w:val="auto"/>
          <w:szCs w:val="22"/>
        </w:rPr>
        <w:t xml:space="preserve"> </w:t>
      </w:r>
      <w:r w:rsidRPr="001A4560">
        <w:rPr>
          <w:rFonts w:cs="Times New Roman"/>
          <w:i/>
          <w:color w:val="auto"/>
          <w:szCs w:val="22"/>
          <w:u w:val="single"/>
        </w:rPr>
        <w:t>approve</w:t>
      </w:r>
      <w:r w:rsidRPr="001A4560">
        <w:rPr>
          <w:rFonts w:cs="Times New Roman"/>
          <w:color w:val="auto"/>
          <w:szCs w:val="22"/>
        </w:rPr>
        <w:t xml:space="preserve">, in his stead, </w:t>
      </w:r>
      <w:r w:rsidRPr="001A4560">
        <w:rPr>
          <w:rFonts w:cs="Times New Roman"/>
          <w:strike/>
          <w:color w:val="auto"/>
          <w:szCs w:val="22"/>
        </w:rPr>
        <w:t>warrants drawn against the State Treasurer</w:t>
      </w:r>
      <w:r w:rsidRPr="001A4560">
        <w:rPr>
          <w:rFonts w:cs="Times New Roman"/>
          <w:color w:val="auto"/>
          <w:szCs w:val="22"/>
        </w:rPr>
        <w:t xml:space="preserve"> </w:t>
      </w:r>
      <w:r w:rsidRPr="001A4560">
        <w:rPr>
          <w:rFonts w:cs="Times New Roman"/>
          <w:i/>
          <w:color w:val="auto"/>
          <w:szCs w:val="22"/>
          <w:u w:val="single"/>
        </w:rPr>
        <w:t>disbursement documents authorizing payment,</w:t>
      </w:r>
      <w:r w:rsidRPr="001A4560">
        <w:rPr>
          <w:rFonts w:cs="Times New Roman"/>
          <w:color w:val="auto"/>
          <w:szCs w:val="22"/>
        </w:rPr>
        <w:t xml:space="preserve"> and the State </w:t>
      </w:r>
      <w:r w:rsidRPr="001A4560">
        <w:rPr>
          <w:rFonts w:cs="Times New Roman"/>
          <w:color w:val="auto"/>
          <w:szCs w:val="22"/>
        </w:rPr>
        <w:lastRenderedPageBreak/>
        <w:t xml:space="preserve">Treasurer is hereby authorized to accept such </w:t>
      </w:r>
      <w:r w:rsidRPr="001A4560">
        <w:rPr>
          <w:rFonts w:cs="Times New Roman"/>
          <w:strike/>
          <w:color w:val="auto"/>
          <w:szCs w:val="22"/>
        </w:rPr>
        <w:t>signatures</w:t>
      </w:r>
      <w:r w:rsidRPr="001A4560">
        <w:rPr>
          <w:rFonts w:cs="Times New Roman"/>
          <w:color w:val="auto"/>
          <w:szCs w:val="22"/>
        </w:rPr>
        <w:t xml:space="preserve"> </w:t>
      </w:r>
      <w:r w:rsidRPr="001A4560">
        <w:rPr>
          <w:rFonts w:cs="Times New Roman"/>
          <w:i/>
          <w:color w:val="auto"/>
          <w:szCs w:val="22"/>
          <w:u w:val="single"/>
        </w:rPr>
        <w:t>approved disbursement documents</w:t>
      </w:r>
      <w:r w:rsidRPr="001A4560">
        <w:rPr>
          <w:rFonts w:cs="Times New Roman"/>
          <w:color w:val="auto"/>
          <w:szCs w:val="22"/>
        </w:rPr>
        <w:t xml:space="preserve"> when notified by the Comptroller General.  This provision shall in no way relieve the Comptroller General of responsibility.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97.2.</w:t>
      </w:r>
      <w:r w:rsidRPr="001A4560">
        <w:rPr>
          <w:rFonts w:cs="Times New Roman"/>
          <w:color w:val="auto"/>
          <w:szCs w:val="22"/>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an Enterprise Information System for State Government (SCEIS)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97.3.</w:t>
      </w:r>
      <w:r w:rsidRPr="001A4560">
        <w:rPr>
          <w:rFonts w:cs="Times New Roman"/>
          <w:color w:val="auto"/>
          <w:szCs w:val="22"/>
        </w:rPr>
        <w:tab/>
        <w:t xml:space="preserve">(CG: Payroll Deduction Processing Fee)  There shall be a fee for processing payroll deductions, not to exceed </w:t>
      </w:r>
      <w:r w:rsidRPr="001A4560">
        <w:rPr>
          <w:rFonts w:cs="Times New Roman"/>
          <w:strike/>
          <w:color w:val="auto"/>
          <w:szCs w:val="22"/>
        </w:rPr>
        <w:t>twenty</w:t>
      </w:r>
      <w:r w:rsidRPr="001A4560">
        <w:rPr>
          <w:rFonts w:cs="Times New Roman"/>
          <w:color w:val="auto"/>
          <w:szCs w:val="22"/>
        </w:rPr>
        <w:t xml:space="preserve"> </w:t>
      </w:r>
      <w:r w:rsidRPr="001A4560">
        <w:rPr>
          <w:rFonts w:cs="Times New Roman"/>
          <w:i/>
          <w:color w:val="auto"/>
          <w:szCs w:val="22"/>
          <w:u w:val="single"/>
        </w:rPr>
        <w:t>twenty-five</w:t>
      </w:r>
      <w:r w:rsidRPr="001A4560">
        <w:rPr>
          <w:rFonts w:cs="Times New Roman"/>
          <w:color w:val="auto"/>
          <w:szCs w:val="22"/>
        </w:rPr>
        <w:t xml:space="preserve"> cents, for insurance plans, credit unions, deferred compensation plans, benefit providers, and professional associations per deduction per pay day.  This fee shall not be applied to charitable deductions.  </w:t>
      </w:r>
      <w:r w:rsidRPr="001A4560">
        <w:rPr>
          <w:rFonts w:cs="Times New Roman"/>
          <w:i/>
          <w:color w:val="auto"/>
          <w:szCs w:val="22"/>
          <w:u w:val="single"/>
        </w:rPr>
        <w:t>Vendors and other third parties receiving payroll deductions shall bear the entire cost of this fee, at no cost to state employees.</w:t>
      </w:r>
      <w:r w:rsidRPr="001A4560">
        <w:rPr>
          <w:rFonts w:cs="Times New Roman"/>
          <w:color w:val="auto"/>
          <w:szCs w:val="22"/>
        </w:rPr>
        <w:t xml:space="preserve">  The revenues generated from these fees and those provided for child support deductions in accordance with Section 63-17-1460(C), South Carolina Code of Laws, 1976, as amended, may be used to support the operations of the Office of Comptroller General and any unexpended balance may be carried forward from the prior fiscal year to the current fiscal year and utilized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97</w:t>
      </w:r>
      <w:r w:rsidRPr="001A4560">
        <w:rPr>
          <w:rFonts w:cs="Times New Roman"/>
          <w:b/>
          <w:bCs/>
          <w:color w:val="auto"/>
          <w:szCs w:val="22"/>
        </w:rPr>
        <w:t>.4.</w:t>
      </w:r>
      <w:r w:rsidRPr="001A4560">
        <w:rPr>
          <w:rFonts w:cs="Times New Roman"/>
          <w:color w:val="auto"/>
          <w:szCs w:val="22"/>
        </w:rPr>
        <w:tab/>
        <w:t>(CG: Unemployment Compensation Fund Administration)  The lesser of two percent or $200,000 of the fund balance of the Unemployment Compensation Fund shall be paid out annually to the Office of Comptroller General to be used by that agency to recover the costs of administering the fund.  The Unemployment Compensation Fund is provided for in Section 41-31-820, South Carolina Code of Laws, 1976, as amended.  Any unexpended balance may be carried forward from the prior fiscal year to the current fiscal year and used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
          <w:bCs/>
          <w:color w:val="auto"/>
          <w:szCs w:val="22"/>
        </w:rPr>
        <w:tab/>
        <w:t>97.5.</w:t>
      </w:r>
      <w:r w:rsidRPr="001A4560">
        <w:rPr>
          <w:rFonts w:cs="Times New Roman"/>
          <w:b/>
          <w:bCs/>
          <w:color w:val="auto"/>
          <w:szCs w:val="22"/>
        </w:rPr>
        <w:tab/>
      </w:r>
      <w:r w:rsidRPr="001A4560">
        <w:rPr>
          <w:rFonts w:cs="Times New Roman"/>
          <w:color w:val="auto"/>
          <w:szCs w:val="22"/>
        </w:rPr>
        <w:t>(CG: Purchasing Card Rebate Program)  The Office of Comptroller General is authorized to retain the first $100,000 of rebate associated with the Purchasing Card Program and $200,000 of agency incentive rebates.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funds retained may be used to support the operations of the Office of Comptroller General and any unexpended balance may be carried forward from the prior fiscal year into the current fiscal year and be utilized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szCs w:val="22"/>
        </w:rPr>
        <w:tab/>
      </w:r>
      <w:r w:rsidRPr="001A4560">
        <w:rPr>
          <w:rFonts w:cs="Times New Roman"/>
          <w:b/>
          <w:i/>
          <w:szCs w:val="22"/>
          <w:u w:val="single"/>
        </w:rPr>
        <w:t>97.6.</w:t>
      </w:r>
      <w:r w:rsidRPr="001A4560">
        <w:rPr>
          <w:rFonts w:cs="Times New Roman"/>
          <w:i/>
          <w:szCs w:val="22"/>
          <w:u w:val="single"/>
        </w:rPr>
        <w:tab/>
        <w:t>(CG: Insurance Payroll Deductions)  For purposes of payroll deductions for payment of premiums for life, hospital and other types of insurance plan, any plan that was in force in the prior fiscal year may remain a member of the deduction system regardless of the number of state employees participating in the plan</w:t>
      </w:r>
      <w:r w:rsidRPr="001A4560">
        <w:rPr>
          <w:rFonts w:cs="Times New Roman"/>
          <w:szCs w:val="22"/>
        </w:rPr>
        <w:t>.</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6" w:name="section98"/>
      <w:bookmarkEnd w:id="76"/>
      <w:r w:rsidRPr="001A4560">
        <w:rPr>
          <w:rFonts w:cs="Times New Roman"/>
          <w:b/>
          <w:color w:val="auto"/>
          <w:szCs w:val="22"/>
        </w:rPr>
        <w:t>SECTION 98 - E160 - OFFICE OF STATE TREASURER</w:t>
      </w:r>
      <w:r>
        <w:rPr>
          <w:rFonts w:cs="Times New Roman"/>
          <w:b/>
          <w:color w:val="auto"/>
          <w:szCs w:val="22"/>
        </w:rPr>
        <w:fldChar w:fldCharType="begin"/>
      </w:r>
      <w:r>
        <w:instrText xml:space="preserve"> XE "SECTION 98 - E160 - OFFICE OF STATE TREASURER"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98.1.</w:t>
      </w:r>
      <w:r w:rsidRPr="001A4560">
        <w:rPr>
          <w:rFonts w:cs="Times New Roman"/>
          <w:color w:val="auto"/>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lastRenderedPageBreak/>
        <w:tab/>
        <w:t>98.2.</w:t>
      </w:r>
      <w:r w:rsidRPr="001A4560">
        <w:rPr>
          <w:rFonts w:cs="Times New Roman"/>
          <w:color w:val="auto"/>
          <w:szCs w:val="22"/>
        </w:rPr>
        <w:tab/>
        <w:t>(TREAS: STARS Approval)  Decisions relating to the Statewide Accounting and Reporting System (STARS) and the South Carolina Enterprise Information System (SCEIS) which involve the State Treasurer’s Banking Operations and other functions of the State Treasurer’s Office shall require the approval of the State Treasurer.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98.3.</w:t>
      </w:r>
      <w:r w:rsidRPr="001A4560">
        <w:rPr>
          <w:rFonts w:cs="Times New Roman"/>
          <w:color w:val="auto"/>
          <w:szCs w:val="22"/>
        </w:rPr>
        <w:tab/>
        <w:t>(TREAS: Investments)  The State Treasurer may pool funds from accounts for investment purposes and may invest all monies in the same types of investments as set forth in Section 11-9-660.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98.4.</w:t>
      </w:r>
      <w:r w:rsidRPr="001A4560">
        <w:rPr>
          <w:rFonts w:cs="Times New Roman"/>
          <w:color w:val="auto"/>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color w:val="auto"/>
          <w:szCs w:val="22"/>
        </w:rPr>
        <w:t>98</w:t>
      </w:r>
      <w:r w:rsidRPr="001A4560">
        <w:rPr>
          <w:rFonts w:cs="Times New Roman"/>
          <w:b/>
          <w:bCs/>
          <w:color w:val="auto"/>
          <w:szCs w:val="22"/>
        </w:rPr>
        <w:t>.5.</w:t>
      </w:r>
      <w:r w:rsidRPr="001A4560">
        <w:rPr>
          <w:rFonts w:cs="Times New Roman"/>
          <w:color w:val="auto"/>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98</w:t>
      </w:r>
      <w:r w:rsidRPr="001A4560">
        <w:rPr>
          <w:rFonts w:cs="Times New Roman"/>
          <w:b/>
          <w:bCs/>
          <w:color w:val="auto"/>
          <w:szCs w:val="22"/>
        </w:rPr>
        <w:t>.6.</w:t>
      </w:r>
      <w:r w:rsidRPr="001A4560">
        <w:rPr>
          <w:rFonts w:cs="Times New Roman"/>
          <w:color w:val="auto"/>
          <w:szCs w:val="22"/>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98</w:t>
      </w:r>
      <w:r w:rsidRPr="001A4560">
        <w:rPr>
          <w:rFonts w:cs="Times New Roman"/>
          <w:b/>
          <w:bCs/>
          <w:color w:val="auto"/>
          <w:szCs w:val="22"/>
        </w:rPr>
        <w:t>.7.</w:t>
      </w:r>
      <w:r w:rsidRPr="001A4560">
        <w:rPr>
          <w:rFonts w:cs="Times New Roman"/>
          <w:color w:val="auto"/>
          <w:szCs w:val="22"/>
        </w:rPr>
        <w:tab/>
        <w:t>(TREAS: Withheld Accommodations Tax Revenues)  Before noncompliant expenditures and penalties withheld pursuant to Sections 6-4-35(B)(1)(a) and (b) are reallocated, the Tourism Expenditure Review Committee must certify to the Office of State Treasurer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first.  Allocations withheld must be reallocated proportionately based on the most recent completed fiscal year’s total statewide collections of the accommodations tax revenue according to the Office of State Treasurer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98.8.</w:t>
      </w:r>
      <w:r w:rsidRPr="001A4560">
        <w:rPr>
          <w:rFonts w:cs="Times New Roman"/>
          <w:b/>
          <w:color w:val="auto"/>
          <w:szCs w:val="22"/>
        </w:rPr>
        <w:tab/>
      </w:r>
      <w:r w:rsidRPr="001A4560">
        <w:rPr>
          <w:rFonts w:cs="Times New Roman"/>
          <w:color w:val="auto"/>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Fiscal Year 2006-07, colleges and universities must grant a waiver of the difference to the designated beneficiary and shall not pass along this difference to any student.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color w:val="auto"/>
          <w:szCs w:val="22"/>
        </w:rPr>
        <w:tab/>
      </w:r>
      <w:r w:rsidRPr="001A4560">
        <w:rPr>
          <w:rFonts w:cs="Times New Roman"/>
          <w:b/>
          <w:color w:val="auto"/>
          <w:szCs w:val="22"/>
        </w:rPr>
        <w:t>98.9.</w:t>
      </w:r>
      <w:r w:rsidRPr="001A4560">
        <w:rPr>
          <w:rFonts w:cs="Times New Roman"/>
          <w:bCs/>
          <w:color w:val="auto"/>
          <w:szCs w:val="22"/>
        </w:rPr>
        <w:tab/>
        <w:t>(TREAS: Penalties for Non-reporting)  If a municipality fails to submit the audited financial statements required under Section 14</w:t>
      </w:r>
      <w:r w:rsidRPr="001A4560">
        <w:rPr>
          <w:rFonts w:cs="Times New Roman"/>
          <w:bCs/>
          <w:color w:val="auto"/>
          <w:szCs w:val="22"/>
        </w:rPr>
        <w:noBreakHyphen/>
        <w:t>1</w:t>
      </w:r>
      <w:r w:rsidRPr="001A4560">
        <w:rPr>
          <w:rFonts w:cs="Times New Roman"/>
          <w:bCs/>
          <w:color w:val="auto"/>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color w:val="auto"/>
          <w:szCs w:val="22"/>
        </w:rPr>
        <w:lastRenderedPageBreak/>
        <w:tab/>
        <w:t>If the State Treasurer receives an audit report from either a county or municipality that contains a significant finding related to court fine reports or remittances to the Office of State Treasurer, the requirements of Proviso 117.51 shall be followed if an amount due is specified, otherwise the State Treasurer shall withhold twenty-five percent of all state payments to the county or municipality until the estimated deficiency has been satisfied.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color w:val="auto"/>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color w:val="auto"/>
          <w:szCs w:val="22"/>
        </w:rPr>
        <w:tab/>
        <w:t>After ninety days, any funds held by the Office of State Treasurer will be made available to the State Auditor to conduct an audit of the entity for the purpose of determining an amount due to the Office of State Treasurer, if any.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98.10.</w:t>
      </w:r>
      <w:r w:rsidRPr="001A4560">
        <w:rPr>
          <w:rFonts w:cs="Times New Roman"/>
          <w:b/>
          <w:color w:val="auto"/>
          <w:szCs w:val="22"/>
        </w:rPr>
        <w:tab/>
      </w:r>
      <w:r w:rsidRPr="001A4560">
        <w:rPr>
          <w:rFonts w:cs="Times New Roman"/>
          <w:color w:val="auto"/>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560">
        <w:rPr>
          <w:rFonts w:eastAsiaTheme="minorHAnsi" w:cs="Times New Roman"/>
          <w:color w:val="auto"/>
          <w:szCs w:val="22"/>
        </w:rPr>
        <w:tab/>
      </w:r>
      <w:r w:rsidRPr="001A4560">
        <w:rPr>
          <w:rFonts w:eastAsiaTheme="minorHAnsi" w:cs="Times New Roman"/>
          <w:b/>
          <w:color w:val="auto"/>
          <w:szCs w:val="22"/>
        </w:rPr>
        <w:t>98.11.</w:t>
      </w:r>
      <w:r w:rsidRPr="001A4560">
        <w:rPr>
          <w:rFonts w:eastAsiaTheme="minorHAnsi" w:cs="Times New Roman"/>
          <w:color w:val="auto"/>
          <w:szCs w:val="22"/>
        </w:rPr>
        <w:tab/>
        <w:t>(TREAS: Unclaimed Property)  The State Treasurer may not expend funds to retain a third party, private sector auditor, or auditing firms to fulfill his duties pursuant to the South Carolina Uniform Unclaimed Property Act on a contingency basis or any basis other than an hourly basis, with the exception that the State Treasurer may join other state(s) in multi-state contingent fee auditors’ examinations, not to include companies whose parent company is headquartered or incorporated in South Carolina, when there is a reason to believe that those companies being audited are holding funds belonging to South Carolina citizens.  The Office of State Treasurer shall retain $200,000 from the Unclaimed Property Program for the sole purpose of employing internal compliance auditors to enforce the Unclaimed Property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98.12.</w:t>
      </w:r>
      <w:r w:rsidRPr="001A4560">
        <w:rPr>
          <w:rFonts w:cs="Times New Roman"/>
          <w:color w:val="auto"/>
          <w:szCs w:val="22"/>
        </w:rPr>
        <w:tab/>
        <w:t xml:space="preserve">(TREAS: Identity Theft Reimbursement Fund)  </w:t>
      </w:r>
      <w:r w:rsidRPr="001A4560">
        <w:rPr>
          <w:rFonts w:cs="Times New Roman"/>
          <w:strike/>
          <w:color w:val="auto"/>
          <w:szCs w:val="22"/>
        </w:rPr>
        <w:t>(A)  There is established in the State Treasury the Department of Revenue Identity Theft Reimbursement Fund which must be maintained separately from the general fund of the State and all other funds.  The proceeds of the fund must be utilized to reimburse eligible expenses incurred by an eligible person.  The obligation to reimburse claims pursuant to this section does not arise until monies are credited to the fund, and only to the extent that monies are credited to the fund.  Any monies remaining in the fund at the end of the fiscal year shall be retained, carried forward, and expended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A person seeking reimbursement from the fund must file with the Treasurer a claim on a form prescribed by him and verified by the claimant.  The Treasurer shall consider each claim within ninety days after it is filed and give written notice to the claimant if the claim is denied in whole or in part.  If a claim is allowed, the Treasurer shall reimburse the eligible person in an amount equal to his eligible expenses subject to availability of monies in the fund.  The decision by the Treasurer regarding a claim is a final agency decision that may be appealed to the Administrative Law Court pursuant to the Administrative Procedures Act naming the Treasurer as the defendant.  The action must be brought within ninety days after the Treasurer’s decision or within one hundred eighty days after the filing of the claim if he has failed to act on it.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(C)</w:t>
      </w:r>
      <w:r w:rsidRPr="001A4560">
        <w:rPr>
          <w:rFonts w:cs="Times New Roman"/>
          <w:strike/>
          <w:color w:val="auto"/>
          <w:szCs w:val="22"/>
        </w:rPr>
        <w:tab/>
        <w:t>The State Treasurer shall set forth policies and make the necessary determinations to implement the provisions of this section, including the disbursal of proceeds of the fund.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(D)</w:t>
      </w:r>
      <w:r w:rsidRPr="001A4560">
        <w:rPr>
          <w:rFonts w:cs="Times New Roman"/>
          <w:strike/>
          <w:color w:val="auto"/>
          <w:szCs w:val="22"/>
        </w:rPr>
        <w:tab/>
        <w:t>For the purposes of this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w:t>
      </w:r>
      <w:r w:rsidRPr="001A4560">
        <w:rPr>
          <w:rFonts w:cs="Times New Roman"/>
          <w:strike/>
          <w:color w:val="auto"/>
          <w:szCs w:val="22"/>
        </w:rPr>
        <w:tab/>
        <w:t>‘Eligible person’ shall mean a person whose personally identifiable information was obtained by a third party from a compromised computer system maintained by a state agency, board, committee, or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‘Eligible expenses’ shall mean financial losses incurred by an eligible person directly related to the misappropriation of the eligible person’s personally identifiable information that was obtained by a third party from a compromised computer system maintained by a state agency, board, committee, or commission.  Expenses for services provided by private entities to assist eligible persons with financial losses are not eligible expenses to the extent such services are offered through the State or a state-supported program free of charge.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w:t>
      </w:r>
      <w:r w:rsidRPr="001A4560">
        <w:rPr>
          <w:rFonts w:cs="Times New Roman"/>
          <w:strike/>
          <w:color w:val="auto"/>
          <w:szCs w:val="22"/>
        </w:rPr>
        <w:tab/>
        <w:t>‘Financial losses’ shall mean actual losses, including, but not limited to, lost wages, costs incurred by an eligible person related to correcting his credit history or credit rating, or costs or judgments related to any criminal, civil, or administrative proceeding brought against the eligible person resulting from the misappropriation of the victim’s personally identifiable information not recovered from any other source.  Costs associated with the purchase of identity theft protection and identity theft resolution services are not financial losses.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w:t>
      </w:r>
      <w:r w:rsidRPr="001A4560">
        <w:rPr>
          <w:rFonts w:cs="Times New Roman"/>
          <w:strike/>
          <w:color w:val="auto"/>
          <w:szCs w:val="22"/>
        </w:rPr>
        <w:tab/>
        <w:t>‘Identity theft protection’ means identity fraud and protection products and services that attempt to proactively detect, notify, or prevent unauthorized access or misuse of a person’s identifying information or financial information to fraudulently obtain resources, credit, government documents or benefits, phone or other utility services, bank or savings accounts, loans, or other benefits in the person’s name.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(5)</w:t>
      </w:r>
      <w:r w:rsidRPr="001A4560">
        <w:rPr>
          <w:rFonts w:cs="Times New Roman"/>
          <w:strike/>
          <w:color w:val="auto"/>
          <w:szCs w:val="22"/>
        </w:rPr>
        <w:tab/>
        <w:t>‘Identity theft resolution services’ means products and services that attempt to mitigate the effects of identity fraud after personally identifiable information has been fraudulently obtained by a third party, including, but not limited to, identity theft insurance and other identity theft resolution services that are designed to resolve actual and potential identity theft and related matters.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(6)</w:t>
      </w:r>
      <w:r w:rsidRPr="001A4560">
        <w:rPr>
          <w:rFonts w:cs="Times New Roman"/>
          <w:strike/>
          <w:color w:val="auto"/>
          <w:szCs w:val="22"/>
        </w:rPr>
        <w:tab/>
        <w:t>‘Person’ shall mean an individual, corporation, firm, association, joint venture, partnership, limited liability corporation, or any other business entity.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(7)</w:t>
      </w:r>
      <w:r w:rsidRPr="001A4560">
        <w:rPr>
          <w:rFonts w:cs="Times New Roman"/>
          <w:strike/>
          <w:color w:val="auto"/>
          <w:szCs w:val="22"/>
        </w:rPr>
        <w:tab/>
        <w:t>‘Personally identifiable information’ means information that can be used to uniquely identify, contact, or locate a single person or can be used with other sources to uniquely identify a single individual, including, but not limited to, social security numbers, debit card numbers, and credit card numbers.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98.13.</w:t>
      </w:r>
      <w:r w:rsidRPr="001A4560">
        <w:rPr>
          <w:rFonts w:cs="Times New Roman"/>
          <w:b/>
          <w:color w:val="auto"/>
          <w:szCs w:val="22"/>
        </w:rPr>
        <w:tab/>
      </w:r>
      <w:r w:rsidRPr="001A4560">
        <w:rPr>
          <w:rFonts w:cs="Times New Roman"/>
          <w:color w:val="auto"/>
          <w:szCs w:val="22"/>
        </w:rPr>
        <w:t>(TREAS: Municipality Accommodations Tax Withholdings)  If the State Treasurer is withholding accommodations tax revenue distributions to a municipality due to an expenditure the Tourism Expenditure Review Committee determined to be in noncompliance, then the municipality may refund an amount equivalent to the amount determined to be in noncompliance to the municipality’s accommodations tax fund from the municipality’s general fund.  If the municipality certifies to the Tourism Expenditure Review Committee that the amount has been refunded, the State Treasurer shall refund the withheld funds to the municipality’s general fund.  The expenditure of funds refunded to the municipality’s accommodations tax fund and any subsequent expenditures are subject to review by the Tourism Expenditure Review Committee.  Prior to notification to the State Treasurer of noncompliance by a municipality, the Tourism Expenditure Review Committee must notify the municipality if an expenditure is found to be in noncompliance.  If the committee informs the municipality of an expenditure determined to be in noncompliance and the municipality does not refund the noncompliant amount, the committee shall certify the noncompliance to the State Treasurer.  If the committee determines an expenditure of any refunded amount to be in noncompliance, the municipality may not refund an equivalent amount in order to avoid future withholdings.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98.14.</w:t>
      </w:r>
      <w:r w:rsidRPr="001A4560">
        <w:rPr>
          <w:rFonts w:cs="Times New Roman"/>
          <w:b/>
          <w:color w:val="auto"/>
          <w:szCs w:val="22"/>
        </w:rPr>
        <w:tab/>
      </w:r>
      <w:r w:rsidRPr="001A4560">
        <w:rPr>
          <w:rFonts w:cs="Times New Roman"/>
          <w:color w:val="auto"/>
          <w:szCs w:val="22"/>
        </w:rPr>
        <w:t xml:space="preserve">(TREAS: Early Literacy Partnership)  </w:t>
      </w:r>
      <w:r w:rsidRPr="001A4560">
        <w:rPr>
          <w:rFonts w:cs="Times New Roman"/>
          <w:strike/>
          <w:color w:val="auto"/>
          <w:szCs w:val="22"/>
        </w:rPr>
        <w:t xml:space="preserve">The State Treasurer’s Office is directed to transfer all the funds from Subfund 4019 Governor’s Teaching School Loan Program to Save the Children for the statewide partnership with local public schools to serve </w:t>
      </w:r>
      <w:r w:rsidRPr="001A4560">
        <w:rPr>
          <w:rFonts w:cs="Times New Roman"/>
          <w:strike/>
          <w:color w:val="auto"/>
          <w:szCs w:val="22"/>
        </w:rPr>
        <w:lastRenderedPageBreak/>
        <w:t>children ages 3 - 12 in areas of persistent rural poverty through early childhood literacy development.  Services, directly or indirectly, are intended to support each school’s efforts in supporting pre-kindergarten and kindergarten readiness, accelerating the literacy achievement of children currently reading below grade level and in increasing reading proficiency of struggling readers to ensure all children have the literacy skills they need to succeed.  Measured success of the partnerships must be provided to the General Assembly no later than June thirtieth of the current fiscal year.  Funds transferred to Save the Children may be carried forward.</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77" w:name="section99"/>
      <w:bookmarkEnd w:id="77"/>
      <w:r w:rsidRPr="001A4560">
        <w:rPr>
          <w:rFonts w:cs="Times New Roman"/>
          <w:b/>
          <w:color w:val="auto"/>
          <w:szCs w:val="22"/>
        </w:rPr>
        <w:t>SECTION 99 - E190 - RETIREMENT SYSTEM INVESTMENT COMMISSION</w:t>
      </w:r>
      <w:r>
        <w:rPr>
          <w:rFonts w:cs="Times New Roman"/>
          <w:b/>
          <w:color w:val="auto"/>
          <w:szCs w:val="22"/>
        </w:rPr>
        <w:fldChar w:fldCharType="begin"/>
      </w:r>
      <w:r>
        <w:instrText xml:space="preserve"> XE "SECTION 99 - E190 - RETIREMENT SYSTEM INVESTMENT COMMISSION"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99.1.</w:t>
      </w:r>
      <w:r w:rsidRPr="001A4560">
        <w:rPr>
          <w:rFonts w:cs="Times New Roman"/>
          <w:color w:val="auto"/>
          <w:szCs w:val="22"/>
        </w:rPr>
        <w:tab/>
        <w:t xml:space="preserve">(RSIC: Retirement Investment Commission Audit)  For Fiscal Year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the provisions of Section 9-16-380 requiring the Inspector General to employ a private audit firm to perform the fiduciary audit on the Retirement System Investment Commission as required by Section 9-16-380 of the 1976 Code shall be suspended.  Any savings generated by not conducting the audit shall be used to conduct audits required by Section 9-4-40 of the 1976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99.2.</w:t>
      </w:r>
      <w:r w:rsidRPr="001A4560">
        <w:rPr>
          <w:rFonts w:cs="Times New Roman"/>
          <w:color w:val="auto"/>
          <w:szCs w:val="22"/>
        </w:rPr>
        <w:tab/>
        <w:t>(RSIC: Semi-Annual Meetings)  The Retirement System Investment Commission shall be required to appear before the House Ways and Means Committee’s, Legislative, Executive and Local Government Subcommittee on a semi-annual basis at the request of the subcommittee.  The purpose of the meeting shall include, but not be limited to, the review of quarterly investment reports and agency operations.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99.3.</w:t>
      </w:r>
      <w:r w:rsidRPr="001A4560">
        <w:rPr>
          <w:rFonts w:cs="Times New Roman"/>
          <w:b/>
          <w:color w:val="auto"/>
          <w:szCs w:val="22"/>
        </w:rPr>
        <w:tab/>
      </w:r>
      <w:r w:rsidRPr="001A4560">
        <w:rPr>
          <w:rFonts w:cs="Times New Roman"/>
          <w:color w:val="auto"/>
          <w:szCs w:val="22"/>
        </w:rPr>
        <w:t>(RSIC: Administrator Retention)</w:t>
      </w:r>
      <w:r w:rsidRPr="001A4560">
        <w:rPr>
          <w:rFonts w:cs="Times New Roman"/>
          <w:b/>
          <w:color w:val="auto"/>
          <w:szCs w:val="22"/>
        </w:rPr>
        <w:t xml:space="preserve">  </w:t>
      </w:r>
      <w:r w:rsidRPr="001A4560">
        <w:rPr>
          <w:rFonts w:cs="Times New Roman"/>
          <w:color w:val="auto"/>
          <w:szCs w:val="22"/>
        </w:rPr>
        <w:t>The</w:t>
      </w:r>
      <w:r w:rsidRPr="001A4560">
        <w:rPr>
          <w:rFonts w:cs="Times New Roman"/>
          <w:b/>
          <w:color w:val="auto"/>
          <w:szCs w:val="22"/>
        </w:rPr>
        <w:t xml:space="preserve"> </w:t>
      </w:r>
      <w:r w:rsidRPr="001A4560">
        <w:rPr>
          <w:rFonts w:cs="Times New Roman"/>
          <w:color w:val="auto"/>
          <w:szCs w:val="22"/>
        </w:rPr>
        <w:t>Retirement System Investment Commission shall retain twenty-five percent of the annual amount invoiced for its third-party administrator system for the purpose of ensuring the performance of the third-party administrator.  The funds must be held in a retainage account and may only be distributed after verification of satisfactory performance by the Investment Commission and Procurement Services pursuant to the service agreement with the third-party administrator.  All undistributed funds in the retainage account may be carried forward from the prior fiscal year and used for the same purpose.</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8" w:name="section100"/>
      <w:bookmarkEnd w:id="78"/>
      <w:r w:rsidRPr="001A4560">
        <w:rPr>
          <w:rFonts w:cs="Times New Roman"/>
          <w:b/>
          <w:color w:val="auto"/>
          <w:szCs w:val="22"/>
        </w:rPr>
        <w:t>SECTION 100 - E240 - OFFICE OF ADJUTANT GENERAL</w:t>
      </w:r>
      <w:r>
        <w:rPr>
          <w:rFonts w:cs="Times New Roman"/>
          <w:b/>
          <w:color w:val="auto"/>
          <w:szCs w:val="22"/>
        </w:rPr>
        <w:fldChar w:fldCharType="begin"/>
      </w:r>
      <w:r>
        <w:instrText xml:space="preserve"> XE "SECTION 100 - E240 - OFFICE OF ADJUTANT GENERAL"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100.1.</w:t>
      </w:r>
      <w:r w:rsidRPr="001A4560">
        <w:rPr>
          <w:rFonts w:cs="Times New Roman"/>
          <w:color w:val="auto"/>
          <w:szCs w:val="22"/>
        </w:rPr>
        <w:tab/>
        <w:t>(ADJ: Unit Maintenance Funds)  The funds appropriated as unit maintenance funds shall be distributed to the various National Guard units at the direction of the Adjutant General.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100.2.</w:t>
      </w:r>
      <w:r w:rsidRPr="001A4560">
        <w:rPr>
          <w:rFonts w:cs="Times New Roman"/>
          <w:color w:val="auto"/>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100.3.</w:t>
      </w:r>
      <w:r w:rsidRPr="001A4560">
        <w:rPr>
          <w:rFonts w:cs="Times New Roman"/>
          <w:color w:val="auto"/>
          <w:szCs w:val="22"/>
        </w:rPr>
        <w:tab/>
        <w:t>(ADJ: Rental Fee for Election Purposes)  The maximum fee that an armory may charge for the use of its premises for election purposes shall be the cost of providing custodial services, utilities and maintenance.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100.4.</w:t>
      </w:r>
      <w:r w:rsidRPr="001A4560">
        <w:rPr>
          <w:rFonts w:cs="Times New Roman"/>
          <w:color w:val="auto"/>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w:t>
      </w:r>
      <w:r w:rsidRPr="001A4560">
        <w:rPr>
          <w:rFonts w:cs="Times New Roman"/>
          <w:color w:val="auto"/>
          <w:szCs w:val="22"/>
        </w:rPr>
        <w:noBreakHyphen/>
        <w:t>Brice Stadium, to a state chartered and federally recognized 501(c)(4) tax exempt agency employees’ association who may then sub</w:t>
      </w:r>
      <w:r w:rsidRPr="001A4560">
        <w:rPr>
          <w:rFonts w:cs="Times New Roman"/>
          <w:color w:val="auto"/>
          <w:szCs w:val="22"/>
        </w:rPr>
        <w:noBreakHyphen/>
        <w:t xml:space="preserve">lease individual parking spaces.  Such a contract </w:t>
      </w:r>
      <w:r w:rsidRPr="001A4560">
        <w:rPr>
          <w:rFonts w:cs="Times New Roman"/>
          <w:color w:val="auto"/>
          <w:szCs w:val="22"/>
        </w:rPr>
        <w:lastRenderedPageBreak/>
        <w:t>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w:t>
      </w:r>
      <w:r w:rsidRPr="001A4560">
        <w:rPr>
          <w:rFonts w:cs="Times New Roman"/>
          <w:color w:val="auto"/>
          <w:szCs w:val="22"/>
        </w:rPr>
        <w:noBreakHyphen/>
        <w:t>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100.5.</w:t>
      </w:r>
      <w:r w:rsidRPr="001A4560">
        <w:rPr>
          <w:rFonts w:cs="Times New Roman"/>
          <w:color w:val="auto"/>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100.6.</w:t>
      </w:r>
      <w:r w:rsidRPr="001A4560">
        <w:rPr>
          <w:rFonts w:cs="Times New Roman"/>
          <w:color w:val="auto"/>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100.7.</w:t>
      </w:r>
      <w:r w:rsidRPr="001A4560">
        <w:rPr>
          <w:rFonts w:cs="Times New Roman"/>
          <w:color w:val="auto"/>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100.8.</w:t>
      </w:r>
      <w:r w:rsidRPr="001A4560">
        <w:rPr>
          <w:rFonts w:cs="Times New Roman"/>
          <w:b/>
          <w:color w:val="auto"/>
          <w:szCs w:val="22"/>
        </w:rPr>
        <w:tab/>
      </w:r>
      <w:r w:rsidRPr="001A4560">
        <w:rPr>
          <w:rFonts w:cs="Times New Roman"/>
          <w:color w:val="auto"/>
          <w:szCs w:val="22"/>
        </w:rPr>
        <w:t>(ADJ: Retention of Lease Property Revenue)  The Adjutant General is authorized to lease all real property under the control of SCMD.  All revenue generated by the lease program may be retained for SCMD armory operations and maintenance as authorized by the Adjutant General or Deputy Adjutant General.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100.9.</w:t>
      </w:r>
      <w:r w:rsidRPr="001A4560">
        <w:rPr>
          <w:rFonts w:cs="Times New Roman"/>
          <w:b/>
          <w:color w:val="auto"/>
          <w:szCs w:val="22"/>
        </w:rPr>
        <w:tab/>
      </w:r>
      <w:r w:rsidRPr="001A4560">
        <w:rPr>
          <w:rFonts w:cs="Times New Roman"/>
          <w:color w:val="auto"/>
          <w:szCs w:val="22"/>
        </w:rPr>
        <w:t>(ADJ: Billeting and Dining Facility Operations)  All revenues collected by the Billeting and Dining Facility operations at the R.L. McCrady Training Center shall be retained and expended in their budgeted operations or be expended in support of SCMD operations, including use for matching federal funds, and armory maintenance and operations.  Expenditures from these funds shall be determined by the Billeting Committee for Billeting operations and the Deputy Adjutant General for state operations for the Dining Facility operation.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bCs/>
          <w:color w:val="auto"/>
          <w:szCs w:val="22"/>
        </w:rPr>
        <w:tab/>
      </w:r>
      <w:r w:rsidRPr="001A4560">
        <w:rPr>
          <w:rFonts w:cs="Times New Roman"/>
          <w:b/>
          <w:color w:val="auto"/>
          <w:szCs w:val="22"/>
        </w:rPr>
        <w:t>100</w:t>
      </w:r>
      <w:r w:rsidRPr="001A4560">
        <w:rPr>
          <w:rFonts w:cs="Times New Roman"/>
          <w:b/>
          <w:bCs/>
          <w:color w:val="auto"/>
          <w:szCs w:val="22"/>
        </w:rPr>
        <w:t>.10.</w:t>
      </w:r>
      <w:r w:rsidRPr="001A4560">
        <w:rPr>
          <w:rFonts w:cs="Times New Roman"/>
          <w:color w:val="auto"/>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bCs/>
          <w:color w:val="auto"/>
          <w:szCs w:val="22"/>
        </w:rPr>
        <w:tab/>
      </w:r>
      <w:r w:rsidRPr="001A4560">
        <w:rPr>
          <w:rFonts w:cs="Times New Roman"/>
          <w:b/>
          <w:color w:val="auto"/>
          <w:szCs w:val="22"/>
        </w:rPr>
        <w:t>100</w:t>
      </w:r>
      <w:r w:rsidRPr="001A4560">
        <w:rPr>
          <w:rFonts w:cs="Times New Roman"/>
          <w:b/>
          <w:bCs/>
          <w:color w:val="auto"/>
          <w:szCs w:val="22"/>
        </w:rPr>
        <w:t>.11.</w:t>
      </w:r>
      <w:r w:rsidRPr="001A4560">
        <w:rPr>
          <w:rFonts w:cs="Times New Roman"/>
          <w:b/>
          <w:bCs/>
          <w:color w:val="auto"/>
          <w:szCs w:val="22"/>
        </w:rPr>
        <w:tab/>
      </w:r>
      <w:r w:rsidRPr="001A4560">
        <w:rPr>
          <w:rFonts w:cs="Times New Roman"/>
          <w:color w:val="auto"/>
          <w:szCs w:val="22"/>
        </w:rPr>
        <w:t>(ADJ: Civil Air Patrol)  The funds appropriated in this section for the Civil Air Patrol shall be expended by the Civil Air Patrol so as to discharge the state’s obligations in conjunction with the Civil Air Patrol as outlined in the SARDA Plan, the South Carolina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100.12.</w:t>
      </w:r>
      <w:r w:rsidRPr="001A4560">
        <w:rPr>
          <w:rFonts w:cs="Times New Roman"/>
          <w:b/>
          <w:color w:val="auto"/>
          <w:szCs w:val="22"/>
        </w:rPr>
        <w:tab/>
      </w:r>
      <w:r w:rsidRPr="001A4560">
        <w:rPr>
          <w:rFonts w:cs="Times New Roman"/>
          <w:color w:val="auto"/>
          <w:szCs w:val="22"/>
        </w:rPr>
        <w:t>(ADJ: Parking Lot Revenues-Columbia Armory, Buildings and Grounds)  The Adjutant General may control and contractually lease the Columbia Armory, and its buildings and grounds parking facilities during events at the University of South Carolina’s Williams</w:t>
      </w:r>
      <w:r w:rsidRPr="001A4560">
        <w:rPr>
          <w:rFonts w:cs="Times New Roman"/>
          <w:color w:val="auto"/>
          <w:szCs w:val="22"/>
        </w:rPr>
        <w:noBreakHyphen/>
        <w:t xml:space="preserve">Brice Stadium.  Funds derived wholly from the rental of the Columbia Armory, and its buildings and grounds </w:t>
      </w:r>
      <w:r w:rsidRPr="001A4560">
        <w:rPr>
          <w:rFonts w:cs="Times New Roman"/>
          <w:color w:val="auto"/>
          <w:szCs w:val="22"/>
        </w:rPr>
        <w:lastRenderedPageBreak/>
        <w:t>parking facilities may be retained by the Adjutant General’s Office and used for the Funeral Caisson and for SCMD operations, including matching federal funds and armory maintenance and operations.  These funds may not be used for any other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100.13.</w:t>
      </w:r>
      <w:r w:rsidRPr="001A4560">
        <w:rPr>
          <w:rFonts w:cs="Times New Roman"/>
          <w:b/>
          <w:color w:val="auto"/>
          <w:szCs w:val="22"/>
        </w:rPr>
        <w:tab/>
      </w:r>
      <w:r w:rsidRPr="001A4560">
        <w:rPr>
          <w:rFonts w:cs="Times New Roman"/>
          <w:color w:val="auto"/>
          <w:szCs w:val="22"/>
        </w:rPr>
        <w:t>(ADJ: Emergency Commodities)  The Emergency Management Division shall be allowed to rotate and replace water, Meals Ready to Eat (MREs), and other essential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100.14.</w:t>
      </w:r>
      <w:r w:rsidRPr="001A4560">
        <w:rPr>
          <w:rFonts w:cs="Times New Roman"/>
          <w:color w:val="auto"/>
          <w:szCs w:val="22"/>
        </w:rPr>
        <w:tab/>
        <w:t>(ADJ: Funeral Caisson)  In the event of a mandated general fund budget reduction, the Adjutant General’s Office is prohibited from reducing the funds appropriated for the Funeral Caisson.  In addition, these funds shall not be transferred to any other program or be used for any other purpose by the Office of Adjutant General.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100.15.</w:t>
      </w:r>
      <w:r w:rsidRPr="001A4560">
        <w:rPr>
          <w:rFonts w:cs="Times New Roman"/>
          <w:color w:val="auto"/>
          <w:szCs w:val="22"/>
        </w:rPr>
        <w:tab/>
        <w:t>(ADJ: Behavioral Health Care Facilitator/Coordinator)  The funds appropriated and or authorized to the Office of the Adjutant General may be utilized to hire a Behavioral Health Care Facilitator/Coordinator who shall act as a liaison to provide mental health care coordination for mental health services to all members of the South Carolina National Guard.  The responsibilities of the position shall include, but are not limited to, focusing on individuals without health insurance or without adequate health insurance; facilitating Memorandum of Understanding with mental health facilities across the state to provide assistance to National Guard Service Members; assisting in coordinating Yellow Ribbon and Beyond and other post deployment and mental health events; coordinating treatment for Service Members for conditions that may or may not result in their being medically non deployable; and participating in staff meetings to discuss care of Service Members.  The individual hired must be knowledgeable of state and federal privacy laws, including the HIPAA privacy regulations.  In addition, it is preferred that the individual have a previous background in Social Work.</w:t>
      </w:r>
      <w:r w:rsidRPr="001A4560">
        <w:rPr>
          <w:rFonts w:cs="Times New Roman"/>
          <w:b/>
          <w:color w:val="auto"/>
          <w:szCs w:val="22"/>
        </w:rPr>
        <w:t xml:space="preserve"> </w:t>
      </w:r>
      <w:r w:rsidRPr="001A4560">
        <w:rPr>
          <w:rFonts w:cs="Times New Roman"/>
          <w:color w:val="auto"/>
          <w:szCs w:val="22"/>
        </w:rPr>
        <w:t xml:space="preserve"> A national security background check must be performed on the individual prior to a job offer being tendered.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100.16.</w:t>
      </w:r>
      <w:r w:rsidRPr="001A4560">
        <w:rPr>
          <w:rFonts w:cs="Times New Roman"/>
          <w:b/>
          <w:color w:val="auto"/>
          <w:szCs w:val="22"/>
        </w:rPr>
        <w:tab/>
      </w:r>
      <w:r w:rsidRPr="001A4560">
        <w:rPr>
          <w:rFonts w:cs="Times New Roman"/>
          <w:color w:val="auto"/>
          <w:szCs w:val="22"/>
        </w:rPr>
        <w:t>(ADJ: National Guard State Active Duty)  In the event of the activation of the South Carolina National Guard to State Active Duty by the Governor in a Declaration of State Emergency (including Emergency Management Assistance Compact (EMAC)), the State Treasurer and the Comptroller General are hereby authorized and directed to pay from the general fund of the State such funds as necessary, not to exceed $500,000, to cover the actual costs incurred for personnel, travel, and per diem costs, and the Operational Tempo costs for equipment from the U.S. Property and Fiscal Office.  EMAC and any Federal monies from a Declared Federal Emergency reimbursed to the state shall be deposited in the state general fund, up to the amount of funds advanced to the South Carolina National Guard for the Declared State of Emergency.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100.17.</w:t>
      </w:r>
      <w:r w:rsidRPr="001A4560">
        <w:rPr>
          <w:rFonts w:cs="Times New Roman"/>
          <w:b/>
          <w:color w:val="auto"/>
          <w:szCs w:val="22"/>
        </w:rPr>
        <w:tab/>
      </w:r>
      <w:r w:rsidRPr="001A4560">
        <w:rPr>
          <w:rFonts w:cs="Times New Roman"/>
          <w:color w:val="auto"/>
          <w:szCs w:val="22"/>
        </w:rPr>
        <w:t>(ADJ: National Guard Association and Foundation Support)  From the funds authorized or appropriated for State Military Department operations, the Adjutant General may authorize National Guard personnel to support and assist the National Guard Association of South Carolina and the South Carolina National Guard Foundation in their missions to promote the health, safety, education, and welfare of South Carolina National Guard personnel and their families.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sectPr w:rsidR="00F01316" w:rsidSect="00842FB2">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r w:rsidRPr="001A4560">
        <w:rPr>
          <w:rFonts w:cs="Times New Roman"/>
          <w:color w:val="auto"/>
          <w:szCs w:val="22"/>
        </w:rPr>
        <w:tab/>
      </w:r>
      <w:r w:rsidRPr="001A4560">
        <w:rPr>
          <w:rFonts w:cs="Times New Roman"/>
          <w:b/>
          <w:i/>
          <w:color w:val="auto"/>
          <w:szCs w:val="22"/>
          <w:u w:val="single"/>
        </w:rPr>
        <w:t>100.18.</w:t>
      </w:r>
      <w:r w:rsidRPr="001A4560">
        <w:rPr>
          <w:rFonts w:cs="Times New Roman"/>
          <w:b/>
          <w:i/>
          <w:color w:val="auto"/>
          <w:szCs w:val="22"/>
          <w:u w:val="single"/>
        </w:rPr>
        <w:tab/>
      </w:r>
      <w:r w:rsidRPr="001A4560">
        <w:rPr>
          <w:rFonts w:cs="Times New Roman"/>
          <w:i/>
          <w:color w:val="auto"/>
          <w:szCs w:val="22"/>
          <w:u w:val="single"/>
        </w:rPr>
        <w:t xml:space="preserve">(ADJ: State Guard Activation)  In the event of activation of the State Guard of the South Carolina National Guard to State Active Duty, the Office of the Adjutant General is authorized to compensate State Guard personnel at a rate of $150 per day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i/>
          <w:color w:val="auto"/>
          <w:szCs w:val="22"/>
          <w:u w:val="single"/>
        </w:rPr>
        <w:lastRenderedPageBreak/>
        <w:t>and to also compensate such personnel for meal per diem as authorized by National Guard and State policy.</w:t>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79" w:name="section101"/>
      <w:bookmarkEnd w:id="79"/>
      <w:r w:rsidRPr="001A4560">
        <w:rPr>
          <w:rFonts w:cs="Times New Roman"/>
          <w:b/>
          <w:color w:val="auto"/>
          <w:szCs w:val="22"/>
        </w:rPr>
        <w:lastRenderedPageBreak/>
        <w:t>SECTION 101 - E280 - ELECTION COMMISSION</w:t>
      </w:r>
      <w:r>
        <w:rPr>
          <w:rFonts w:cs="Times New Roman"/>
          <w:b/>
          <w:color w:val="auto"/>
          <w:szCs w:val="22"/>
        </w:rPr>
        <w:fldChar w:fldCharType="begin"/>
      </w:r>
      <w:r>
        <w:instrText xml:space="preserve"> XE "SECTION 101 - E280 - ELECTION COMMISSION"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101.1.</w:t>
      </w:r>
      <w:r w:rsidRPr="001A4560">
        <w:rPr>
          <w:rFonts w:cs="Times New Roman"/>
          <w:color w:val="auto"/>
          <w:szCs w:val="22"/>
        </w:rPr>
        <w:tab/>
        <w:t xml:space="preserve">(ELECT: County Boards of Voter Registration and Elections Compensation)  The amounts appropriated in this section for “County Boards of Voter Registration and Elections </w:t>
      </w:r>
      <w:r w:rsidRPr="001A4560">
        <w:rPr>
          <w:rFonts w:cs="Times New Roman"/>
          <w:strike/>
          <w:color w:val="auto"/>
          <w:szCs w:val="22"/>
        </w:rPr>
        <w:t>Commissioners</w:t>
      </w:r>
      <w:r w:rsidRPr="001A4560">
        <w:rPr>
          <w:rFonts w:cs="Times New Roman"/>
          <w:color w:val="auto"/>
          <w:szCs w:val="22"/>
        </w:rPr>
        <w:t xml:space="preserve"> </w:t>
      </w:r>
      <w:r w:rsidRPr="001A4560">
        <w:rPr>
          <w:rFonts w:cs="Times New Roman"/>
          <w:i/>
          <w:color w:val="auto"/>
          <w:szCs w:val="22"/>
          <w:u w:val="single"/>
        </w:rPr>
        <w:t>Members</w:t>
      </w:r>
      <w:r w:rsidRPr="001A4560">
        <w:rPr>
          <w:rFonts w:cs="Times New Roman"/>
          <w:color w:val="auto"/>
          <w:szCs w:val="22"/>
        </w:rPr>
        <w:t xml:space="preserve">,” shall be disbursed annually to the County Treasurer at the rate of </w:t>
      </w:r>
      <w:r w:rsidRPr="001A4560">
        <w:rPr>
          <w:rFonts w:cs="Times New Roman"/>
          <w:strike/>
          <w:color w:val="auto"/>
          <w:szCs w:val="22"/>
        </w:rPr>
        <w:t>$1,500</w:t>
      </w:r>
      <w:r w:rsidRPr="001A4560">
        <w:rPr>
          <w:rFonts w:cs="Times New Roman"/>
          <w:color w:val="auto"/>
          <w:szCs w:val="22"/>
        </w:rPr>
        <w:t xml:space="preserve"> </w:t>
      </w:r>
      <w:r w:rsidRPr="001A4560">
        <w:rPr>
          <w:rFonts w:cs="Times New Roman"/>
          <w:i/>
          <w:color w:val="auto"/>
          <w:szCs w:val="22"/>
          <w:u w:val="single"/>
        </w:rPr>
        <w:t>$2,500</w:t>
      </w:r>
      <w:r w:rsidRPr="001A4560">
        <w:rPr>
          <w:rFonts w:cs="Times New Roman"/>
          <w:color w:val="auto"/>
          <w:szCs w:val="22"/>
        </w:rPr>
        <w:t xml:space="preserve"> for each member</w:t>
      </w:r>
      <w:r w:rsidRPr="001A4560">
        <w:rPr>
          <w:rFonts w:cs="Times New Roman"/>
          <w:strike/>
          <w:color w:val="auto"/>
          <w:szCs w:val="22"/>
        </w:rPr>
        <w:t>, not to exceed $12,500 per county</w:t>
      </w:r>
      <w:r w:rsidRPr="001A4560">
        <w:rPr>
          <w:rFonts w:cs="Times New Roman"/>
          <w:color w:val="auto"/>
          <w:szCs w:val="22"/>
        </w:rPr>
        <w:t xml:space="preserve">.  The County Treasurer shall use these funds only for the compensation of County Boards of Voter Registration and Elections </w:t>
      </w:r>
      <w:r w:rsidRPr="001A4560">
        <w:rPr>
          <w:rFonts w:cs="Times New Roman"/>
          <w:strike/>
          <w:color w:val="auto"/>
          <w:szCs w:val="22"/>
        </w:rPr>
        <w:t>Commissioners</w:t>
      </w:r>
      <w:r w:rsidRPr="001A4560">
        <w:rPr>
          <w:rFonts w:cs="Times New Roman"/>
          <w:color w:val="auto"/>
          <w:szCs w:val="22"/>
        </w:rPr>
        <w:t xml:space="preserve"> </w:t>
      </w:r>
      <w:r w:rsidRPr="001A4560">
        <w:rPr>
          <w:rFonts w:cs="Times New Roman"/>
          <w:i/>
          <w:color w:val="auto"/>
          <w:szCs w:val="22"/>
          <w:u w:val="single"/>
        </w:rPr>
        <w:t>Members</w:t>
      </w:r>
      <w:r w:rsidRPr="001A4560">
        <w:rPr>
          <w:rFonts w:cs="Times New Roman"/>
          <w:color w:val="auto"/>
          <w:szCs w:val="22"/>
        </w:rPr>
        <w:t xml:space="preserve">.  Any funds not used for this purpose shall be returned to the State Treasurer.  These funds are exempted from mandated budget reductions.  In addition, in the calculation of any across the board agency base reductions mandated by the Executive Budget Office or the General Assembly, the amount of funds appropriated for compensation of County Boards of Voter Registration and Elections </w:t>
      </w:r>
      <w:r w:rsidRPr="001A4560">
        <w:rPr>
          <w:rFonts w:cs="Times New Roman"/>
          <w:strike/>
          <w:color w:val="auto"/>
          <w:szCs w:val="22"/>
        </w:rPr>
        <w:t>Commissioners</w:t>
      </w:r>
      <w:r w:rsidRPr="001A4560">
        <w:rPr>
          <w:rFonts w:cs="Times New Roman"/>
          <w:color w:val="auto"/>
          <w:szCs w:val="22"/>
        </w:rPr>
        <w:t xml:space="preserve"> </w:t>
      </w:r>
      <w:r w:rsidRPr="001A4560">
        <w:rPr>
          <w:rFonts w:cs="Times New Roman"/>
          <w:i/>
          <w:color w:val="auto"/>
          <w:szCs w:val="22"/>
          <w:u w:val="single"/>
        </w:rPr>
        <w:t>Members</w:t>
      </w:r>
      <w:r w:rsidRPr="001A4560">
        <w:rPr>
          <w:rFonts w:cs="Times New Roman"/>
          <w:color w:val="auto"/>
          <w:szCs w:val="22"/>
        </w:rPr>
        <w:t xml:space="preserve"> shall be excluded from the agency’s base budget.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101.2.</w:t>
      </w:r>
      <w:r w:rsidRPr="001A4560">
        <w:rPr>
          <w:rFonts w:cs="Times New Roman"/>
          <w:color w:val="auto"/>
          <w:szCs w:val="22"/>
        </w:rPr>
        <w:tab/>
        <w:t xml:space="preserve">(ELECT: Elections Managers &amp; Clerks Per Diem)  Managers and clerks of state and county elections shall receive a per diem of </w:t>
      </w:r>
      <w:r w:rsidRPr="001A4560">
        <w:rPr>
          <w:rFonts w:cs="Times New Roman"/>
          <w:strike/>
          <w:color w:val="auto"/>
          <w:szCs w:val="22"/>
        </w:rPr>
        <w:t>$60.00;</w:t>
      </w:r>
      <w:r w:rsidRPr="001A4560">
        <w:rPr>
          <w:rFonts w:cs="Times New Roman"/>
          <w:color w:val="auto"/>
          <w:szCs w:val="22"/>
        </w:rPr>
        <w:t xml:space="preserve"> </w:t>
      </w:r>
      <w:r w:rsidRPr="001A4560">
        <w:rPr>
          <w:rFonts w:cs="Times New Roman"/>
          <w:i/>
          <w:color w:val="auto"/>
          <w:szCs w:val="22"/>
          <w:u w:val="single"/>
        </w:rPr>
        <w:t>$100.00 for working on election day and $60.00 for training.  Clerks shall receive $60.00 for additional clerk responsibilities on election day</w:t>
      </w:r>
      <w:r w:rsidRPr="001A4560">
        <w:rPr>
          <w:rFonts w:cs="Times New Roman"/>
          <w:color w:val="auto"/>
          <w:szCs w:val="22"/>
        </w:rPr>
        <w:t xml:space="preserve"> </w:t>
      </w:r>
      <w:r w:rsidRPr="001A4560">
        <w:rPr>
          <w:rFonts w:cs="Times New Roman"/>
          <w:strike/>
          <w:color w:val="auto"/>
          <w:szCs w:val="22"/>
        </w:rPr>
        <w:t>but managers shall not be paid for more than two days for any election and clerks for not more than three days for any election</w:t>
      </w:r>
      <w:r w:rsidRPr="001A4560">
        <w:rPr>
          <w:rFonts w:cs="Times New Roman"/>
          <w:color w:val="auto"/>
          <w:szCs w:val="22"/>
        </w:rPr>
        <w:t xml:space="preserve">.  The commission may adjust the per diem of </w:t>
      </w:r>
      <w:r w:rsidRPr="001A4560">
        <w:rPr>
          <w:rFonts w:cs="Times New Roman"/>
          <w:strike/>
          <w:color w:val="auto"/>
          <w:szCs w:val="22"/>
        </w:rPr>
        <w:t>$60.00</w:t>
      </w:r>
      <w:r w:rsidRPr="001A4560">
        <w:rPr>
          <w:rFonts w:cs="Times New Roman"/>
          <w:color w:val="auto"/>
          <w:szCs w:val="22"/>
        </w:rPr>
        <w:t xml:space="preserve"> </w:t>
      </w:r>
      <w:r w:rsidRPr="001A4560">
        <w:rPr>
          <w:rFonts w:cs="Times New Roman"/>
          <w:i/>
          <w:color w:val="auto"/>
          <w:szCs w:val="22"/>
          <w:u w:val="single"/>
        </w:rPr>
        <w:t>$100.00</w:t>
      </w:r>
      <w:r w:rsidRPr="001A4560">
        <w:rPr>
          <w:rFonts w:cs="Times New Roman"/>
          <w:color w:val="auto"/>
          <w:szCs w:val="22"/>
        </w:rPr>
        <w:t xml:space="preserve">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boards of voter registration and elections with the absentee/fail safe voting process prior to, on Election Day, and immediately following statewide elections.  Managers assisting the county boards of voter registration and elections in the absentee/fail safe process may receive a per diem of </w:t>
      </w:r>
      <w:r w:rsidRPr="001A4560">
        <w:rPr>
          <w:rFonts w:cs="Times New Roman"/>
          <w:strike/>
          <w:color w:val="auto"/>
          <w:szCs w:val="22"/>
        </w:rPr>
        <w:t>$60.00</w:t>
      </w:r>
      <w:r w:rsidRPr="001A4560">
        <w:rPr>
          <w:rFonts w:cs="Times New Roman"/>
          <w:color w:val="auto"/>
          <w:szCs w:val="22"/>
        </w:rPr>
        <w:t xml:space="preserve"> </w:t>
      </w:r>
      <w:r w:rsidRPr="001A4560">
        <w:rPr>
          <w:rFonts w:cs="Times New Roman"/>
          <w:i/>
          <w:color w:val="auto"/>
          <w:szCs w:val="22"/>
          <w:u w:val="single"/>
        </w:rPr>
        <w:t>$100.00</w:t>
      </w:r>
      <w:r w:rsidRPr="001A4560">
        <w:rPr>
          <w:rFonts w:cs="Times New Roman"/>
          <w:color w:val="auto"/>
          <w:szCs w:val="22"/>
        </w:rPr>
        <w:t xml:space="preserve"> per day for not more than a total of fifteen days regardless of whether one, two, or three additional managers are used.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101.3.</w:t>
      </w:r>
      <w:r w:rsidRPr="001A4560">
        <w:rPr>
          <w:rFonts w:cs="Times New Roman"/>
          <w:color w:val="auto"/>
          <w:szCs w:val="22"/>
        </w:rPr>
        <w:tab/>
        <w:t>(ELECT: Board of State Canvassers Compensation)  $100.00 additional compensation per day may be paid to each member of the Board of State Canvassers up to a total of fifteen days that may be required for hearings held by the members of the Board of State Canvassers.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101.4.</w:t>
      </w:r>
      <w:r w:rsidRPr="001A4560">
        <w:rPr>
          <w:rFonts w:cs="Times New Roman"/>
          <w:color w:val="auto"/>
          <w:szCs w:val="22"/>
        </w:rPr>
        <w:tab/>
        <w:t>(ELECT: Sale of Lists Revenue Carry Forward)  Any revenue generated from the sale of election lists may be retained and expended by the South Carolina Election Commission to reimburse the Department of Administration,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thirtieth, of the prior fiscal year may be carried forward and expended for the same purposes during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101.5.</w:t>
      </w:r>
      <w:r w:rsidRPr="001A4560">
        <w:rPr>
          <w:rFonts w:cs="Times New Roman"/>
          <w:color w:val="auto"/>
          <w:szCs w:val="22"/>
        </w:rPr>
        <w:tab/>
        <w:t>(ELECT: Budget Reduction Exemption)  Funds appropriated for recurring and nonrecurring general and primary election expenses are exempted from mandated across the board reductions.  In addition, in the calculation of any across the board agency base reductions mandated by the Executive Budget Office or the General Assembly, the amount of funds appropriated for recurring and nonrecurring primary and general election expenses shall be excluded from the agency’s base budget.</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89"/>
          <w:type w:val="continuous"/>
          <w:pgSz w:w="15840" w:h="12240" w:orient="landscape" w:code="1"/>
          <w:pgMar w:top="1152" w:right="1800" w:bottom="1584" w:left="2160" w:header="1008" w:footer="1008" w:gutter="288"/>
          <w:paperSrc w:first="2794" w:other="2794"/>
          <w:lnNumType w:countBy="1"/>
          <w:cols w:space="720"/>
          <w:docGrid w:linePitch="360"/>
        </w:sectPr>
      </w:pPr>
      <w:r w:rsidRPr="001A4560">
        <w:rPr>
          <w:rFonts w:cs="Times New Roman"/>
          <w:b/>
          <w:color w:val="auto"/>
          <w:szCs w:val="22"/>
        </w:rPr>
        <w:tab/>
        <w:t>101.6.</w:t>
      </w:r>
      <w:r w:rsidRPr="001A4560">
        <w:rPr>
          <w:rFonts w:cs="Times New Roman"/>
          <w:color w:val="auto"/>
          <w:szCs w:val="22"/>
        </w:rPr>
        <w:tab/>
        <w:t xml:space="preserve">(ELECT: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purposes during the current fiscal year.  In addition, any balance in the Primary and General Election Accounts on June thirtieth, of the prior fiscal year may be carried forward and expended for the same purposes during the current fiscal year.  In addition, the aforementioned funds may also be utilized to conduct the Presidential Preference Primary elections.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
          <w:color w:val="auto"/>
          <w:szCs w:val="22"/>
        </w:rPr>
        <w:tab/>
        <w:t>101.7.</w:t>
      </w:r>
      <w:r w:rsidRPr="001A4560">
        <w:rPr>
          <w:rFonts w:cs="Times New Roman"/>
          <w:color w:val="auto"/>
          <w:szCs w:val="22"/>
        </w:rPr>
        <w:tab/>
        <w:t xml:space="preserve">(ELECT: Training &amp; Certification Program)  All members and staff of County Boards of Voter Registration and Elections will receive a common curriculum to include core courses on the duties and responsibilities of county boards of voter registration and elections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w:t>
      </w:r>
      <w:r w:rsidRPr="001A4560">
        <w:rPr>
          <w:rFonts w:cs="Times New Roman"/>
          <w:bCs/>
          <w:color w:val="auto"/>
          <w:szCs w:val="22"/>
        </w:rPr>
        <w:t>balance in the training and certification account on June thirtieth, of the prior fiscal year may be carried forward and expended for the same purpose during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color w:val="auto"/>
          <w:szCs w:val="22"/>
        </w:rPr>
        <w:tab/>
        <w:t>The State Election Commission is required to withhold the stipend of members who do not complete the training and certification</w:t>
      </w:r>
      <w:r w:rsidRPr="001A4560">
        <w:rPr>
          <w:rFonts w:cs="Times New Roman"/>
          <w:color w:val="auto"/>
          <w:szCs w:val="22"/>
        </w:rPr>
        <w:t xml:space="preserve"> program as required in Section 7-5-10 of the 1976 Code.  Additionally, funds will also be withheld if a board </w:t>
      </w:r>
      <w:r w:rsidRPr="001A4560">
        <w:rPr>
          <w:rFonts w:cs="Times New Roman"/>
          <w:strike/>
          <w:color w:val="auto"/>
          <w:szCs w:val="22"/>
        </w:rPr>
        <w:t>or commission</w:t>
      </w:r>
      <w:r w:rsidRPr="001A4560">
        <w:rPr>
          <w:rFonts w:cs="Times New Roman"/>
          <w:color w:val="auto"/>
          <w:szCs w:val="22"/>
        </w:rPr>
        <w:t xml:space="preserve"> member completes the training and certification program, but fails to complete at least one training course per year.  The board </w:t>
      </w:r>
      <w:r w:rsidRPr="001A4560">
        <w:rPr>
          <w:rFonts w:cs="Times New Roman"/>
          <w:strike/>
          <w:color w:val="auto"/>
          <w:szCs w:val="22"/>
        </w:rPr>
        <w:t>or commission</w:t>
      </w:r>
      <w:r w:rsidRPr="001A4560">
        <w:rPr>
          <w:rFonts w:cs="Times New Roman"/>
          <w:color w:val="auto"/>
          <w:szCs w:val="22"/>
        </w:rPr>
        <w:t xml:space="preserve"> member and members of that county’s legislative delegation will be notified of the withholding of the stipend and the requirements needed to bring the member into compliance with the law.  If a board </w:t>
      </w:r>
      <w:r w:rsidRPr="001A4560">
        <w:rPr>
          <w:rFonts w:cs="Times New Roman"/>
          <w:strike/>
          <w:color w:val="auto"/>
          <w:szCs w:val="22"/>
        </w:rPr>
        <w:t>or commission</w:t>
      </w:r>
      <w:r w:rsidRPr="001A4560">
        <w:rPr>
          <w:rFonts w:cs="Times New Roman"/>
          <w:color w:val="auto"/>
          <w:szCs w:val="22"/>
        </w:rPr>
        <w:t xml:space="preserve"> member cannot complete the program or complete the required continuing education due to extenuating circumstances, the board </w:t>
      </w:r>
      <w:r w:rsidRPr="001A4560">
        <w:rPr>
          <w:rFonts w:cs="Times New Roman"/>
          <w:strike/>
          <w:color w:val="auto"/>
          <w:szCs w:val="22"/>
        </w:rPr>
        <w:t>or commission</w:t>
      </w:r>
      <w:r w:rsidRPr="001A4560">
        <w:rPr>
          <w:rFonts w:cs="Times New Roman"/>
          <w:color w:val="auto"/>
          <w:szCs w:val="22"/>
        </w:rPr>
        <w:t xml:space="preserve"> member must submit a written request to the county legislative delegation for approval or funds will continue to be withheld as described in this proviso.  If a board </w:t>
      </w:r>
      <w:r w:rsidRPr="001A4560">
        <w:rPr>
          <w:rFonts w:cs="Times New Roman"/>
          <w:strike/>
          <w:color w:val="auto"/>
          <w:szCs w:val="22"/>
        </w:rPr>
        <w:t>or commission</w:t>
      </w:r>
      <w:r w:rsidRPr="001A4560">
        <w:rPr>
          <w:rFonts w:cs="Times New Roman"/>
          <w:color w:val="auto"/>
          <w:szCs w:val="22"/>
        </w:rPr>
        <w:t xml:space="preserve"> member does not become compliant with the law within eighteen months of initial notification of stipend withholding, the county’s legislative delegation must replace that person on the board </w:t>
      </w:r>
      <w:r w:rsidRPr="001A4560">
        <w:rPr>
          <w:rFonts w:cs="Times New Roman"/>
          <w:strike/>
          <w:color w:val="auto"/>
          <w:szCs w:val="22"/>
        </w:rPr>
        <w:t>or commission</w:t>
      </w:r>
      <w:r w:rsidRPr="001A4560">
        <w:rPr>
          <w:rFonts w:cs="Times New Roman"/>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
          <w:color w:val="auto"/>
          <w:szCs w:val="22"/>
        </w:rPr>
        <w:t>101.8.</w:t>
      </w:r>
      <w:r w:rsidRPr="001A4560">
        <w:rPr>
          <w:rFonts w:cs="Times New Roman"/>
          <w:bCs/>
          <w:color w:val="auto"/>
          <w:szCs w:val="22"/>
        </w:rPr>
        <w:tab/>
        <w:t xml:space="preserve">(ELECT: Penalty for Late Submission of Reimbursable Expenses)  In the event that a county submits reimbursable election expenses to the Commission for payment more than thirty days after the election is held, the Commission may deduct a penalty of ten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 </w:t>
      </w:r>
      <w:r w:rsidRPr="001A4560">
        <w:rPr>
          <w:rFonts w:cs="Times New Roman"/>
          <w:color w:val="auto"/>
          <w:szCs w:val="22"/>
        </w:rPr>
        <w:t xml:space="preserve"> If a county submits a request for reimbursement of election expenses through any means other than the Voter Registration and Election Management System (VREMS), the Commission may deduct a penalty of ten percent of the amount submitted.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bCs/>
          <w:color w:val="auto"/>
          <w:szCs w:val="22"/>
        </w:rPr>
        <w:tab/>
      </w:r>
      <w:r w:rsidRPr="001A4560">
        <w:rPr>
          <w:rFonts w:cs="Times New Roman"/>
          <w:b/>
          <w:color w:val="auto"/>
          <w:szCs w:val="22"/>
        </w:rPr>
        <w:t>101</w:t>
      </w:r>
      <w:r w:rsidRPr="001A4560">
        <w:rPr>
          <w:rFonts w:cs="Times New Roman"/>
          <w:b/>
          <w:bCs/>
          <w:color w:val="auto"/>
          <w:szCs w:val="22"/>
        </w:rPr>
        <w:t>.9.</w:t>
      </w:r>
      <w:r w:rsidRPr="001A4560">
        <w:rPr>
          <w:rFonts w:cs="Times New Roman"/>
          <w:b/>
          <w:bCs/>
          <w:color w:val="auto"/>
          <w:szCs w:val="22"/>
        </w:rPr>
        <w:tab/>
      </w:r>
      <w:r w:rsidRPr="001A4560">
        <w:rPr>
          <w:rFonts w:cs="Times New Roman"/>
          <w:color w:val="auto"/>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
          <w:color w:val="auto"/>
          <w:szCs w:val="22"/>
        </w:rPr>
        <w:tab/>
        <w:t>101.10.</w:t>
      </w:r>
      <w:r w:rsidRPr="001A4560">
        <w:rPr>
          <w:rFonts w:cs="Times New Roman"/>
          <w:b/>
          <w:color w:val="auto"/>
          <w:szCs w:val="22"/>
        </w:rPr>
        <w:tab/>
      </w:r>
      <w:r w:rsidRPr="001A4560">
        <w:rPr>
          <w:rFonts w:cs="Times New Roman"/>
          <w:color w:val="auto"/>
          <w:szCs w:val="22"/>
        </w:rPr>
        <w:t>(ELECT: HAVA Carry Forward)  The Election Commission shall be authorized to carry forward unexpended Help America Vote Act funds into the current fiscal year and to use these funds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101.11.</w:t>
      </w:r>
      <w:r w:rsidRPr="001A4560">
        <w:rPr>
          <w:rFonts w:cs="Times New Roman"/>
          <w:b/>
          <w:color w:val="auto"/>
          <w:szCs w:val="22"/>
        </w:rPr>
        <w:tab/>
      </w:r>
      <w:r w:rsidRPr="001A4560">
        <w:rPr>
          <w:rFonts w:cs="Times New Roman"/>
          <w:color w:val="auto"/>
          <w:szCs w:val="22"/>
        </w:rPr>
        <w:t>(ELECT: HAVA Match Funds)  Funds appropriated through the General Fund for the purpose of providing a match for federal funds received through the Help America Vote Act (HAVA) shall be moved to a restricted account in order that the funds may accrue interest as per Section 254 (b) (1) of the Help America Vote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101.12.</w:t>
      </w:r>
      <w:r w:rsidRPr="001A4560">
        <w:rPr>
          <w:rFonts w:cs="Times New Roman"/>
          <w:color w:val="auto"/>
          <w:szCs w:val="22"/>
        </w:rPr>
        <w:tab/>
        <w:t xml:space="preserve">(ELECT: Use of Election Funds)  Funds appropriated to the Election Commission for the purpose of conducting elections shall not be used for any other purpose unless specifically authorized in this act.  However, up to $200,000 may be transferred to </w:t>
      </w:r>
      <w:r w:rsidRPr="001A4560">
        <w:rPr>
          <w:rFonts w:cs="Times New Roman"/>
          <w:color w:val="auto"/>
          <w:szCs w:val="22"/>
        </w:rPr>
        <w:lastRenderedPageBreak/>
        <w:t>other operating accounts from General Election accounts upon approval from the Executive Budget Office, which shall then notify the Chairman of the Senate Finance Committee, the Chairman of the House Ways and Means Committee, and the Governor of such transfer of funds.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90"/>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80" w:name="section102"/>
      <w:bookmarkEnd w:id="80"/>
      <w:r w:rsidRPr="001A4560">
        <w:rPr>
          <w:rFonts w:cs="Times New Roman"/>
          <w:b/>
          <w:color w:val="auto"/>
          <w:szCs w:val="22"/>
        </w:rPr>
        <w:t>SECTION 102 - E500 - REVENUE AND FISCAL AFFAIRS OFFICE</w:t>
      </w:r>
      <w:r>
        <w:rPr>
          <w:rFonts w:cs="Times New Roman"/>
          <w:b/>
          <w:color w:val="auto"/>
          <w:szCs w:val="22"/>
        </w:rPr>
        <w:fldChar w:fldCharType="begin"/>
      </w:r>
      <w:r>
        <w:instrText xml:space="preserve"> XE "SECTION 102 - E500 - REVENUE AND FISCAL AFFAIRS OFFICE"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102</w:t>
      </w:r>
      <w:r w:rsidRPr="001A4560">
        <w:rPr>
          <w:rFonts w:cs="Times New Roman"/>
          <w:b/>
          <w:bCs/>
          <w:color w:val="auto"/>
          <w:szCs w:val="22"/>
        </w:rPr>
        <w:t>.1.</w:t>
      </w:r>
      <w:r w:rsidRPr="001A4560">
        <w:rPr>
          <w:rFonts w:cs="Times New Roman"/>
          <w:bCs/>
          <w:color w:val="auto"/>
          <w:szCs w:val="22"/>
        </w:rPr>
        <w:tab/>
      </w:r>
      <w:r w:rsidRPr="001A4560">
        <w:rPr>
          <w:rFonts w:cs="Times New Roman"/>
          <w:color w:val="auto"/>
          <w:szCs w:val="22"/>
        </w:rPr>
        <w:t>(RFAO: Geodetic Mapping Program)  Funds appropriated or authorized to the Revenue and Fiscal Affairs Office for Mapping, shall be used to clarify county boundary determinations as directed by Section 27-2-105, of the 1976 Code and resolution of the boundary between the states of South Carolina and North Carolina.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An affected party disagreeing with a county boundary certified by the Revenue and Fiscal Affairs Office may appeal the certification to the South Carolina Administrative Law Court, which is vested with jurisdiction to hear and decide the case subject to the provisions of Section 1-23-380 of the 1976 Code, except that the case must be heard ‘de novo.’  Additionally, for purposes of determining the timelines of an appeal, notice is deemed to have been provided on the date of the written notice to affected parties.  An affected party has sixty calendar days from the date of a written notice sent to the affected party to file an appeal with the Administrative Law Court.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102.2.</w:t>
      </w:r>
      <w:r w:rsidRPr="001A4560">
        <w:rPr>
          <w:rFonts w:cs="Times New Roman"/>
          <w:color w:val="auto"/>
          <w:szCs w:val="22"/>
        </w:rPr>
        <w:tab/>
        <w:t xml:space="preserve">(RFAO: Election File Merge)  In order to assist the County Registration and Election Commissions to ensure that registered voters are assigned to proper election districts, the Revenue and Fiscal Affairs Office, in conjunction with the South Carolina Election Commission, shall merge the </w:t>
      </w:r>
      <w:r w:rsidRPr="001A4560">
        <w:rPr>
          <w:rFonts w:cs="Times New Roman"/>
          <w:bCs/>
          <w:color w:val="auto"/>
          <w:szCs w:val="22"/>
        </w:rPr>
        <w:t>voter</w:t>
      </w:r>
      <w:r w:rsidRPr="001A4560">
        <w:rPr>
          <w:rFonts w:cs="Times New Roman"/>
          <w:color w:val="auto"/>
          <w:szCs w:val="22"/>
        </w:rPr>
        <w:t xml:space="preserve"> registration file with the office’s Geocoded Address List and the district boundaries of the Congress, South Carolina Senate, South Carolina House of Representatives, county councils, and such other districts as the office possesses official district boundary records in electronic format.  The merged systems will allow the Revenue and Fiscal Affairs Office to provide the respective county officials with a list of potential voters who are possibly assigned to the wrong election district.  File merger is required only for those districts in which elections are scheduled.  Counties and municipalities shall release GIS to the Revenue and Fiscal Affairs Office upon the office’s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state aid.  The Executive Director of the Revenue and Fiscal Affairs Office may grant additional time for good cause and must waive release if the county or municipality does not possess GIS data.  For counties and municipalities that possess GIS data but do not release it, the Executive Director of the Revenue and Fiscal Affairs Office shall notify the State Treasurer of the failure to comply with this provision after the required notice.  Notification shall result in the withholding of ten percent of subsequent payments of state aid to the entity until the GIS data is provided.  Municipal and county data acquired by the Revenue and Fiscal Affairs Office in the course of performing its responsibilities may be used for other functions of the office as well as shared with other state agencies.  For this provision GIS data includes, but is not limited to, road centerlines; orthophotography; parcel boundaries; address points; political boundaries; and administrative boundaries.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102</w:t>
      </w:r>
      <w:r w:rsidRPr="001A4560">
        <w:rPr>
          <w:rFonts w:cs="Times New Roman"/>
          <w:b/>
          <w:bCs/>
          <w:color w:val="auto"/>
          <w:szCs w:val="22"/>
        </w:rPr>
        <w:t>.3.</w:t>
      </w:r>
      <w:r w:rsidRPr="001A4560">
        <w:rPr>
          <w:rFonts w:cs="Times New Roman"/>
          <w:bCs/>
          <w:color w:val="auto"/>
          <w:szCs w:val="22"/>
        </w:rPr>
        <w:tab/>
      </w:r>
      <w:r w:rsidRPr="001A4560">
        <w:rPr>
          <w:rFonts w:cs="Times New Roman"/>
          <w:color w:val="auto"/>
          <w:szCs w:val="22"/>
        </w:rPr>
        <w:t xml:space="preserve">(RFAO: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Executive Director, or his designee, of the Revenue and </w:t>
      </w:r>
      <w:r w:rsidRPr="001A4560">
        <w:rPr>
          <w:rFonts w:cs="Times New Roman"/>
          <w:color w:val="auto"/>
          <w:szCs w:val="22"/>
        </w:rPr>
        <w:lastRenderedPageBreak/>
        <w:t>Fiscal Affairs Office; the Director of the Department of Natural Resources, or his designee; and the technical advisor of the Geodetic and Mapping Survey Program appointed by the Executive Director of the Revenue and Fiscal Affairs Office who shall serve as the coordinator and chairman of the commission.  The purpose of the commission is to work with the North Carolina Boundary Commission to oversee and approve work re</w:t>
      </w:r>
      <w:r w:rsidRPr="001A4560">
        <w:rPr>
          <w:rFonts w:cs="Times New Roman"/>
          <w:color w:val="auto"/>
          <w:szCs w:val="22"/>
        </w:rPr>
        <w:noBreakHyphen/>
        <w:t>establishing the boundary between South Carolina and North Carolina.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Executive Director of the Revenue and Fiscal Affairs Office is directed to submit a report to the Senate Finance Committee and the House Ways and Means Committee regarding the progress of re</w:t>
      </w:r>
      <w:r w:rsidRPr="001A4560">
        <w:rPr>
          <w:rFonts w:cs="Times New Roman"/>
          <w:color w:val="auto"/>
          <w:szCs w:val="22"/>
        </w:rPr>
        <w:noBreakHyphen/>
        <w:t>establishing the South Carolina-North Carolina boundary within sixty days of the close of each fiscal year until such re-establishment is completed.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102.4.</w:t>
      </w:r>
      <w:r w:rsidRPr="001A4560">
        <w:rPr>
          <w:rFonts w:cs="Times New Roman"/>
          <w:color w:val="auto"/>
          <w:szCs w:val="22"/>
        </w:rPr>
        <w:tab/>
        <w:t>(RFAO: SC Health &amp; Human Services Data Warehouse)  There is hereby established within the Revenue and Fiscal Affairs Office,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Revenue and Fiscal Affairs Office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Revenue and Fiscal Affairs Office in order to assist in the development and maintenance of this Warehouse.  The following agencies shall report client information: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w:t>
      </w:r>
      <w:r w:rsidRPr="001A4560">
        <w:rPr>
          <w:rFonts w:cs="Times New Roman"/>
          <w:color w:val="auto"/>
          <w:szCs w:val="22"/>
        </w:rPr>
        <w:tab/>
        <w:t>Departments of:</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Health and Human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Health and Environmental Control;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Mental Health;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t>Alcohol and Other Drug Abuse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(5)</w:t>
      </w:r>
      <w:r w:rsidRPr="001A4560">
        <w:rPr>
          <w:rFonts w:cs="Times New Roman"/>
          <w:color w:val="auto"/>
          <w:szCs w:val="22"/>
        </w:rPr>
        <w:tab/>
        <w:t>Disabilities and Special Needs;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(6)</w:t>
      </w:r>
      <w:r w:rsidRPr="001A4560">
        <w:rPr>
          <w:rFonts w:cs="Times New Roman"/>
          <w:color w:val="auto"/>
          <w:szCs w:val="22"/>
        </w:rPr>
        <w:tab/>
        <w:t>Social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(7)</w:t>
      </w:r>
      <w:r w:rsidRPr="001A4560">
        <w:rPr>
          <w:rFonts w:cs="Times New Roman"/>
          <w:color w:val="auto"/>
          <w:szCs w:val="22"/>
        </w:rPr>
        <w:tab/>
        <w:t>Vocational Rehabilitation;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(8)</w:t>
      </w:r>
      <w:r w:rsidRPr="001A4560">
        <w:rPr>
          <w:rFonts w:cs="Times New Roman"/>
          <w:color w:val="auto"/>
          <w:szCs w:val="22"/>
        </w:rPr>
        <w:tab/>
        <w:t>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(9)</w:t>
      </w:r>
      <w:r w:rsidRPr="001A4560">
        <w:rPr>
          <w:rFonts w:cs="Times New Roman"/>
          <w:color w:val="auto"/>
          <w:szCs w:val="22"/>
        </w:rPr>
        <w:tab/>
        <w:t>Juvenile Justice;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(10)</w:t>
      </w:r>
      <w:r w:rsidRPr="001A4560">
        <w:rPr>
          <w:rFonts w:cs="Times New Roman"/>
          <w:color w:val="auto"/>
          <w:szCs w:val="22"/>
        </w:rPr>
        <w:tab/>
        <w:t>Corrections;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(11)</w:t>
      </w:r>
      <w:r w:rsidRPr="001A4560">
        <w:rPr>
          <w:rFonts w:cs="Times New Roman"/>
          <w:color w:val="auto"/>
          <w:szCs w:val="22"/>
        </w:rPr>
        <w:tab/>
        <w:t>Probation, Parole and Pardon Services;</w:t>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w:t>
      </w:r>
      <w:r w:rsidRPr="001A4560">
        <w:rPr>
          <w:rFonts w:cs="Times New Roman"/>
          <w:color w:val="auto"/>
          <w:szCs w:val="22"/>
        </w:rPr>
        <w:tab/>
        <w:t>Department of Administration: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Children’s Foster Care Review Board;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Continuum of Care;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w:t>
      </w:r>
      <w:r w:rsidRPr="001A4560">
        <w:rPr>
          <w:rFonts w:cs="Times New Roman"/>
          <w:color w:val="auto"/>
          <w:szCs w:val="22"/>
        </w:rPr>
        <w:tab/>
        <w:t>Office of the Lieutenant Governor, Division on Aging;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w:t>
      </w:r>
      <w:r w:rsidRPr="001A4560">
        <w:rPr>
          <w:rFonts w:cs="Times New Roman"/>
          <w:color w:val="auto"/>
          <w:szCs w:val="22"/>
        </w:rPr>
        <w:tab/>
        <w:t>South Carolina School for the Deaf and the Blind;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w:t>
      </w:r>
      <w:r w:rsidRPr="001A4560">
        <w:rPr>
          <w:rFonts w:cs="Times New Roman"/>
          <w:color w:val="auto"/>
          <w:szCs w:val="22"/>
        </w:rPr>
        <w:tab/>
        <w:t>Commission for the Blind;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w:t>
      </w:r>
      <w:r w:rsidRPr="001A4560">
        <w:rPr>
          <w:rFonts w:cs="Times New Roman"/>
          <w:color w:val="auto"/>
          <w:szCs w:val="22"/>
        </w:rPr>
        <w:tab/>
        <w:t>Other entities as deemed necessary by the Revenue and Fiscal Affairs Office.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t>These agencies and departments shall collect and provide client data in formats and schedules to be specified by the Revenue and Fiscal Affairs Office (Office).  The Office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To ensure accountability and the coordinated, efficient delivery of health and human services, the Office shall implement, in consultation with state health and human services agencies and other entities as deemed necessary by the Office, an integrated data system that includes client data from all participating agencies.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In order to provide for inclusion of other entities into the South Carolina Health and Human Services Data Warehouse and other research and analytic-oriented applications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  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South Carolina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No state agency shall duplicate any of the responsibilities of this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102.5.</w:t>
      </w:r>
      <w:r w:rsidRPr="001A4560">
        <w:rPr>
          <w:rFonts w:cs="Times New Roman"/>
          <w:b/>
          <w:color w:val="auto"/>
          <w:szCs w:val="22"/>
        </w:rPr>
        <w:tab/>
      </w:r>
      <w:r w:rsidRPr="001A4560">
        <w:rPr>
          <w:rFonts w:cs="Times New Roman"/>
          <w:color w:val="auto"/>
          <w:szCs w:val="22"/>
        </w:rPr>
        <w:t xml:space="preserve">(RFAO: E911 PSAPs)  The Revenue and Fiscal Affairs Office, utilizing the funds appropriated and or authorized herein for the E911 program, must ensure that any new plans or proposed amendments to existing plans maintain comprehensive coverage for the full Public Safety Answering Points area as well as improve cost effectiveness.  No new plans or amendments may be </w:t>
      </w:r>
      <w:r w:rsidRPr="001A4560">
        <w:rPr>
          <w:rFonts w:cs="Times New Roman"/>
          <w:color w:val="auto"/>
          <w:szCs w:val="22"/>
        </w:rPr>
        <w:lastRenderedPageBreak/>
        <w:t>considered by Revenue and Fiscal Affairs that do not include the written agreement of all jurisdictions affected by the new plan or proposed change as well as provide cost savings on the state and local level.  Local Public Safety Answering Points are encouraged to cooperate to find ways to continue to improve cost effectiveness and efficiencies for all affected entities.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102.6.</w:t>
      </w:r>
      <w:r w:rsidRPr="001A4560">
        <w:rPr>
          <w:rFonts w:cs="Times New Roman"/>
          <w:b/>
          <w:color w:val="auto"/>
          <w:szCs w:val="22"/>
        </w:rPr>
        <w:tab/>
      </w:r>
      <w:r w:rsidRPr="001A4560">
        <w:rPr>
          <w:rFonts w:cs="Times New Roman"/>
          <w:color w:val="auto"/>
          <w:szCs w:val="22"/>
        </w:rPr>
        <w:t>(RFAO: Revenue for Goods and Services)  The respective sections of the Revenue and Fiscal Affairs Office are authorized to provide and receive from other governmental entities, including other divisions, state and local agencies and departments, and the private sector, goods and services, as will in its opinion promote efficient and economical operations.  The sections may charge and pay the entities for the goods and services, the revenue from which shall be deposited in the state treasury in a special account and expended only for the costs of providing the goods and services, and such funds may be retained and be expended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102.7.</w:t>
      </w:r>
      <w:r w:rsidRPr="001A4560">
        <w:rPr>
          <w:rFonts w:cs="Times New Roman"/>
          <w:color w:val="auto"/>
          <w:szCs w:val="22"/>
        </w:rPr>
        <w:tab/>
        <w:t>(RFAO: 911 Advisory Committee)  For the current fiscal year, the Executive Director of the Revenue and Fiscal Affairs Office shall appoint an individual with technical or operational knowledge of E-911 systems to the South Carolina 911 Advisory Committee, which formerly had an appointment of a director of a division of the State Budget and Control Board, ex officio.  In addition to the members designated to serve on the advisory committee, the Executive Director of the Revenue and Fiscal Affairs Office may appoint a designee to serve on the advisory committee on his behalf.</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91"/>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81" w:name="section104"/>
      <w:bookmarkEnd w:id="81"/>
      <w:r w:rsidRPr="001A4560">
        <w:rPr>
          <w:rFonts w:cs="Times New Roman"/>
          <w:b/>
          <w:color w:val="auto"/>
          <w:szCs w:val="22"/>
        </w:rPr>
        <w:t>SECTION 104 - E550 - STATE FISCAL ACCOUNTABILITY AUTHORITY</w:t>
      </w:r>
      <w:r>
        <w:rPr>
          <w:rFonts w:cs="Times New Roman"/>
          <w:b/>
          <w:color w:val="auto"/>
          <w:szCs w:val="22"/>
        </w:rPr>
        <w:fldChar w:fldCharType="begin"/>
      </w:r>
      <w:r>
        <w:instrText xml:space="preserve"> XE "SECTION 104 - E550 - STATE FISCAL ACCOUNTABILITY AUTHORITY"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104.1.</w:t>
      </w:r>
      <w:r w:rsidRPr="001A4560">
        <w:rPr>
          <w:rFonts w:cs="Times New Roman"/>
          <w:color w:val="auto"/>
          <w:szCs w:val="22"/>
        </w:rPr>
        <w:tab/>
        <w:t>(SFAA: Procurement of Art Objects)  Before any governmental body, with the exception of the South Carolina Museum Commission, the Confederate Relic Room and Military Museum Commission,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Commission shall review such determination for approval prior to any acquisition.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104.2.</w:t>
      </w:r>
      <w:r w:rsidRPr="001A4560">
        <w:rPr>
          <w:rFonts w:cs="Times New Roman"/>
          <w:color w:val="auto"/>
          <w:szCs w:val="22"/>
        </w:rPr>
        <w:tab/>
        <w:t>(SFAA: Vacant Positions)  In the event that any permanent position in an agency remains vacant for more than twelve months the position may be deleted by the State Fiscal Accountability Authority.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104.3</w:t>
      </w:r>
      <w:r w:rsidRPr="001A4560">
        <w:rPr>
          <w:rFonts w:cs="Times New Roman"/>
          <w:b/>
          <w:bCs/>
          <w:color w:val="auto"/>
          <w:szCs w:val="22"/>
        </w:rPr>
        <w:t>.</w:t>
      </w:r>
      <w:r w:rsidRPr="001A4560">
        <w:rPr>
          <w:rFonts w:cs="Times New Roman"/>
          <w:b/>
          <w:color w:val="auto"/>
          <w:szCs w:val="22"/>
        </w:rPr>
        <w:tab/>
      </w:r>
      <w:r w:rsidRPr="001A4560">
        <w:rPr>
          <w:rFonts w:cs="Times New Roman"/>
          <w:color w:val="auto"/>
          <w:szCs w:val="22"/>
        </w:rPr>
        <w:t>(SFAA: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
          <w:color w:val="auto"/>
          <w:szCs w:val="22"/>
        </w:rPr>
        <w:t>104.4.</w:t>
      </w:r>
      <w:r w:rsidRPr="001A4560">
        <w:rPr>
          <w:rFonts w:cs="Times New Roman"/>
          <w:bCs/>
          <w:color w:val="auto"/>
          <w:szCs w:val="22"/>
        </w:rPr>
        <w:tab/>
        <w:t xml:space="preserve">(SFAA: Public Procurement Unit)  For purposes of participation in the Minnesota Multi State </w:t>
      </w:r>
      <w:r w:rsidRPr="001A4560">
        <w:rPr>
          <w:rFonts w:cs="Times New Roman"/>
          <w:color w:val="auto"/>
          <w:szCs w:val="22"/>
        </w:rPr>
        <w:t>Contracting</w:t>
      </w:r>
      <w:r w:rsidRPr="001A4560">
        <w:rPr>
          <w:rFonts w:cs="Times New Roman"/>
          <w:bCs/>
          <w:color w:val="auto"/>
          <w:szCs w:val="22"/>
        </w:rPr>
        <w:t xml:space="preserve"> Alliance for Pharmacy (MMCAP), a private, nonprofit corporation that provides only free medical care may be allowed to participate as a local public procurement unit in the MMCAP cooperative purchase.  </w:t>
      </w:r>
      <w:r w:rsidRPr="001A4560">
        <w:rPr>
          <w:rFonts w:cs="Times New Roman"/>
          <w:color w:val="auto"/>
          <w:szCs w:val="22"/>
        </w:rPr>
        <w:t>The participation of nonprofit corporations in the program is contingent upon approval of the Minnesota Multi-State Contracting Alliance for Pharmacy.</w:t>
      </w:r>
      <w:r w:rsidRPr="001A4560">
        <w:rPr>
          <w:rFonts w:cs="Times New Roman"/>
          <w:bCs/>
          <w:color w:val="auto"/>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snapToGrid w:val="0"/>
          <w:color w:val="auto"/>
          <w:szCs w:val="22"/>
        </w:rPr>
        <w:lastRenderedPageBreak/>
        <w:tab/>
      </w:r>
      <w:r w:rsidRPr="001A4560">
        <w:rPr>
          <w:rFonts w:cs="Times New Roman"/>
          <w:b/>
          <w:snapToGrid w:val="0"/>
          <w:color w:val="auto"/>
          <w:szCs w:val="22"/>
        </w:rPr>
        <w:t>104.5.</w:t>
      </w:r>
      <w:r w:rsidRPr="001A4560">
        <w:rPr>
          <w:rFonts w:cs="Times New Roman"/>
          <w:b/>
          <w:snapToGrid w:val="0"/>
          <w:color w:val="auto"/>
          <w:szCs w:val="22"/>
        </w:rPr>
        <w:tab/>
      </w:r>
      <w:r w:rsidRPr="001A4560">
        <w:rPr>
          <w:rFonts w:cs="Times New Roman"/>
          <w:snapToGrid w:val="0"/>
          <w:color w:val="auto"/>
          <w:szCs w:val="22"/>
        </w:rPr>
        <w:t xml:space="preserve">(SFAA: Insurance Coverage for Aging Entity Authorized)  The State Fiscal Accountability Authority, through </w:t>
      </w:r>
      <w:r w:rsidRPr="001A4560">
        <w:rPr>
          <w:rFonts w:cs="Times New Roman"/>
          <w:color w:val="auto"/>
          <w:szCs w:val="22"/>
        </w:rPr>
        <w:t>the</w:t>
      </w:r>
      <w:r w:rsidRPr="001A4560">
        <w:rPr>
          <w:rFonts w:cs="Times New Roman"/>
          <w:snapToGrid w:val="0"/>
          <w:color w:val="auto"/>
          <w:szCs w:val="22"/>
        </w:rPr>
        <w:t xml:space="preserve"> Insurance Reserve Fund, for </w:t>
      </w:r>
      <w:r w:rsidRPr="001A4560">
        <w:rPr>
          <w:rFonts w:cs="Times New Roman"/>
          <w:strike/>
          <w:snapToGrid w:val="0"/>
          <w:color w:val="auto"/>
          <w:szCs w:val="22"/>
        </w:rPr>
        <w:t>Fiscal Year 2015-16</w:t>
      </w:r>
      <w:r w:rsidRPr="001A4560">
        <w:rPr>
          <w:rFonts w:cs="Times New Roman"/>
          <w:snapToGrid w:val="0"/>
          <w:color w:val="auto"/>
          <w:szCs w:val="22"/>
        </w:rPr>
        <w:t xml:space="preserve"> </w:t>
      </w:r>
      <w:r w:rsidRPr="001A4560">
        <w:rPr>
          <w:rFonts w:cs="Times New Roman"/>
          <w:i/>
          <w:snapToGrid w:val="0"/>
          <w:color w:val="auto"/>
          <w:szCs w:val="22"/>
          <w:u w:val="single"/>
        </w:rPr>
        <w:t>the current fiscal year</w:t>
      </w:r>
      <w:r w:rsidRPr="001A4560">
        <w:rPr>
          <w:rFonts w:cs="Times New Roman"/>
          <w:snapToGrid w:val="0"/>
          <w:color w:val="auto"/>
          <w:szCs w:val="22"/>
        </w:rPr>
        <w:t xml:space="preserve"> is also authorized to offer insurance coverage to an aging entity and its employees serving clients countywide which previously obtained its tort liability </w:t>
      </w:r>
      <w:r w:rsidRPr="001A4560">
        <w:rPr>
          <w:rFonts w:cs="Times New Roman"/>
          <w:color w:val="auto"/>
          <w:szCs w:val="22"/>
        </w:rPr>
        <w:t>insurance</w:t>
      </w:r>
      <w:r w:rsidRPr="001A4560">
        <w:rPr>
          <w:rFonts w:cs="Times New Roman"/>
          <w:snapToGrid w:val="0"/>
          <w:color w:val="auto"/>
          <w:szCs w:val="22"/>
        </w:rPr>
        <w:t xml:space="preserve"> coverage through the board.  The Insurance Reserve Fund and the State of South Carolina shall not be liable to any person or entity, including an insured, for any insufficiencies of coverage provided hereunder.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b/>
          <w:snapToGrid w:val="0"/>
          <w:color w:val="auto"/>
          <w:szCs w:val="22"/>
        </w:rPr>
        <w:tab/>
      </w:r>
      <w:r w:rsidRPr="001A4560">
        <w:rPr>
          <w:rFonts w:cs="Times New Roman"/>
          <w:b/>
          <w:color w:val="auto"/>
          <w:szCs w:val="22"/>
        </w:rPr>
        <w:t>104.6.</w:t>
      </w:r>
      <w:r w:rsidRPr="001A4560">
        <w:rPr>
          <w:rFonts w:cs="Times New Roman"/>
          <w:b/>
          <w:color w:val="auto"/>
          <w:szCs w:val="22"/>
        </w:rPr>
        <w:tab/>
      </w:r>
      <w:r w:rsidRPr="001A4560">
        <w:rPr>
          <w:rFonts w:cs="Times New Roman"/>
          <w:color w:val="auto"/>
          <w:szCs w:val="22"/>
        </w:rPr>
        <w:t xml:space="preserve">(SFAA: IRF Report)  The </w:t>
      </w:r>
      <w:r w:rsidRPr="001A4560">
        <w:rPr>
          <w:rFonts w:cs="Times New Roman"/>
          <w:snapToGrid w:val="0"/>
          <w:color w:val="auto"/>
          <w:szCs w:val="22"/>
        </w:rPr>
        <w:t>State Fiscal Accountability Authority</w:t>
      </w:r>
      <w:r w:rsidRPr="001A4560">
        <w:rPr>
          <w:rFonts w:cs="Times New Roman"/>
          <w:color w:val="auto"/>
          <w:szCs w:val="22"/>
        </w:rPr>
        <w:t xml:space="preserve"> shall prepare a report on prior fiscal year utilization of the Insurance Reserve Fund to include for each transaction the amount, the recipient of the funds, the date of the transfer or payment, and the action or reason that necessitated the transfer.  The report shall be submitted to the President Pro Tempore of the Senate, the Chairman of the Senate Finance Committee, the Speaker of the House of Representatives, and the Chairman of the House Ways and Means Committee by October fifteenth, of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104.7.</w:t>
      </w:r>
      <w:r w:rsidRPr="001A4560">
        <w:rPr>
          <w:rFonts w:cs="Times New Roman"/>
          <w:color w:val="auto"/>
          <w:szCs w:val="22"/>
        </w:rPr>
        <w:tab/>
        <w:t xml:space="preserve">(SFAA: Second Injury Fund Closure Plan)  The </w:t>
      </w:r>
      <w:r w:rsidRPr="001A4560">
        <w:rPr>
          <w:rFonts w:cs="Times New Roman"/>
          <w:snapToGrid w:val="0"/>
          <w:color w:val="auto"/>
          <w:szCs w:val="22"/>
        </w:rPr>
        <w:t>State Fiscal Accountability Authority</w:t>
      </w:r>
      <w:r w:rsidRPr="001A4560">
        <w:rPr>
          <w:rFonts w:cs="Times New Roman"/>
          <w:color w:val="auto"/>
          <w:szCs w:val="22"/>
        </w:rPr>
        <w:t xml:space="preserve"> is authorized and empowered to take all necessary actions to administer the closure plan for the Second Injury Fund, as adopted pursuant to Section 42-7-320(A) of the 1976 Code, as amended, and to use the separate and distinct trust and administrative accounts established for this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104.8.</w:t>
      </w:r>
      <w:r w:rsidRPr="001A4560">
        <w:rPr>
          <w:rFonts w:cs="Times New Roman"/>
          <w:b/>
          <w:color w:val="auto"/>
          <w:szCs w:val="22"/>
        </w:rPr>
        <w:tab/>
      </w:r>
      <w:r w:rsidRPr="001A4560">
        <w:rPr>
          <w:rFonts w:cs="Times New Roman"/>
          <w:color w:val="auto"/>
          <w:szCs w:val="22"/>
        </w:rPr>
        <w:t>(SFAA: IT Planning Transfer)  The State Fiscal Accountability Authority shall transfer $400,000 from revenue generated from contract administration fees on information technology contracts to the Department of Administration to support the state’s information technology planning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104.9.</w:t>
      </w:r>
      <w:r w:rsidRPr="001A4560">
        <w:rPr>
          <w:rFonts w:cs="Times New Roman"/>
          <w:b/>
          <w:color w:val="auto"/>
          <w:szCs w:val="22"/>
        </w:rPr>
        <w:tab/>
      </w:r>
      <w:r w:rsidRPr="001A4560">
        <w:rPr>
          <w:rFonts w:cs="Times New Roman"/>
          <w:color w:val="auto"/>
          <w:szCs w:val="22"/>
        </w:rPr>
        <w:t>(SFAA: Attorneys)  For the current fiscal year, during the transition of the Insurance Reserve Fund from the Budget and Control Board to the State Fiscal Accountability Authority, the Insurance Reserve Fund shall continue to approve the attorneys-at-law retained to defend those it insures.</w:t>
      </w:r>
    </w:p>
    <w:p w:rsidR="00F01316" w:rsidRPr="001A4560" w:rsidRDefault="00F01316" w:rsidP="00F01316">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pacing w:val="-2"/>
          <w:szCs w:val="22"/>
        </w:rPr>
        <w:tab/>
      </w:r>
      <w:r w:rsidRPr="001A4560">
        <w:rPr>
          <w:rFonts w:cs="Times New Roman"/>
          <w:b/>
          <w:i/>
          <w:iCs/>
          <w:color w:val="auto"/>
          <w:szCs w:val="22"/>
          <w:u w:val="single"/>
        </w:rPr>
        <w:t>104.10</w:t>
      </w:r>
      <w:r w:rsidRPr="001A4560">
        <w:rPr>
          <w:rFonts w:cs="Times New Roman"/>
          <w:b/>
          <w:i/>
          <w:iCs/>
          <w:color w:val="auto"/>
          <w:spacing w:val="-2"/>
          <w:szCs w:val="22"/>
          <w:u w:val="single"/>
        </w:rPr>
        <w:t>.</w:t>
      </w:r>
      <w:r w:rsidRPr="001A4560">
        <w:rPr>
          <w:rFonts w:cs="Times New Roman"/>
          <w:i/>
          <w:iCs/>
          <w:color w:val="auto"/>
          <w:spacing w:val="-2"/>
          <w:szCs w:val="22"/>
          <w:u w:val="single"/>
        </w:rPr>
        <w:tab/>
      </w:r>
      <w:r w:rsidRPr="001A4560">
        <w:rPr>
          <w:rFonts w:cs="Times New Roman"/>
          <w:bCs/>
          <w:i/>
          <w:iCs/>
          <w:color w:val="auto"/>
          <w:spacing w:val="-2"/>
          <w:szCs w:val="22"/>
          <w:u w:val="single"/>
        </w:rPr>
        <w:t xml:space="preserve">(SFAA: </w:t>
      </w:r>
      <w:r w:rsidRPr="001A4560">
        <w:rPr>
          <w:rFonts w:cs="Times New Roman"/>
          <w:i/>
          <w:color w:val="auto"/>
          <w:szCs w:val="22"/>
          <w:u w:val="single"/>
        </w:rPr>
        <w:t>Compensation</w:t>
      </w:r>
      <w:r w:rsidRPr="001A4560">
        <w:rPr>
          <w:rFonts w:cs="Times New Roman"/>
          <w:bCs/>
          <w:i/>
          <w:iCs/>
          <w:color w:val="auto"/>
          <w:spacing w:val="-2"/>
          <w:szCs w:val="22"/>
          <w:u w:val="single"/>
        </w:rPr>
        <w:t xml:space="preserve"> - Agency Head Salary) </w:t>
      </w:r>
      <w:r w:rsidRPr="001A4560">
        <w:rPr>
          <w:rFonts w:cs="Times New Roman"/>
          <w:bCs/>
          <w:i/>
          <w:iCs/>
          <w:color w:val="auto"/>
          <w:szCs w:val="22"/>
          <w:u w:val="single"/>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w:t>
      </w:r>
      <w:r w:rsidRPr="001A4560">
        <w:rPr>
          <w:rFonts w:cs="Times New Roman"/>
          <w:i/>
          <w:color w:val="auto"/>
          <w:szCs w:val="22"/>
          <w:u w:val="single"/>
        </w:rPr>
        <w:t>State Fiscal Accountability Authority</w:t>
      </w:r>
      <w:r w:rsidRPr="001A4560">
        <w:rPr>
          <w:rFonts w:cs="Times New Roman"/>
          <w:bCs/>
          <w:i/>
          <w:iCs/>
          <w:color w:val="auto"/>
          <w:szCs w:val="22"/>
          <w:u w:val="single"/>
        </w:rPr>
        <w:t xml:space="preserve"> shall contract every four years for a study of agency head and technical college president compensation.  The cost of the study must be shared by the participating agencies.  The staff of the State Fiscal Accountability Authority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No agency head or technical college president shall </w:t>
      </w:r>
      <w:r w:rsidRPr="001A4560">
        <w:rPr>
          <w:rFonts w:cs="Times New Roman"/>
          <w:i/>
          <w:color w:val="auto"/>
          <w:szCs w:val="22"/>
          <w:u w:val="single"/>
        </w:rPr>
        <w:t>be</w:t>
      </w:r>
      <w:r w:rsidRPr="001A4560">
        <w:rPr>
          <w:rFonts w:cs="Times New Roman"/>
          <w:bCs/>
          <w:i/>
          <w:iCs/>
          <w:color w:val="auto"/>
          <w:szCs w:val="22"/>
          <w:u w:val="single"/>
        </w:rPr>
        <w:t xml:space="preserve"> paid less than the minimum of the pay range nor receive an increase that would have the effect of raising the salary above the maximum of the pay range.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104.11.</w:t>
      </w:r>
      <w:r w:rsidRPr="001A4560">
        <w:rPr>
          <w:rFonts w:cs="Times New Roman"/>
          <w:b/>
          <w:i/>
          <w:color w:val="auto"/>
          <w:szCs w:val="22"/>
          <w:u w:val="single"/>
        </w:rPr>
        <w:tab/>
      </w:r>
      <w:r w:rsidRPr="001A4560">
        <w:rPr>
          <w:rFonts w:cs="Times New Roman"/>
          <w:i/>
          <w:color w:val="auto"/>
          <w:szCs w:val="22"/>
          <w:u w:val="single"/>
        </w:rPr>
        <w:t xml:space="preserve">(SFAA: Study Committee on Method for Purchasing School Buses)  From the funds appropriated to the State Fiscal Accountability Authority, a committee shall be established to study the feasibility and the cost/benefit of utilizing methods of </w:t>
      </w:r>
      <w:r w:rsidRPr="001A4560">
        <w:rPr>
          <w:rFonts w:cs="Times New Roman"/>
          <w:i/>
          <w:color w:val="auto"/>
          <w:szCs w:val="22"/>
          <w:u w:val="single"/>
        </w:rPr>
        <w:lastRenderedPageBreak/>
        <w:t>procurement other than sealed bids, to include, but not be limited to “reverse auction” and “single vendor” methods of soliciting bids for the purchase of school buses.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The composition of the study committee shall include:  the Executive Director of the State Fiscal Accountability Authority, or his designee, the Superintendent of Education, or her designee; one member from the SC Association of School Administrators; one member from the SC School Boards Association; three members of the House of Representatives appointed by the Speaker of the House, at least one of whom shall be from the House Ways and Means Committee and at least one of whom shall be from the House Education and Public Works Committee; three members of the Senate appointed by the President Pro Tempore of the Senate, at least one of whom shall be from the Senate Finance Committee and at least one of whom shall be from the Senate Education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Staff support shall be provided by the State Fiscal Accountability Authority.  The study committee shall provide a report of its findings and recommendations to the President Pro Tempore of the Senate and to the Speaker of the House of Representatives no later than December 15, 2016.  Any procurement of school buses by the Department of Education prior to the completion of the study committee’s report of its findings and recommendations shall be made utilizing the traditional sealed bid procurement process.</w:t>
      </w:r>
    </w:p>
    <w:p w:rsidR="00F01316" w:rsidRDefault="00F01316" w:rsidP="00F01316">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sectPr w:rsidR="00F01316" w:rsidSect="00842FB2">
          <w:headerReference w:type="default" r:id="rId92"/>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napToGrid w:val="0"/>
          <w:color w:val="auto"/>
          <w:szCs w:val="22"/>
        </w:rPr>
      </w:pPr>
      <w:bookmarkStart w:id="82" w:name="section105"/>
      <w:bookmarkEnd w:id="82"/>
      <w:r w:rsidRPr="001A4560">
        <w:rPr>
          <w:rFonts w:cs="Times New Roman"/>
          <w:b/>
          <w:color w:val="auto"/>
          <w:szCs w:val="22"/>
        </w:rPr>
        <w:t>SECTION 105 - F270 - SFAA, STATE AUDITOR’S OFFICE</w:t>
      </w:r>
      <w:r>
        <w:rPr>
          <w:rFonts w:cs="Times New Roman"/>
          <w:b/>
          <w:color w:val="auto"/>
          <w:szCs w:val="22"/>
        </w:rPr>
        <w:fldChar w:fldCharType="begin"/>
      </w:r>
      <w:r>
        <w:instrText xml:space="preserve"> XE "SECTION 105 - F270 - SFAA, STATE AUDITOR’S OFFICE"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105.1.</w:t>
      </w:r>
      <w:r w:rsidRPr="001A4560">
        <w:rPr>
          <w:rFonts w:cs="Times New Roman"/>
          <w:color w:val="auto"/>
          <w:szCs w:val="22"/>
        </w:rPr>
        <w:tab/>
        <w:t>(SFAA-AUD: Annual Audit of Federal Programs)  Each state agency receiving federal funds subject to the audit requirements of the Single Audit Act Amendments of 1996 and OMB Circular A-133, Audits of States, Local Governments and Nonprofit Organizations shall remit to the State Auditor an amount representing an equitable portion of the expense of contracting with a nationally recognized CPA firm to conduct a portion of the audit of the State’s federal financial assistance.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color w:val="auto"/>
          <w:szCs w:val="22"/>
        </w:rPr>
        <w:tab/>
        <w:t>Each state agency’s equitable portion of the expense will be determined by a schedule developed by the State Auditor.  Such remittance will be based upon invoices provided by the State Auditor.  The audit shall be re-bid every five years.  The State Auditor shall retain and expend the funds received and shall carry forward any unexpended funds from the prior fiscal year into the current fiscal year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105.2.</w:t>
      </w:r>
      <w:r w:rsidRPr="001A4560">
        <w:rPr>
          <w:rFonts w:cs="Times New Roman"/>
          <w:b/>
          <w:color w:val="auto"/>
          <w:szCs w:val="22"/>
        </w:rPr>
        <w:tab/>
      </w:r>
      <w:r w:rsidRPr="001A4560">
        <w:rPr>
          <w:rFonts w:cs="Times New Roman"/>
          <w:color w:val="auto"/>
          <w:szCs w:val="22"/>
        </w:rPr>
        <w:t>(SFAA-AUD: Medical Assistance Audit Carry Forward)  The State Auditor’s Office shall retain and expend the funds received from the Department of Health and Human Services for the Medical Assistance Audit Program pursuant to Proviso 33.3 of this act and shall carry forward any unexpended funds from the prior fiscal year into the current fiscal year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
          <w:bCs/>
          <w:color w:val="auto"/>
          <w:szCs w:val="22"/>
        </w:rPr>
        <w:t>105.3.</w:t>
      </w:r>
      <w:r w:rsidRPr="001A4560">
        <w:rPr>
          <w:rFonts w:cs="Times New Roman"/>
          <w:b/>
          <w:bCs/>
          <w:color w:val="auto"/>
          <w:szCs w:val="22"/>
        </w:rPr>
        <w:tab/>
      </w:r>
      <w:r w:rsidRPr="001A4560">
        <w:rPr>
          <w:rFonts w:cs="Times New Roman"/>
          <w:bCs/>
          <w:color w:val="auto"/>
          <w:szCs w:val="22"/>
        </w:rPr>
        <w:t>(SFAA-AUD: Coordination with Inspector General)  In the event the State Auditor’s Office identifies instances of fraud, waste, and abuse during any state agency audit, the State Auditor shall refer such instances to the State Inspector General for examination.  The State Auditor shall prepare and submit an annual report to the Chairmen of the House Ways and Means Committee and the Senate Finance Committee and the Governor detailing all written referrals of fraud, waste, and abuse submitted to the State Inspector General.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105.4.</w:t>
      </w:r>
      <w:r w:rsidRPr="001A4560">
        <w:rPr>
          <w:rFonts w:cs="Times New Roman"/>
          <w:b/>
          <w:color w:val="auto"/>
          <w:szCs w:val="22"/>
        </w:rPr>
        <w:tab/>
      </w:r>
      <w:r w:rsidRPr="001A4560">
        <w:rPr>
          <w:rFonts w:cs="Times New Roman"/>
          <w:color w:val="auto"/>
          <w:szCs w:val="22"/>
        </w:rPr>
        <w:t xml:space="preserve">(SFAA-AUD: Annual Audit of Court Fees and Fines Reports)  The State Auditor shall conduct a minimum of fifteen audits annually of county treasurers, municipal treasurers, county clerks of court, magistrates and/or municipal courts as required by Section 14-1-210 of the 1976 Code and allowed by Section 14-1-240; however, the State Auditor shall not be required to spend more than the annual amount of $250,000, received from the State Treasurer to conduct the said audits pursuant to Section 14-1-210 of the 1976 Code.  The State Auditor may contract with one or more CPA/accounting firms to conduct the required audits.  The State Auditor </w:t>
      </w:r>
      <w:r w:rsidRPr="001A4560">
        <w:rPr>
          <w:rFonts w:cs="Times New Roman"/>
          <w:color w:val="auto"/>
          <w:szCs w:val="22"/>
        </w:rPr>
        <w:lastRenderedPageBreak/>
        <w:t>shall consult with the State Treasurer to determine the jurisdictions to be audited in the current fiscal year.  Jurisdictions may be selected randomly or based on an instance in the current or previous fiscal year of failing to report, incorrectly reporting or under remitting amounts owed.  The funds transferred to the State Auditor by the State Treasurer shall not be used for any purpose other than to conduct the described audits and report whether or not the assessments, surcharges, fees, fines, forfeitures, escheatments, or other monetary penalties imposed and/or mandated are properly collected and remitted to the State.  Any unexpended balance on June thirtieth of the prior fiscal year shall be carried forward and must be expended for the same purpose during the current fiscal year.  The State Auditor shall annually report by October first, its findings of the jurisdictions audited to the Senate Finance Committee and the House Ways and Means Committee.</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sectPr w:rsidR="00F01316" w:rsidSect="00842FB2">
          <w:headerReference w:type="default" r:id="rId93"/>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color w:val="auto"/>
          <w:szCs w:val="22"/>
        </w:rPr>
      </w:pPr>
      <w:bookmarkStart w:id="83" w:name="section106"/>
      <w:bookmarkEnd w:id="83"/>
      <w:r w:rsidRPr="001A4560">
        <w:rPr>
          <w:rFonts w:cs="Times New Roman"/>
          <w:b/>
          <w:snapToGrid w:val="0"/>
          <w:color w:val="auto"/>
          <w:szCs w:val="22"/>
        </w:rPr>
        <w:t>SECTION 106 - F300 - STATEWIDE EMPLOYEE BENEFITS</w:t>
      </w:r>
      <w:r>
        <w:rPr>
          <w:rFonts w:cs="Times New Roman"/>
          <w:b/>
          <w:snapToGrid w:val="0"/>
          <w:color w:val="auto"/>
          <w:szCs w:val="22"/>
        </w:rPr>
        <w:fldChar w:fldCharType="begin"/>
      </w:r>
      <w:r>
        <w:instrText xml:space="preserve"> XE "SECTION 106 - F300 - STATEWIDE EMPLOYEE BENEFITS" </w:instrText>
      </w:r>
      <w:r>
        <w:rPr>
          <w:rFonts w:cs="Times New Roman"/>
          <w:b/>
          <w:snapToGrid w:val="0"/>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heme="minorHAnsi" w:cs="Times New Roman"/>
          <w:strike/>
          <w:color w:val="auto"/>
          <w:szCs w:val="22"/>
        </w:rPr>
      </w:pPr>
      <w:r w:rsidRPr="001A4560">
        <w:rPr>
          <w:rFonts w:cs="Times New Roman"/>
          <w:snapToGrid w:val="0"/>
          <w:color w:val="auto"/>
          <w:szCs w:val="22"/>
        </w:rPr>
        <w:tab/>
      </w:r>
      <w:r w:rsidRPr="001A4560">
        <w:rPr>
          <w:rFonts w:eastAsiaTheme="minorHAnsi" w:cs="Times New Roman"/>
          <w:b/>
          <w:color w:val="auto"/>
          <w:szCs w:val="22"/>
        </w:rPr>
        <w:t>106.1.</w:t>
      </w:r>
      <w:r w:rsidRPr="001A4560">
        <w:rPr>
          <w:rFonts w:eastAsiaTheme="minorHAnsi" w:cs="Times New Roman"/>
          <w:color w:val="auto"/>
          <w:szCs w:val="22"/>
        </w:rPr>
        <w:tab/>
        <w:t xml:space="preserve">(SEB: FY 2015-16 Employee Bonus)  </w:t>
      </w:r>
      <w:r w:rsidRPr="001A4560">
        <w:rPr>
          <w:rFonts w:eastAsiaTheme="minorHAnsi" w:cs="Times New Roman"/>
          <w:strike/>
          <w:color w:val="auto"/>
          <w:szCs w:val="22"/>
        </w:rPr>
        <w:t>From the funds appropriated to Statewide Employee Benefits for Bonus Pay, effective on the first pay date that occurs on or after October 16, 2015, the Department of Administration shall allocate to state agencies $23,500,000 to provide for a one</w:t>
      </w:r>
      <w:r w:rsidRPr="001A4560">
        <w:rPr>
          <w:rFonts w:eastAsiaTheme="minorHAnsi" w:cs="Times New Roman"/>
          <w:strike/>
          <w:color w:val="auto"/>
          <w:szCs w:val="22"/>
        </w:rPr>
        <w:noBreakHyphen/>
        <w:t>time lump sum bonus.  Each permanent state employee, in a full</w:t>
      </w:r>
      <w:r w:rsidRPr="001A4560">
        <w:rPr>
          <w:rFonts w:eastAsiaTheme="minorHAnsi" w:cs="Times New Roman"/>
          <w:strike/>
          <w:color w:val="auto"/>
          <w:szCs w:val="22"/>
        </w:rPr>
        <w:noBreakHyphen/>
        <w:t>time equivalent position, who has been in continuous state service for at least six months prior to July 1, 2015, and who earns less than $100,000 shall receive an $800 one</w:t>
      </w:r>
      <w:r w:rsidRPr="001A4560">
        <w:rPr>
          <w:rFonts w:eastAsiaTheme="minorHAnsi" w:cs="Times New Roman"/>
          <w:strike/>
          <w:color w:val="auto"/>
          <w:szCs w:val="22"/>
        </w:rPr>
        <w:noBreakHyphen/>
        <w:t>time lump sum payment.  This payment is not a part of the state employee’s base salary and is not earnable compensation for purposes of employer or employee contributions to respective retirement systems.  This appropriation may be used for payments to employees only in the same ratio as the employee’s base salary is paid from appropriated sources and the employing agency shall pay the bonus for federal and other funded full</w:t>
      </w:r>
      <w:r w:rsidRPr="001A4560">
        <w:rPr>
          <w:rFonts w:eastAsiaTheme="minorHAnsi" w:cs="Times New Roman"/>
          <w:strike/>
          <w:color w:val="auto"/>
          <w:szCs w:val="22"/>
        </w:rPr>
        <w:noBreakHyphen/>
        <w:t>time equivalent positions employees from federal or other funds available to the agency in the proportion that such funds are the source of the employee’s salary.  The earnings limitation in Proviso 117.55 of H. 3701, R. 127, Act 91 of 2015, does not apply to this bonus.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1A4560">
        <w:rPr>
          <w:rFonts w:eastAsiaTheme="minorHAnsi" w:cs="Times New Roman"/>
          <w:color w:val="auto"/>
          <w:szCs w:val="22"/>
        </w:rPr>
        <w:tab/>
      </w:r>
      <w:r w:rsidRPr="001A4560">
        <w:rPr>
          <w:rFonts w:eastAsiaTheme="minorHAnsi" w:cs="Times New Roman"/>
          <w:strike/>
          <w:color w:val="auto"/>
          <w:szCs w:val="22"/>
        </w:rPr>
        <w:t>Unexpended funds appropriated pursuant to this provision may be carried forward to succeeding fiscal years and expended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106.2.</w:t>
      </w:r>
      <w:r w:rsidRPr="001A4560">
        <w:rPr>
          <w:rFonts w:cs="Times New Roman"/>
          <w:b/>
          <w:i/>
          <w:color w:val="auto"/>
          <w:szCs w:val="22"/>
          <w:u w:val="single"/>
        </w:rPr>
        <w:tab/>
      </w:r>
      <w:r w:rsidRPr="001A4560">
        <w:rPr>
          <w:rFonts w:cs="Times New Roman"/>
          <w:i/>
          <w:color w:val="auto"/>
          <w:szCs w:val="22"/>
          <w:u w:val="single"/>
        </w:rPr>
        <w:t>(SEB: SCRS &amp; PORS Rate Increase)  The funds appropriated in the current fiscal year for SCRS Employer Contributions and PORS Employer Contributions shall be allocated to state agencies and school districts by the Department of Administration, Executive Budget Office for SCRS and PORS rate increases.</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sectPr w:rsidR="00F01316" w:rsidSect="00842FB2">
          <w:headerReference w:type="default" r:id="rId94"/>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84" w:name="section108"/>
      <w:bookmarkEnd w:id="84"/>
      <w:r w:rsidRPr="001A4560">
        <w:rPr>
          <w:rFonts w:cs="Times New Roman"/>
          <w:b/>
          <w:color w:val="auto"/>
          <w:szCs w:val="22"/>
        </w:rPr>
        <w:t>SECTION 108 - F500 - PUBLIC EMPLOYEE BENEFIT AUTHORITY</w:t>
      </w:r>
      <w:r>
        <w:rPr>
          <w:rFonts w:cs="Times New Roman"/>
          <w:b/>
          <w:color w:val="auto"/>
          <w:szCs w:val="22"/>
        </w:rPr>
        <w:fldChar w:fldCharType="begin"/>
      </w:r>
      <w:r>
        <w:instrText xml:space="preserve"> XE "SECTION 108 - F500 - PUBLIC EMPLOYEE BENEFIT AUTHORITY"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bCs/>
          <w:color w:val="auto"/>
          <w:szCs w:val="22"/>
        </w:rPr>
        <w:tab/>
      </w:r>
      <w:r w:rsidRPr="001A4560">
        <w:rPr>
          <w:rFonts w:cs="Times New Roman"/>
          <w:b/>
          <w:color w:val="auto"/>
          <w:szCs w:val="22"/>
        </w:rPr>
        <w:t>108</w:t>
      </w:r>
      <w:r w:rsidRPr="001A4560">
        <w:rPr>
          <w:rFonts w:cs="Times New Roman"/>
          <w:b/>
          <w:bCs/>
          <w:color w:val="auto"/>
          <w:szCs w:val="22"/>
        </w:rPr>
        <w:t>.1.</w:t>
      </w:r>
      <w:r w:rsidRPr="001A4560">
        <w:rPr>
          <w:rFonts w:cs="Times New Roman"/>
          <w:b/>
          <w:bCs/>
          <w:color w:val="auto"/>
          <w:szCs w:val="22"/>
        </w:rPr>
        <w:tab/>
      </w:r>
      <w:r w:rsidRPr="001A4560">
        <w:rPr>
          <w:rFonts w:cs="Times New Roman"/>
          <w:color w:val="auto"/>
          <w:szCs w:val="22"/>
        </w:rPr>
        <w:t xml:space="preserve">(PEBA: Lottery, Infrastructure Bank, and Magistrates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Public Employee Benefit Authority.  </w:t>
      </w:r>
      <w:r w:rsidRPr="001A4560">
        <w:rPr>
          <w:rFonts w:eastAsia="Calibri" w:cs="Times New Roman"/>
          <w:color w:val="auto"/>
          <w:szCs w:val="22"/>
        </w:rPr>
        <w:t>If a county is participating in the State Health and Dental Insurance Plan, magistrates and their eligible dependents are eligible to participate in the State Health and Dental Insurance Plan, upon the magistrate paying the full premium costs as determined by the Public Employee Benefit Authority.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b/>
          <w:color w:val="auto"/>
          <w:szCs w:val="22"/>
        </w:rPr>
        <w:t>108.2</w:t>
      </w:r>
      <w:r w:rsidRPr="001A4560">
        <w:rPr>
          <w:rFonts w:cs="Times New Roman"/>
          <w:b/>
          <w:bCs/>
          <w:color w:val="auto"/>
          <w:szCs w:val="22"/>
        </w:rPr>
        <w:t>.</w:t>
      </w:r>
      <w:r w:rsidRPr="001A4560">
        <w:rPr>
          <w:rFonts w:cs="Times New Roman"/>
          <w:b/>
          <w:bCs/>
          <w:color w:val="auto"/>
          <w:szCs w:val="22"/>
        </w:rPr>
        <w:tab/>
      </w:r>
      <w:r w:rsidRPr="001A4560">
        <w:rPr>
          <w:rFonts w:cs="Times New Roman"/>
          <w:color w:val="auto"/>
          <w:szCs w:val="22"/>
        </w:rPr>
        <w:t>(PEBA: Adoption Assistance Program)  The Employee Adoption Assistance Program is established to provide grants to eligible employees to assist them with the direct costs of adoption.  The program shall be an employee benefit through the Public Employee Benefit Authority (PEBA) and shall be funded from the appropriation for the State Health Plan as provided in this act.  Total funding for the Adoption Program shall not exceed the amount authorized by the General Assembly in the annual appropriations act.  Employees are eligible for the Adoption Program if they participate in PEBA insurance benefits, have adopted a child during the prior fiscal year, apply for the grant during the annual application period, and meet any other Adoption Program criteria.  The application period shall be July first through September thirtieth of the current fiscal year for an adoption in the prior fiscal year.  The maximum grant amounts shall be $10,000 in the case of the adoption of a special needs child and $5,000 for all other child adoptions.  Should the total amount needed to fund grants at the maximum level exceed the amount authorized, the amount of a grant to an eligible employee shall be determined by dividing the authorized amount evenly among qualified program applicants, with the adoption of a special needs child qualifying for two times the benefit of a non-special needs child.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108.3.</w:t>
      </w:r>
      <w:r w:rsidRPr="001A4560">
        <w:rPr>
          <w:rFonts w:cs="Times New Roman"/>
          <w:b/>
          <w:color w:val="auto"/>
          <w:szCs w:val="22"/>
        </w:rPr>
        <w:tab/>
      </w:r>
      <w:r w:rsidRPr="001A4560">
        <w:rPr>
          <w:rFonts w:cs="Times New Roman"/>
          <w:color w:val="auto"/>
          <w:szCs w:val="22"/>
        </w:rPr>
        <w:t>(PEBA: Health Plan Tobacco User Differential)  For health plans adopted under the authority of Section 1-11-710 of the 1976 Code by the Public Employee Benefit Authority during the current fiscal year, the board is authorized to differentiate between tobacco users and nonusers regarding rates charged to enrollees in its health plans by imposing a surcharge on enrollee rates based upon tobacco use.  The surcharge for tobacco use may not exceed $40 per month per subscriber or $60 per month per subscriber and dependent(s).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560">
        <w:rPr>
          <w:rFonts w:cs="Times New Roman"/>
          <w:b/>
          <w:color w:val="auto"/>
          <w:szCs w:val="22"/>
        </w:rPr>
        <w:tab/>
        <w:t>108.4.</w:t>
      </w:r>
      <w:r w:rsidRPr="001A4560">
        <w:rPr>
          <w:rFonts w:cs="Times New Roman"/>
          <w:b/>
          <w:color w:val="auto"/>
          <w:szCs w:val="22"/>
        </w:rPr>
        <w:tab/>
      </w:r>
      <w:r w:rsidRPr="001A4560">
        <w:rPr>
          <w:rFonts w:cs="Times New Roman"/>
          <w:color w:val="auto"/>
          <w:szCs w:val="22"/>
        </w:rPr>
        <w:t xml:space="preserve">(PEBA: Funding Abortions Prohibited)  No funds appropriated for employer contributions to the State Health Insurance Plan may be expended to reimburse the expenses of an abortion, except in cases of rape, incest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and the State Health Plan may not offer coverage for abortion services, including ancillary services provided contemporaneously with abortion services.  </w:t>
      </w:r>
      <w:r w:rsidRPr="001A4560">
        <w:rPr>
          <w:rFonts w:eastAsiaTheme="minorHAnsi" w:cs="Times New Roman"/>
          <w:color w:val="auto"/>
          <w:szCs w:val="22"/>
        </w:rPr>
        <w:t>The Public Employee Benefit Authority must determine the amount of the total premium paid for health coverage necessary to cover the risks associated with reimbursing participants in the plan for obtaining an abortion in the circumstances covered by this provision.  The determination must be based on actuarial data and empirical study in the same manner and by the same method that other risks are adjusted for in similar circumstances.  The plan must report this determination annually to the respective Chairmen of the Senate Finance Committee and the House Ways and Means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108.5.</w:t>
      </w:r>
      <w:r w:rsidRPr="001A4560">
        <w:rPr>
          <w:rFonts w:cs="Times New Roman"/>
          <w:b/>
          <w:color w:val="auto"/>
          <w:szCs w:val="22"/>
        </w:rPr>
        <w:tab/>
      </w:r>
      <w:r w:rsidRPr="001A4560">
        <w:rPr>
          <w:rFonts w:cs="Times New Roman"/>
          <w:color w:val="auto"/>
          <w:szCs w:val="22"/>
        </w:rPr>
        <w:t>(PEBA: TRICARE Supplement Policy)  The Public Employee Benefit Authority (PEBA) shall offer a group TRICARE Supplement policy or policies to its TRICARE-eligible subscribers through its flexible benefits program to provide that subscribers may pay premiums for such policies on a pretax basis, in accordance with federal law and regulations.  PEBA may charge TRICARE Supplement subscribers an amount not to exceed $2 per subscriber per month for any associated administrative costs.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color w:val="auto"/>
          <w:szCs w:val="22"/>
        </w:rPr>
        <w:t>108.6.</w:t>
      </w:r>
      <w:r w:rsidRPr="001A4560">
        <w:rPr>
          <w:rFonts w:cs="Times New Roman"/>
          <w:b/>
          <w:color w:val="auto"/>
          <w:szCs w:val="22"/>
        </w:rPr>
        <w:tab/>
      </w:r>
      <w:r w:rsidRPr="001A4560">
        <w:rPr>
          <w:rFonts w:cs="Times New Roman"/>
          <w:color w:val="auto"/>
          <w:szCs w:val="22"/>
        </w:rPr>
        <w:t xml:space="preserve">(PEBA: </w:t>
      </w:r>
      <w:r w:rsidRPr="001A4560">
        <w:rPr>
          <w:rFonts w:cs="Times New Roman"/>
          <w:strike/>
          <w:color w:val="auto"/>
          <w:szCs w:val="22"/>
        </w:rPr>
        <w:t>FY 2016</w:t>
      </w:r>
      <w:r w:rsidRPr="001A4560">
        <w:rPr>
          <w:rFonts w:cs="Times New Roman"/>
          <w:color w:val="auto"/>
          <w:szCs w:val="22"/>
        </w:rPr>
        <w:t xml:space="preserve"> State Health Plan)  Of the funds authorized for the State Health Plan </w:t>
      </w:r>
      <w:r w:rsidRPr="001A4560">
        <w:rPr>
          <w:rFonts w:cs="Times New Roman"/>
          <w:strike/>
          <w:color w:val="auto"/>
          <w:szCs w:val="22"/>
        </w:rPr>
        <w:t>in Plan Year 2016</w:t>
      </w:r>
      <w:r w:rsidRPr="001A4560">
        <w:rPr>
          <w:rFonts w:cs="Times New Roman"/>
          <w:color w:val="auto"/>
          <w:szCs w:val="22"/>
        </w:rPr>
        <w:t xml:space="preserve"> pursuant to Section 1</w:t>
      </w:r>
      <w:r w:rsidRPr="001A4560">
        <w:rPr>
          <w:rFonts w:cs="Times New Roman"/>
          <w:color w:val="auto"/>
          <w:szCs w:val="22"/>
        </w:rPr>
        <w:noBreakHyphen/>
        <w:t>11</w:t>
      </w:r>
      <w:r w:rsidRPr="001A4560">
        <w:rPr>
          <w:rFonts w:cs="Times New Roman"/>
          <w:color w:val="auto"/>
          <w:szCs w:val="22"/>
        </w:rPr>
        <w:noBreakHyphen/>
        <w:t xml:space="preserve">710(A)(2) of the 1976 Code, an employer premium increase of </w:t>
      </w:r>
      <w:r w:rsidRPr="001A4560">
        <w:rPr>
          <w:rFonts w:cs="Times New Roman"/>
          <w:strike/>
          <w:color w:val="auto"/>
          <w:szCs w:val="22"/>
        </w:rPr>
        <w:t>4.5</w:t>
      </w:r>
      <w:r w:rsidRPr="001A4560">
        <w:rPr>
          <w:rFonts w:cs="Times New Roman"/>
          <w:color w:val="auto"/>
          <w:szCs w:val="22"/>
        </w:rPr>
        <w:t xml:space="preserve"> </w:t>
      </w:r>
      <w:r w:rsidRPr="001A4560">
        <w:rPr>
          <w:rFonts w:cs="Times New Roman"/>
          <w:i/>
          <w:color w:val="auto"/>
          <w:szCs w:val="22"/>
          <w:u w:val="single"/>
        </w:rPr>
        <w:t>0.8</w:t>
      </w:r>
      <w:r w:rsidRPr="001A4560">
        <w:rPr>
          <w:rFonts w:cs="Times New Roman"/>
          <w:color w:val="auto"/>
          <w:szCs w:val="22"/>
        </w:rPr>
        <w:t xml:space="preserve"> percent and a subscriber premium increase of zero percent for each tier (subscriber, subscriber/spouse, subscriber/children, full family) will result for the standard State Health Plan in Plan Year </w:t>
      </w:r>
      <w:r w:rsidRPr="001A4560">
        <w:rPr>
          <w:rFonts w:cs="Times New Roman"/>
          <w:strike/>
          <w:color w:val="auto"/>
          <w:szCs w:val="22"/>
        </w:rPr>
        <w:t>2016</w:t>
      </w:r>
      <w:r w:rsidRPr="001A4560">
        <w:rPr>
          <w:rFonts w:cs="Times New Roman"/>
          <w:color w:val="auto"/>
          <w:szCs w:val="22"/>
        </w:rPr>
        <w:t xml:space="preserve"> </w:t>
      </w:r>
      <w:r w:rsidRPr="001A4560">
        <w:rPr>
          <w:rFonts w:cs="Times New Roman"/>
          <w:i/>
          <w:color w:val="auto"/>
          <w:szCs w:val="22"/>
          <w:u w:val="single"/>
        </w:rPr>
        <w:t>2017</w:t>
      </w:r>
      <w:r w:rsidRPr="001A4560">
        <w:rPr>
          <w:rFonts w:cs="Times New Roman"/>
          <w:color w:val="auto"/>
          <w:szCs w:val="22"/>
        </w:rPr>
        <w:t xml:space="preserve">.  Copayments for participants of the State Health Plan in Plan Year </w:t>
      </w:r>
      <w:r w:rsidRPr="001A4560">
        <w:rPr>
          <w:rFonts w:cs="Times New Roman"/>
          <w:strike/>
          <w:color w:val="auto"/>
          <w:szCs w:val="22"/>
        </w:rPr>
        <w:t>2016</w:t>
      </w:r>
      <w:r w:rsidRPr="001A4560">
        <w:rPr>
          <w:rFonts w:cs="Times New Roman"/>
          <w:color w:val="auto"/>
          <w:szCs w:val="22"/>
        </w:rPr>
        <w:t xml:space="preserve"> </w:t>
      </w:r>
      <w:r w:rsidRPr="001A4560">
        <w:rPr>
          <w:rFonts w:cs="Times New Roman"/>
          <w:i/>
          <w:color w:val="auto"/>
          <w:szCs w:val="22"/>
          <w:u w:val="single"/>
        </w:rPr>
        <w:t>2017</w:t>
      </w:r>
      <w:r w:rsidRPr="001A4560">
        <w:rPr>
          <w:rFonts w:cs="Times New Roman"/>
          <w:color w:val="auto"/>
          <w:szCs w:val="22"/>
        </w:rPr>
        <w:t xml:space="preserve"> shall not be increased.  Notwithstanding the foregoing, pursuant to Section 1</w:t>
      </w:r>
      <w:r w:rsidRPr="001A4560">
        <w:rPr>
          <w:rFonts w:cs="Times New Roman"/>
          <w:color w:val="auto"/>
          <w:szCs w:val="22"/>
        </w:rPr>
        <w:noBreakHyphen/>
        <w:t>11</w:t>
      </w:r>
      <w:r w:rsidRPr="001A4560">
        <w:rPr>
          <w:rFonts w:cs="Times New Roman"/>
          <w:color w:val="auto"/>
          <w:szCs w:val="22"/>
        </w:rPr>
        <w:noBreakHyphen/>
        <w:t xml:space="preserve">710(A)(3), the Public Employee Benefit Authority may adjust the plan, benefits, or contributions of the State Health Plan during Plan Year </w:t>
      </w:r>
      <w:r w:rsidRPr="001A4560">
        <w:rPr>
          <w:rFonts w:cs="Times New Roman"/>
          <w:strike/>
          <w:color w:val="auto"/>
          <w:szCs w:val="22"/>
        </w:rPr>
        <w:t>2016</w:t>
      </w:r>
      <w:r w:rsidRPr="001A4560">
        <w:rPr>
          <w:rFonts w:cs="Times New Roman"/>
          <w:color w:val="auto"/>
          <w:szCs w:val="22"/>
        </w:rPr>
        <w:t xml:space="preserve"> </w:t>
      </w:r>
      <w:r w:rsidRPr="001A4560">
        <w:rPr>
          <w:rFonts w:cs="Times New Roman"/>
          <w:i/>
          <w:color w:val="auto"/>
          <w:szCs w:val="22"/>
          <w:u w:val="single"/>
        </w:rPr>
        <w:t>2017</w:t>
      </w:r>
      <w:r w:rsidRPr="001A4560">
        <w:rPr>
          <w:rFonts w:cs="Times New Roman"/>
          <w:color w:val="auto"/>
          <w:szCs w:val="22"/>
        </w:rPr>
        <w:t xml:space="preserve"> to ensure the fiscal stability of the Plan.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
          <w:color w:val="auto"/>
          <w:szCs w:val="22"/>
        </w:rPr>
        <w:lastRenderedPageBreak/>
        <w:tab/>
        <w:t>108.7.</w:t>
      </w:r>
      <w:r w:rsidRPr="001A4560">
        <w:rPr>
          <w:rFonts w:cs="Times New Roman"/>
          <w:b/>
          <w:color w:val="auto"/>
          <w:szCs w:val="22"/>
        </w:rPr>
        <w:tab/>
      </w:r>
      <w:r w:rsidRPr="001A4560">
        <w:rPr>
          <w:rFonts w:cs="Times New Roman"/>
          <w:bCs/>
          <w:color w:val="auto"/>
          <w:szCs w:val="22"/>
        </w:rPr>
        <w:t xml:space="preserve">(PEBA: Exempt </w:t>
      </w:r>
      <w:r w:rsidRPr="001A4560">
        <w:rPr>
          <w:rFonts w:cs="Times New Roman"/>
          <w:color w:val="auto"/>
          <w:szCs w:val="22"/>
        </w:rPr>
        <w:t>National</w:t>
      </w:r>
      <w:r w:rsidRPr="001A4560">
        <w:rPr>
          <w:rFonts w:cs="Times New Roman"/>
          <w:bCs/>
          <w:color w:val="auto"/>
          <w:szCs w:val="22"/>
        </w:rPr>
        <w:t xml:space="preserve"> Guard Pension Fund)  In the calculation of any across-the-board cut mandated by the Executive Budget Office or General Assembly, the amount of the appropriation for the National Guard Pension Fund shall be excluded.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108.8.</w:t>
      </w:r>
      <w:r w:rsidRPr="001A4560">
        <w:rPr>
          <w:rFonts w:cs="Times New Roman"/>
          <w:color w:val="auto"/>
          <w:szCs w:val="22"/>
        </w:rPr>
        <w:tab/>
        <w:t>(PEBA: Inactive SCRS Account Transfer)</w:t>
      </w:r>
      <w:r w:rsidRPr="001A4560">
        <w:rPr>
          <w:rFonts w:cs="Times New Roman"/>
          <w:b/>
          <w:color w:val="auto"/>
          <w:szCs w:val="22"/>
        </w:rPr>
        <w:t xml:space="preserve">  </w:t>
      </w:r>
      <w:r w:rsidRPr="001A4560">
        <w:rPr>
          <w:rFonts w:cs="Times New Roman"/>
          <w:color w:val="auto"/>
          <w:szCs w:val="22"/>
        </w:rPr>
        <w:t>A current employee or teacher who is an active participant in the State Optional Retirement Program but who has an inactive account in the South Carolina Retirement Program due to previous service in that system, shall be allowed to transfer previous contributions to the employee’s or teacher’s active State Optional Retirement Program account.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108.9.</w:t>
      </w:r>
      <w:r w:rsidRPr="001A4560">
        <w:rPr>
          <w:rFonts w:cs="Times New Roman"/>
          <w:color w:val="auto"/>
          <w:szCs w:val="22"/>
        </w:rPr>
        <w:tab/>
        <w:t xml:space="preserve">(PEBA: Network Pharmacy Publications)  All pharmacy publications or lists must include independent retail pharmacies. Abridged pharmacy lists are prohibited.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108.10.</w:t>
      </w:r>
      <w:r w:rsidRPr="001A4560">
        <w:rPr>
          <w:rFonts w:cs="Times New Roman"/>
          <w:color w:val="auto"/>
          <w:szCs w:val="22"/>
        </w:rPr>
        <w:tab/>
        <w:t xml:space="preserve">(PEBA: Covered Contraceptives)  In its Plan of Benefits effective January 1, </w:t>
      </w:r>
      <w:r w:rsidRPr="001A4560">
        <w:rPr>
          <w:rFonts w:cs="Times New Roman"/>
          <w:strike/>
          <w:color w:val="auto"/>
          <w:szCs w:val="22"/>
        </w:rPr>
        <w:t>2016</w:t>
      </w:r>
      <w:r w:rsidRPr="001A4560">
        <w:rPr>
          <w:rFonts w:cs="Times New Roman"/>
          <w:color w:val="auto"/>
          <w:szCs w:val="22"/>
        </w:rPr>
        <w:t xml:space="preserve"> </w:t>
      </w:r>
      <w:r w:rsidRPr="001A4560">
        <w:rPr>
          <w:rFonts w:cs="Times New Roman"/>
          <w:i/>
          <w:color w:val="auto"/>
          <w:szCs w:val="22"/>
          <w:u w:val="single"/>
        </w:rPr>
        <w:t>2017</w:t>
      </w:r>
      <w:r w:rsidRPr="001A4560">
        <w:rPr>
          <w:rFonts w:cs="Times New Roman"/>
          <w:color w:val="auto"/>
          <w:szCs w:val="22"/>
        </w:rPr>
        <w:t>, the State Health Plan shall not apply patient cost sharing provisions to covered contraceptives.  This provision does not alter the current approved list of contraceptives and complies with the requirements of proviso 108.4.</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95"/>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bookmarkStart w:id="85" w:name="section109"/>
      <w:bookmarkEnd w:id="85"/>
      <w:r w:rsidRPr="001A4560">
        <w:rPr>
          <w:rFonts w:cs="Times New Roman"/>
          <w:b/>
          <w:color w:val="auto"/>
          <w:szCs w:val="22"/>
        </w:rPr>
        <w:t>SECTION 109 - R440 - DEPARTMENT OF REVENUE</w:t>
      </w:r>
      <w:r>
        <w:rPr>
          <w:rFonts w:cs="Times New Roman"/>
          <w:b/>
          <w:color w:val="auto"/>
          <w:szCs w:val="22"/>
        </w:rPr>
        <w:fldChar w:fldCharType="begin"/>
      </w:r>
      <w:r>
        <w:instrText xml:space="preserve"> XE "SECTION 109 - R440 - DEPARTMENT OF REVENUE"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109.1.</w:t>
      </w:r>
      <w:r w:rsidRPr="001A4560">
        <w:rPr>
          <w:rFonts w:cs="Times New Roman"/>
          <w:color w:val="auto"/>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109.2.</w:t>
      </w:r>
      <w:r w:rsidRPr="001A4560">
        <w:rPr>
          <w:rFonts w:cs="Times New Roman"/>
          <w:color w:val="auto"/>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109</w:t>
      </w:r>
      <w:r w:rsidRPr="001A4560">
        <w:rPr>
          <w:rFonts w:cs="Times New Roman"/>
          <w:b/>
          <w:bCs/>
          <w:color w:val="auto"/>
          <w:szCs w:val="22"/>
        </w:rPr>
        <w:t>.3.</w:t>
      </w:r>
      <w:r w:rsidRPr="001A4560">
        <w:rPr>
          <w:rFonts w:cs="Times New Roman"/>
          <w:color w:val="auto"/>
          <w:szCs w:val="22"/>
        </w:rPr>
        <w:tab/>
        <w:t>(DOR: Rural Infrastructure Fund Transfer)  Notwithstanding Section 12-10-85, the Department of Revenue is authorized to deposit revenues from the Rural Infrastructure Fund in excess of $12 million dollars to the Rural Infrastructure Fund under the Rural Infrastructure Authority.  Any revenues in excess of $17 million shall be deposited in the Rural Infrastructure Fund under the Department of Commerce, Coordinating Council.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bCs/>
          <w:color w:val="auto"/>
          <w:szCs w:val="22"/>
        </w:rPr>
        <w:tab/>
        <w:t>109.4.</w:t>
      </w:r>
      <w:r w:rsidRPr="001A4560">
        <w:rPr>
          <w:rFonts w:cs="Times New Roman"/>
          <w:b/>
          <w:bCs/>
          <w:color w:val="auto"/>
          <w:szCs w:val="22"/>
        </w:rPr>
        <w:tab/>
      </w:r>
      <w:r w:rsidRPr="001A4560">
        <w:rPr>
          <w:rFonts w:cs="Times New Roman"/>
          <w:color w:val="auto"/>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color w:val="auto"/>
          <w:szCs w:val="22"/>
        </w:rPr>
        <w:t>109.5.</w:t>
      </w:r>
      <w:r w:rsidRPr="001A4560">
        <w:rPr>
          <w:rFonts w:cs="Times New Roman"/>
          <w:color w:val="auto"/>
          <w:szCs w:val="22"/>
        </w:rPr>
        <w:tab/>
        <w:t xml:space="preserve">(DOR: Across the Board Cut Exemption)  </w:t>
      </w:r>
      <w:r w:rsidRPr="001A4560">
        <w:rPr>
          <w:rFonts w:cs="Times New Roman"/>
          <w:bCs/>
          <w:color w:val="auto"/>
          <w:szCs w:val="22"/>
        </w:rPr>
        <w:t xml:space="preserve">Whenever the Executive Budget Office or General Assembly implements an across the board budget reduction, the funds appropriated to the Department of Revenue </w:t>
      </w:r>
      <w:r w:rsidRPr="001A4560">
        <w:rPr>
          <w:rFonts w:cs="Times New Roman"/>
          <w:color w:val="auto"/>
          <w:szCs w:val="22"/>
        </w:rPr>
        <w:t>shall</w:t>
      </w:r>
      <w:r w:rsidRPr="001A4560">
        <w:rPr>
          <w:rFonts w:cs="Times New Roman"/>
          <w:bCs/>
          <w:color w:val="auto"/>
          <w:szCs w:val="22"/>
        </w:rPr>
        <w:t xml:space="preserve"> be exempt from any such mandated budget reduction.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109.6.</w:t>
      </w:r>
      <w:r w:rsidRPr="001A4560">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w:t>
      </w:r>
      <w:r w:rsidRPr="001A4560">
        <w:rPr>
          <w:rFonts w:cs="Times New Roman"/>
          <w:color w:val="auto"/>
          <w:szCs w:val="22"/>
        </w:rPr>
        <w:lastRenderedPageBreak/>
        <w:t>ten years, regardless of the source of income, has paid all income taxes due during that time period, and has satisfied all judgments, liens, or other penalties for failure to pay income taxes when due.  The department may only respond to an inquiry if the inquiry is made by a candidate or appointee concerning that candidate’s or appointee’s own income tax returns.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(B)</w:t>
      </w:r>
      <w:r w:rsidRPr="001A4560">
        <w:rPr>
          <w:rFonts w:cs="Times New Roman"/>
          <w:color w:val="auto"/>
          <w:szCs w:val="22"/>
        </w:rPr>
        <w:tab/>
        <w:t>Unless a candidate or appointee requests otherwise, the department must post the results of all inquiries from candidates or appointees in a prominent place on its internet website.  The information must be organized in the following manner: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The department may not post a candidate’s complete income tax return when fulfilling its obligations under this proviso.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(C)</w:t>
      </w:r>
      <w:r w:rsidRPr="001A4560">
        <w:rPr>
          <w:rFonts w:cs="Times New Roman"/>
          <w:color w:val="auto"/>
          <w:szCs w:val="22"/>
        </w:rPr>
        <w:tab/>
        <w:t>(1)</w:t>
      </w:r>
      <w:r w:rsidRPr="001A4560">
        <w:rPr>
          <w:rFonts w:cs="Times New Roman"/>
          <w:color w:val="auto"/>
          <w:szCs w:val="22"/>
        </w:rPr>
        <w:tab/>
        <w:t>Participation in this program by a candidate or appointee is voluntary.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A candidate’s or appointee’s inquiry constitutes a waiver of confidentiality with the department concerning the information posted.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color w:val="auto"/>
          <w:szCs w:val="22"/>
        </w:rPr>
        <w:t>109.7.</w:t>
      </w:r>
      <w:r w:rsidRPr="001A4560">
        <w:rPr>
          <w:rFonts w:cs="Times New Roman"/>
          <w:b/>
          <w:color w:val="auto"/>
          <w:szCs w:val="22"/>
        </w:rPr>
        <w:tab/>
      </w:r>
      <w:r w:rsidRPr="001A4560">
        <w:rPr>
          <w:rFonts w:cs="Times New Roman"/>
          <w:snapToGrid w:val="0"/>
          <w:color w:val="auto"/>
          <w:szCs w:val="22"/>
        </w:rPr>
        <w:t>(DOR: Admissions Tax Exemption)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color w:val="auto"/>
          <w:szCs w:val="22"/>
        </w:rPr>
        <w:tab/>
      </w:r>
      <w:r w:rsidRPr="001A4560">
        <w:rPr>
          <w:rFonts w:cs="Times New Roman"/>
          <w:b/>
          <w:bCs/>
          <w:color w:val="auto"/>
          <w:szCs w:val="22"/>
        </w:rPr>
        <w:t>109.8.</w:t>
      </w:r>
      <w:r w:rsidRPr="001A4560">
        <w:rPr>
          <w:rFonts w:cs="Times New Roman"/>
          <w:b/>
          <w:bCs/>
          <w:color w:val="auto"/>
          <w:szCs w:val="22"/>
        </w:rPr>
        <w:tab/>
      </w:r>
      <w:r w:rsidRPr="001A4560">
        <w:rPr>
          <w:rFonts w:cs="Times New Roman"/>
          <w:bCs/>
          <w:color w:val="auto"/>
          <w:szCs w:val="22"/>
        </w:rPr>
        <w:t>(DOR: Fraudulent Tax Return Program)  The Department of Revenue may establish a Fraudulent Tax Return Detection Program to prevent payment of fraudulent tax refunds.  To implement the program the department may contract with information and technology entities to provide the necessary detection capabilities.  The department shall pay for the program from the savings realized by implementation.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109.9.</w:t>
      </w:r>
      <w:r w:rsidRPr="001A4560">
        <w:rPr>
          <w:rFonts w:cs="Times New Roman"/>
          <w:color w:val="auto"/>
          <w:szCs w:val="22"/>
        </w:rPr>
        <w:tab/>
        <w:t xml:space="preserve">(DOR: Treasury Offset Program)  The Department of Revenue is authorized to retain up to $140,000 of mailing </w:t>
      </w:r>
      <w:r w:rsidRPr="001A4560">
        <w:rPr>
          <w:rFonts w:cs="Times New Roman"/>
          <w:bCs/>
          <w:color w:val="auto"/>
          <w:szCs w:val="22"/>
        </w:rPr>
        <w:t>and</w:t>
      </w:r>
      <w:r w:rsidRPr="001A4560">
        <w:rPr>
          <w:rFonts w:cs="Times New Roman"/>
          <w:color w:val="auto"/>
          <w:szCs w:val="22"/>
        </w:rPr>
        <w:t xml:space="preserve"> associated administrative costs incurred as a result of the State’s participation in and the notice requirements of the Federal Treasury Offset Program.  Retained expenses shall be from tax offset revenue received from the federal government.  Remaining revenue shall be deposited in the General Fund.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109.10.</w:t>
      </w:r>
      <w:r w:rsidRPr="001A4560">
        <w:rPr>
          <w:rFonts w:cs="Times New Roman"/>
          <w:b/>
          <w:color w:val="auto"/>
          <w:szCs w:val="22"/>
        </w:rPr>
        <w:tab/>
      </w:r>
      <w:r w:rsidRPr="001A4560">
        <w:rPr>
          <w:rFonts w:cs="Times New Roman"/>
          <w:color w:val="auto"/>
          <w:szCs w:val="22"/>
        </w:rPr>
        <w:t>(DOR: May Events)  Of the accommodation tax returned to Horry County or the municipalities therein, up to one third of the total allocation may be set aside and used for direct policing activities during events held in May within Horry County.  By October thirty</w:t>
      </w:r>
      <w:r w:rsidRPr="001A4560">
        <w:rPr>
          <w:rFonts w:cs="Times New Roman"/>
          <w:color w:val="auto"/>
          <w:szCs w:val="22"/>
        </w:rPr>
        <w:noBreakHyphen/>
        <w:t>first, the local government must inform the Department of Revenue the percentage of accommodation tax to withhold, not to exceed one third of the estimated yearly return, that will be dedicated to direct policing activities.  These funds shall be sent by the Department of Revenue to the local governing entity upon request of the local entity.  A report on the expenditure of these funds, which must include the amount and purpose for which the funds were expended shall be submitted by the county or municipalities to the Governor, the Chairman of Senate Finance Committee and the Chairman of House Ways and Means Committee no later than ninety days after the end of any event in which these funds are expended.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b/>
          <w:color w:val="auto"/>
          <w:szCs w:val="22"/>
        </w:rPr>
        <w:lastRenderedPageBreak/>
        <w:tab/>
        <w:t>109.11.</w:t>
      </w:r>
      <w:r w:rsidRPr="001A4560">
        <w:rPr>
          <w:rFonts w:cs="Times New Roman"/>
          <w:b/>
          <w:color w:val="auto"/>
          <w:szCs w:val="22"/>
        </w:rPr>
        <w:tab/>
      </w:r>
      <w:r w:rsidRPr="001A4560">
        <w:rPr>
          <w:rFonts w:cs="Times New Roman"/>
          <w:color w:val="auto"/>
          <w:szCs w:val="22"/>
        </w:rPr>
        <w:t xml:space="preserve">(DOR: Governmental Debt Offset Program)  </w:t>
      </w:r>
      <w:r w:rsidRPr="001A4560">
        <w:rPr>
          <w:rFonts w:cs="Times New Roman"/>
          <w:strike/>
          <w:color w:val="auto"/>
          <w:szCs w:val="22"/>
        </w:rPr>
        <w:t>The Department of Revenue is authorized to contract with technology entities to provide the necessary capabilities to establish a debt offset program to allow non-tax payments to be used to offset governmental debt.  Out of the proceeds received, the department shall retain its administrative costs and shall pay for the contractual costs to establish and operate the program.  Remaining revenue shall be deposited into the General Fund of the State.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109.12.</w:t>
      </w:r>
      <w:r w:rsidRPr="001A4560">
        <w:rPr>
          <w:rFonts w:cs="Times New Roman"/>
          <w:b/>
          <w:color w:val="auto"/>
          <w:szCs w:val="22"/>
        </w:rPr>
        <w:tab/>
      </w:r>
      <w:r w:rsidRPr="001A4560">
        <w:rPr>
          <w:rFonts w:cs="Times New Roman"/>
          <w:color w:val="auto"/>
          <w:szCs w:val="22"/>
        </w:rPr>
        <w:t xml:space="preserve">(DOR: Carry Forward - Identity Theft and Protection Services)  </w:t>
      </w:r>
      <w:r w:rsidRPr="001A4560">
        <w:rPr>
          <w:rFonts w:cs="Times New Roman"/>
          <w:strike/>
          <w:color w:val="auto"/>
          <w:szCs w:val="22"/>
        </w:rPr>
        <w:t>The funds appropriated in Act 298 of 2014, Section 1, Item (2) R44 Department of Revenue Identity and Credit Protection Services shall be carried from the prior fiscal year into the current fiscal year and used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109.13.</w:t>
      </w:r>
      <w:r w:rsidRPr="001A4560">
        <w:rPr>
          <w:rFonts w:cs="Times New Roman"/>
          <w:color w:val="auto"/>
          <w:szCs w:val="22"/>
        </w:rPr>
        <w:tab/>
        <w:t xml:space="preserve">(DOR: Angel Investors)  </w:t>
      </w:r>
      <w:r w:rsidRPr="001A4560">
        <w:rPr>
          <w:rFonts w:cs="Times New Roman"/>
          <w:strike/>
          <w:color w:val="auto"/>
          <w:szCs w:val="22"/>
        </w:rPr>
        <w:t>The Department of Revenue shall use funds authorized by this act to establish a schedule for investors pursuing credits provided for in Chapter 44, Title 11, of the 1976 Code, that includes the ability to submit applications until July 31, 2015, or the date the credit cap is reached as determined by the department, whichever is earlier.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109.14.</w:t>
      </w:r>
      <w:r w:rsidRPr="001A4560">
        <w:rPr>
          <w:rFonts w:cs="Times New Roman"/>
          <w:b/>
          <w:i/>
          <w:color w:val="auto"/>
          <w:szCs w:val="22"/>
          <w:u w:val="single"/>
        </w:rPr>
        <w:tab/>
      </w:r>
      <w:r w:rsidRPr="001A4560">
        <w:rPr>
          <w:rFonts w:cs="Times New Roman"/>
          <w:i/>
          <w:color w:val="auto"/>
          <w:szCs w:val="22"/>
          <w:u w:val="single"/>
        </w:rPr>
        <w:t>(DOR: Redevelopment Fees)  Redevelopment fees remitted to the applicable redevelopment authority pursuant to Section 12-10-88(C) shall be extended to the end of the fiscal year.</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96"/>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 xml:space="preserve"> </w:t>
      </w:r>
      <w:r w:rsidRPr="001A4560">
        <w:rPr>
          <w:rFonts w:cs="Times New Roman"/>
          <w:b/>
          <w:color w:val="auto"/>
          <w:szCs w:val="22"/>
        </w:rPr>
        <w:t>SECTION 110 - R520 - STATE ETHICS COMMISSION</w:t>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iCs/>
          <w:color w:val="auto"/>
          <w:szCs w:val="22"/>
        </w:rPr>
        <w:tab/>
      </w:r>
      <w:r w:rsidRPr="001A4560">
        <w:rPr>
          <w:rFonts w:cs="Times New Roman"/>
          <w:b/>
          <w:color w:val="auto"/>
          <w:szCs w:val="22"/>
        </w:rPr>
        <w:t>110.1.</w:t>
      </w:r>
      <w:r w:rsidRPr="001A4560">
        <w:rPr>
          <w:rFonts w:cs="Times New Roman"/>
          <w:color w:val="auto"/>
          <w:szCs w:val="22"/>
        </w:rPr>
        <w:tab/>
        <w:t>(ETHICS: Ethics Commission Website Changes)  In the current fiscal year, prior to approving or adopting any changes to the State Ethics Commission Public Disclosure and Accountability Reporting System, the State Ethics Commission shall submit the proposed changes to the Senate Ethics Committee and House of Representatives Ethics Committee for their review and approval.  As third party beneficiaries to any agreement between the State Ethics Commission and a vendor relating to the State Ethics Commission Public Disclosure and Accountability Reporting System, the General Assembly through its respective Ethics Committees can submit suggested changes to any proposed agreement or contract relating to the State Ethics Commission Public Disclosure and Accountability Reporting System and the State Ethics Commission shall be required to incorporate those suggestions into any contractual negotiation.</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97"/>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86" w:name="section111"/>
      <w:bookmarkEnd w:id="86"/>
      <w:r w:rsidRPr="001A4560">
        <w:rPr>
          <w:rFonts w:cs="Times New Roman"/>
          <w:b/>
          <w:color w:val="auto"/>
          <w:szCs w:val="22"/>
        </w:rPr>
        <w:t>SECTION 111 - S600 - PROCUREMENT REVIEW PANEL</w:t>
      </w:r>
      <w:r>
        <w:rPr>
          <w:rFonts w:cs="Times New Roman"/>
          <w:b/>
          <w:color w:val="auto"/>
          <w:szCs w:val="22"/>
        </w:rPr>
        <w:fldChar w:fldCharType="begin"/>
      </w:r>
      <w:r>
        <w:instrText xml:space="preserve"> XE "SECTION 111 - S600 - PROCUREMENT REVIEW PANEL"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111.1.</w:t>
      </w:r>
      <w:r w:rsidRPr="001A4560">
        <w:rPr>
          <w:rFonts w:cs="Times New Roman"/>
          <w:b/>
          <w:bCs/>
          <w:color w:val="auto"/>
          <w:szCs w:val="22"/>
        </w:rPr>
        <w:tab/>
      </w:r>
      <w:r w:rsidRPr="001A4560">
        <w:rPr>
          <w:rFonts w:cs="Times New Roman"/>
          <w:color w:val="auto"/>
          <w:szCs w:val="22"/>
        </w:rPr>
        <w:t>(PRP: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S.C. Code Sections 11</w:t>
      </w:r>
      <w:r w:rsidRPr="001A4560">
        <w:rPr>
          <w:rFonts w:cs="Times New Roman"/>
          <w:color w:val="auto"/>
          <w:szCs w:val="22"/>
        </w:rPr>
        <w:noBreakHyphen/>
        <w:t xml:space="preserve">35-4210(6), 11-35-4220(5), 11-35-4230(6), 11-35-4330,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financial hardship, the party shall submit a completed Request for Filing Fee Waiver form at the same time the request for review is filed.  The panel shall make the Request for Filing Fee Waiver forms available to the Chief Procurement Officers to provide to parties along with notice of right to appeal to the panel.  If the filing fee is not waived, the party must pay the filing fee within fifteen days of the date of receipt of the order denying waiver of the filing </w:t>
      </w:r>
      <w:r w:rsidRPr="001A4560">
        <w:rPr>
          <w:rFonts w:cs="Times New Roman"/>
          <w:color w:val="auto"/>
          <w:szCs w:val="22"/>
        </w:rPr>
        <w:lastRenderedPageBreak/>
        <w:t>fee.  Requests for administrative review will not be accepted unless accompanied by the filing fee or a completed Request for Filing Fee Waiver form at the time of filing.</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98"/>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 xml:space="preserve"> </w:t>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87" w:name="section112"/>
      <w:bookmarkEnd w:id="87"/>
      <w:r w:rsidRPr="001A4560">
        <w:rPr>
          <w:rFonts w:cs="Times New Roman"/>
          <w:b/>
          <w:bCs/>
          <w:color w:val="auto"/>
          <w:szCs w:val="22"/>
        </w:rPr>
        <w:t>SECTION 112 - V040 - DEBT SERVICE</w:t>
      </w:r>
      <w:r>
        <w:rPr>
          <w:rFonts w:cs="Times New Roman"/>
          <w:b/>
          <w:bCs/>
          <w:color w:val="auto"/>
          <w:szCs w:val="22"/>
        </w:rPr>
        <w:fldChar w:fldCharType="begin"/>
      </w:r>
      <w:r>
        <w:instrText xml:space="preserve"> XE "SECTION 112 - V040 - DEBT SERVICE" </w:instrText>
      </w:r>
      <w:r>
        <w:rPr>
          <w:rFonts w:cs="Times New Roman"/>
          <w:b/>
          <w:bCs/>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112.1.</w:t>
      </w:r>
      <w:r w:rsidRPr="001A4560">
        <w:rPr>
          <w:rFonts w:cs="Times New Roman"/>
          <w:color w:val="auto"/>
          <w:szCs w:val="22"/>
        </w:rPr>
        <w:tab/>
        <w:t xml:space="preserve">(DS: Excess Debt Service)  Excess debt service funds from Fiscal Year </w:t>
      </w:r>
      <w:r w:rsidRPr="001A4560">
        <w:rPr>
          <w:rFonts w:cs="Times New Roman"/>
          <w:strike/>
          <w:color w:val="auto"/>
          <w:szCs w:val="22"/>
        </w:rPr>
        <w:t>2014</w:t>
      </w:r>
      <w:r w:rsidRPr="001A4560">
        <w:rPr>
          <w:rFonts w:cs="Times New Roman"/>
          <w:strike/>
          <w:color w:val="auto"/>
          <w:szCs w:val="22"/>
        </w:rPr>
        <w:noBreakHyphen/>
        <w:t>15</w:t>
      </w:r>
      <w:r w:rsidRPr="001A4560">
        <w:rPr>
          <w:rFonts w:cs="Times New Roman"/>
          <w:color w:val="auto"/>
          <w:szCs w:val="22"/>
        </w:rPr>
        <w:t xml:space="preserve"> </w:t>
      </w:r>
      <w:r w:rsidRPr="001A4560">
        <w:rPr>
          <w:rFonts w:cs="Times New Roman"/>
          <w:i/>
          <w:color w:val="auto"/>
          <w:szCs w:val="22"/>
          <w:u w:val="single"/>
        </w:rPr>
        <w:t>2015-16</w:t>
      </w:r>
      <w:r w:rsidRPr="001A4560">
        <w:rPr>
          <w:rFonts w:cs="Times New Roman"/>
          <w:color w:val="auto"/>
          <w:szCs w:val="22"/>
        </w:rPr>
        <w:t xml:space="preserve"> must be carried forward and expended in Fiscal Year </w:t>
      </w:r>
      <w:r w:rsidRPr="001A4560">
        <w:rPr>
          <w:rFonts w:cs="Times New Roman"/>
          <w:strike/>
          <w:color w:val="auto"/>
          <w:szCs w:val="22"/>
        </w:rPr>
        <w:t>2015</w:t>
      </w:r>
      <w:r w:rsidRPr="001A4560">
        <w:rPr>
          <w:rFonts w:cs="Times New Roman"/>
          <w:strike/>
          <w:color w:val="auto"/>
          <w:szCs w:val="22"/>
        </w:rPr>
        <w:noBreakHyphen/>
        <w:t>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xml:space="preserve"> to pay down general obligation bond debt for which the State (1) is paying the highest rate of interest, (2) will achieve relief in constrained debt capacity, or (3) reduce the amount of debt issued.</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99"/>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color w:val="auto"/>
          <w:szCs w:val="22"/>
        </w:rPr>
      </w:pPr>
      <w:bookmarkStart w:id="88" w:name="section113"/>
      <w:bookmarkEnd w:id="88"/>
      <w:r w:rsidRPr="001A4560">
        <w:rPr>
          <w:rFonts w:cs="Times New Roman"/>
          <w:b/>
          <w:bCs/>
          <w:color w:val="auto"/>
          <w:szCs w:val="22"/>
        </w:rPr>
        <w:t>SECTION 113 - X220 - AID TO SUBDIVISIONS, STATE TREASURER</w:t>
      </w:r>
      <w:r>
        <w:rPr>
          <w:rFonts w:cs="Times New Roman"/>
          <w:b/>
          <w:bCs/>
          <w:color w:val="auto"/>
          <w:szCs w:val="22"/>
        </w:rPr>
        <w:fldChar w:fldCharType="begin"/>
      </w:r>
      <w:r>
        <w:instrText xml:space="preserve"> XE "SECTION 113 - X220 - AID TO SUBDIVISIONS, STATE TREASURER" </w:instrText>
      </w:r>
      <w:r>
        <w:rPr>
          <w:rFonts w:cs="Times New Roman"/>
          <w:b/>
          <w:bCs/>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113.1.</w:t>
      </w:r>
      <w:r w:rsidRPr="001A4560">
        <w:rPr>
          <w:rFonts w:cs="Times New Roman"/>
          <w:color w:val="auto"/>
          <w:szCs w:val="22"/>
        </w:rPr>
        <w:tab/>
        <w:t>(AS-TREAS: Veterans’ Affairs-Aid to Counties) In the allocation of the appropriation in Part IA, Section 113, as adjusted for “Aid to County Veteran Offices,” each county shall receive an effective annual amount equal to one hundred percent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color w:val="auto"/>
          <w:szCs w:val="22"/>
        </w:rPr>
        <w:t>113.2.</w:t>
      </w:r>
      <w:r w:rsidRPr="001A4560">
        <w:rPr>
          <w:rFonts w:cs="Times New Roman"/>
          <w:color w:val="auto"/>
          <w:szCs w:val="22"/>
        </w:rPr>
        <w:tab/>
        <w:t xml:space="preserve">(AS-TREAS: Quarterly Distributions)  For Fiscal Year </w:t>
      </w:r>
      <w:r w:rsidRPr="001A4560">
        <w:rPr>
          <w:rFonts w:cs="Times New Roman"/>
          <w:strike/>
          <w:color w:val="auto"/>
          <w:szCs w:val="22"/>
        </w:rPr>
        <w:t>2015</w:t>
      </w:r>
      <w:r w:rsidRPr="001A4560">
        <w:rPr>
          <w:rFonts w:cs="Times New Roman"/>
          <w:strike/>
          <w:color w:val="auto"/>
          <w:szCs w:val="22"/>
        </w:rPr>
        <w:noBreakHyphen/>
        <w:t>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xml:space="preserve">, one quarter of the amount appropriated in Part IA for Aid to Subdivisions-Local Government Fund shall be distributed as soon after the beginning of each quarter as practical with the four distributions together totaling the Fiscal Year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xml:space="preserve"> Part IA appropriation for the Local Government Fund.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113.3.</w:t>
      </w:r>
      <w:r w:rsidRPr="001A4560">
        <w:rPr>
          <w:rFonts w:cs="Times New Roman"/>
          <w:color w:val="auto"/>
          <w:szCs w:val="22"/>
        </w:rPr>
        <w:tab/>
        <w:t>(AS-TREAS: Salary Supplements)  The amounts appropriated in Part IA, Section 113,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113 for Aid Cnty-Register of Deeds, shall be equally distributed by the State Treasurer to the appropriate county treasurer on a quarterly basis, and shall be used as a salary supplement for registers of deeds.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amount appropriated in Part IA, Section 113, for Aid Cnty</w:t>
      </w:r>
      <w:r w:rsidRPr="001A4560">
        <w:rPr>
          <w:rFonts w:cs="Times New Roman"/>
          <w:color w:val="auto"/>
          <w:szCs w:val="22"/>
        </w:rPr>
        <w:noBreakHyphen/>
        <w:t>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The amounts appropriated in Part IA, Section 113 for Clerks of Court, Probate Judges, Sheriffs, Register of Deeds, Coroners, Auditors, and Treasurers shall be exempt from any across the board cut mandated by the Executive Budget Office or General Assembly.  However, the governing body of a county may reduce the expenditures in the operation of the offices of these officials </w:t>
      </w:r>
      <w:r w:rsidRPr="001A4560">
        <w:rPr>
          <w:rFonts w:cs="Times New Roman"/>
          <w:color w:val="auto"/>
          <w:szCs w:val="22"/>
        </w:rPr>
        <w:lastRenderedPageBreak/>
        <w:t>without any required corresponding reduction in the county’s state aid to subdivisions distribution.  However, any reduction in these officials’ budgets must be made in consultation with the affected official.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113.4.</w:t>
      </w:r>
      <w:r w:rsidRPr="001A4560">
        <w:rPr>
          <w:rFonts w:cs="Times New Roman"/>
          <w:b/>
          <w:color w:val="auto"/>
          <w:szCs w:val="22"/>
        </w:rPr>
        <w:tab/>
      </w:r>
      <w:r w:rsidRPr="001A4560">
        <w:rPr>
          <w:rFonts w:cs="Times New Roman"/>
          <w:color w:val="auto"/>
          <w:szCs w:val="22"/>
        </w:rPr>
        <w:t>(AS-TREAS: Legislative Delegations)  In the current fiscal year, a county government must fund its legislative delegation budget pursuant to Section 3, Act No. 283 of 1975.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113.5.</w:t>
      </w:r>
      <w:r w:rsidRPr="001A4560">
        <w:rPr>
          <w:rFonts w:cs="Times New Roman"/>
          <w:b/>
          <w:color w:val="auto"/>
          <w:szCs w:val="22"/>
        </w:rPr>
        <w:tab/>
      </w:r>
      <w:r w:rsidRPr="001A4560">
        <w:rPr>
          <w:rFonts w:cs="Times New Roman"/>
          <w:color w:val="auto"/>
          <w:szCs w:val="22"/>
        </w:rPr>
        <w:t xml:space="preserve">(AS-TREAS: LGF)  For Fiscal Year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the provisions of Section 6-27-30 and Section 6-27-50 of the 1976 Code are suspended.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1A4560">
        <w:rPr>
          <w:rFonts w:cs="Times New Roman"/>
          <w:b/>
          <w:bCs/>
          <w:iCs/>
          <w:color w:val="auto"/>
          <w:szCs w:val="22"/>
        </w:rPr>
        <w:tab/>
        <w:t>113.6.</w:t>
      </w:r>
      <w:r w:rsidRPr="001A4560">
        <w:rPr>
          <w:rFonts w:cs="Times New Roman"/>
          <w:b/>
          <w:bCs/>
          <w:iCs/>
          <w:color w:val="auto"/>
          <w:szCs w:val="22"/>
        </w:rPr>
        <w:tab/>
      </w:r>
      <w:r w:rsidRPr="001A4560">
        <w:rPr>
          <w:rFonts w:cs="Times New Roman"/>
          <w:iCs/>
          <w:color w:val="auto"/>
          <w:szCs w:val="22"/>
        </w:rPr>
        <w:t>(AS</w:t>
      </w:r>
      <w:r w:rsidRPr="001A4560">
        <w:rPr>
          <w:rFonts w:cs="Times New Roman"/>
          <w:iCs/>
          <w:color w:val="auto"/>
          <w:szCs w:val="22"/>
        </w:rPr>
        <w:noBreakHyphen/>
        <w:t>TREAS:  Transparency</w:t>
      </w:r>
      <w:r w:rsidRPr="001A4560">
        <w:rPr>
          <w:rFonts w:cs="Times New Roman"/>
          <w:iCs/>
          <w:color w:val="auto"/>
          <w:szCs w:val="22"/>
        </w:rPr>
        <w:noBreakHyphen/>
        <w:t>Political Subdivision Appropriation of Funds)  (A)  A political subdivision receiving aid from the Local Government Fund may not: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1A4560">
        <w:rPr>
          <w:rFonts w:cs="Times New Roman"/>
          <w:iCs/>
          <w:color w:val="auto"/>
          <w:szCs w:val="22"/>
        </w:rPr>
        <w:tab/>
      </w:r>
      <w:r w:rsidRPr="001A4560">
        <w:rPr>
          <w:rFonts w:cs="Times New Roman"/>
          <w:iCs/>
          <w:color w:val="auto"/>
          <w:szCs w:val="22"/>
        </w:rPr>
        <w:tab/>
        <w:t>(1)</w:t>
      </w:r>
      <w:r w:rsidRPr="001A4560">
        <w:rPr>
          <w:rFonts w:cs="Times New Roman"/>
          <w:iCs/>
          <w:color w:val="auto"/>
          <w:szCs w:val="22"/>
        </w:rPr>
        <w:tab/>
        <w:t xml:space="preserve">appropriate money to any entity unless that appropriation appears as a separate and distinct line item in the political subdivision’s budget or in an amendment to the political subdivision’s budget;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iCs/>
          <w:color w:val="auto"/>
          <w:szCs w:val="22"/>
        </w:rPr>
        <w:tab/>
      </w:r>
      <w:r w:rsidRPr="001A4560">
        <w:rPr>
          <w:rFonts w:cs="Times New Roman"/>
          <w:iCs/>
          <w:color w:val="auto"/>
          <w:szCs w:val="22"/>
        </w:rPr>
        <w:tab/>
        <w:t>(2)</w:t>
      </w:r>
      <w:r w:rsidRPr="001A4560">
        <w:rPr>
          <w:rFonts w:cs="Times New Roman"/>
          <w:iCs/>
          <w:color w:val="auto"/>
          <w:szCs w:val="22"/>
        </w:rPr>
        <w:tab/>
        <w:t>except in cases of emergency or unforeseen circumstances, donate funds to a nonprofit organization unless the amounts donated are appropriated on a separate and distinct line item in the political subdivision’s budget or an amendment to the political subdivision’s budget that includes the names of the entities to which the donations are being made.  In the case of an emergency or unforeseen circumstances, a political subdivision may donate funds to a nonprofit organization if the amount and purpose of the proposed donation and the nature of the emergency or unforeseen circumstances necessitating the donation are announced in open session at a public meeting held by the governing body of the political subdivision and the funds are not delivered to the organization for five days following the announced intent to make the donation; or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accept any funds from nongovernmental and inter</w:t>
      </w:r>
      <w:r w:rsidRPr="001A4560">
        <w:rPr>
          <w:rFonts w:cs="Times New Roman"/>
          <w:color w:val="auto"/>
          <w:szCs w:val="22"/>
        </w:rPr>
        <w:noBreakHyphen/>
        <w:t>governmental organizations as defined in Agenda 21, adopted by the United Nations in 1992 at its Conference on Environment and Development, accredited and enlisted by the United Nations to assist in the implementation of its policies relative to Agenda 21 around the world without posting the following on the political subdivision’s website for ten days: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(a)</w:t>
      </w:r>
      <w:r w:rsidRPr="001A4560">
        <w:rPr>
          <w:rFonts w:cs="Times New Roman"/>
          <w:color w:val="auto"/>
          <w:szCs w:val="22"/>
        </w:rPr>
        <w:tab/>
        <w:t>a full and detailed list of the funding program, including a designation that the funding program is associated with Agenda 21,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(b)</w:t>
      </w:r>
      <w:r w:rsidRPr="001A4560">
        <w:rPr>
          <w:rFonts w:cs="Times New Roman"/>
          <w:color w:val="auto"/>
          <w:szCs w:val="22"/>
        </w:rPr>
        <w:tab/>
        <w:t>the amount of funds involved,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(c)</w:t>
      </w:r>
      <w:r w:rsidRPr="001A4560">
        <w:rPr>
          <w:rFonts w:cs="Times New Roman"/>
          <w:color w:val="auto"/>
          <w:szCs w:val="22"/>
        </w:rPr>
        <w:tab/>
        <w:t>every mandate or requirement or action that will result from the grant or funding program’s implementation,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(d)</w:t>
      </w:r>
      <w:r w:rsidRPr="001A4560">
        <w:rPr>
          <w:rFonts w:cs="Times New Roman"/>
          <w:color w:val="auto"/>
          <w:szCs w:val="22"/>
        </w:rPr>
        <w:tab/>
        <w:t>any and all projected costs to the political subdivision, business, or individual associated with the grant or funding program,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(e)</w:t>
      </w:r>
      <w:r w:rsidRPr="001A4560">
        <w:rPr>
          <w:rFonts w:cs="Times New Roman"/>
          <w:color w:val="auto"/>
          <w:szCs w:val="22"/>
        </w:rPr>
        <w:tab/>
        <w:t>the stated goals and expected results of the grant or funding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1A4560">
        <w:rPr>
          <w:rFonts w:cs="Times New Roman"/>
          <w:iCs/>
          <w:color w:val="auto"/>
          <w:szCs w:val="22"/>
        </w:rPr>
        <w:tab/>
        <w:t>(B)</w:t>
      </w:r>
      <w:r w:rsidRPr="001A4560">
        <w:rPr>
          <w:rFonts w:cs="Times New Roman"/>
          <w:iCs/>
          <w:color w:val="auto"/>
          <w:szCs w:val="22"/>
        </w:rPr>
        <w:tab/>
        <w:t>A political subdivision receiving aid from the Local Government Fund may not appropriate money to any entity without the requirement that the entity provides at the end of the fiscal year a detailed description of the purposes for which the money was used.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bCs/>
          <w:color w:val="auto"/>
          <w:szCs w:val="22"/>
        </w:rPr>
        <w:tab/>
        <w:t>113.7.</w:t>
      </w:r>
      <w:r w:rsidRPr="001A4560">
        <w:rPr>
          <w:rFonts w:cs="Times New Roman"/>
          <w:b/>
          <w:bCs/>
          <w:color w:val="auto"/>
          <w:szCs w:val="22"/>
        </w:rPr>
        <w:tab/>
      </w:r>
      <w:r w:rsidRPr="001A4560">
        <w:rPr>
          <w:rFonts w:cs="Times New Roman"/>
          <w:color w:val="auto"/>
          <w:szCs w:val="22"/>
        </w:rPr>
        <w:t xml:space="preserve">(AS-TREAS: Political Subdivision Flexibility)  For Fiscal Year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xml:space="preserve">, a political subdivision receiving aid from the Local Government Fund may reduce its support to any state mandated program or requirement, by up to a percentage equal to the percentage reduction in the actual amount appropriated to the Local Government Fund as compared to the amount required to </w:t>
      </w:r>
      <w:r w:rsidRPr="001A4560">
        <w:rPr>
          <w:rFonts w:cs="Times New Roman"/>
          <w:color w:val="auto"/>
          <w:szCs w:val="22"/>
        </w:rPr>
        <w:lastRenderedPageBreak/>
        <w:t>be appropriated pursuant to Section 6-27-30.  Excluded from said reductions are Administrative Law Judges and their offices, Court of Appeals and their offices, Circuit and Family Courts and their offices, Magistrates and their offices, Masters-in-Equity and their offices, Probate Courts and their offices, Public Defenders and their offices, Solicitors and their offices, and the Supreme Court and their offices.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i/>
          <w:color w:val="auto"/>
          <w:szCs w:val="22"/>
          <w:u w:val="single"/>
        </w:rPr>
        <w:t>113.8.</w:t>
      </w:r>
      <w:r w:rsidRPr="001A4560">
        <w:rPr>
          <w:rFonts w:cs="Times New Roman"/>
          <w:b/>
          <w:i/>
          <w:color w:val="auto"/>
          <w:szCs w:val="22"/>
          <w:u w:val="single"/>
        </w:rPr>
        <w:tab/>
      </w:r>
      <w:r w:rsidRPr="001A4560">
        <w:rPr>
          <w:rFonts w:cs="Times New Roman"/>
          <w:i/>
          <w:color w:val="auto"/>
          <w:szCs w:val="22"/>
          <w:u w:val="single"/>
        </w:rPr>
        <w:t>(AS-TREAS: Withholding Funds)</w:t>
      </w:r>
      <w:r w:rsidRPr="001A4560">
        <w:rPr>
          <w:rFonts w:cs="Times New Roman"/>
          <w:color w:val="auto"/>
          <w:szCs w:val="22"/>
        </w:rPr>
        <w:t xml:space="preserve">  </w:t>
      </w:r>
      <w:r w:rsidRPr="001A4560">
        <w:rPr>
          <w:rFonts w:cs="Times New Roman"/>
          <w:b/>
          <w:color w:val="auto"/>
          <w:szCs w:val="22"/>
        </w:rPr>
        <w:t>DELETED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szCs w:val="22"/>
        </w:rPr>
        <w:tab/>
      </w:r>
      <w:r w:rsidRPr="001A4560">
        <w:rPr>
          <w:rFonts w:cs="Times New Roman"/>
          <w:b/>
          <w:i/>
          <w:szCs w:val="22"/>
          <w:u w:val="single"/>
        </w:rPr>
        <w:t>113.9.</w:t>
      </w:r>
      <w:r w:rsidRPr="001A4560">
        <w:rPr>
          <w:rFonts w:cs="Times New Roman"/>
          <w:i/>
          <w:szCs w:val="22"/>
          <w:u w:val="single"/>
        </w:rPr>
        <w:tab/>
        <w:t>(AS-TREAS: Agricultural Use Exemption)  A county shall have its portion of the Aid to Subdivisions, Local Government Fund withheld if the county imposes any additional requirements for an agricultural use exemption for a landowner’s timberland beyond what is required by Section 12-43-230(a) and Section 12-43-232 of the 1976 Code.</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100"/>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bookmarkStart w:id="89" w:name="section114"/>
      <w:bookmarkEnd w:id="89"/>
      <w:r w:rsidRPr="001A4560">
        <w:rPr>
          <w:rFonts w:cs="Times New Roman"/>
          <w:b/>
          <w:color w:val="auto"/>
          <w:szCs w:val="22"/>
        </w:rPr>
        <w:t>SECTION 114 - X440 - AID TO SUBDIVISIONS-DEPARTMENT OF REVENUE</w:t>
      </w:r>
      <w:r>
        <w:rPr>
          <w:rFonts w:cs="Times New Roman"/>
          <w:b/>
          <w:color w:val="auto"/>
          <w:szCs w:val="22"/>
        </w:rPr>
        <w:fldChar w:fldCharType="begin"/>
      </w:r>
      <w:r>
        <w:instrText xml:space="preserve"> XE "SECTION 114 - X440 - AID TO SUBDIVISIONS-DEPARTMENT OF REVENUE"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114.1.</w:t>
      </w:r>
      <w:r w:rsidRPr="001A4560">
        <w:rPr>
          <w:rFonts w:cs="Times New Roman"/>
          <w:b/>
          <w:color w:val="auto"/>
          <w:szCs w:val="22"/>
        </w:rPr>
        <w:tab/>
      </w:r>
      <w:r w:rsidRPr="001A4560">
        <w:rPr>
          <w:rFonts w:cs="Times New Roman"/>
          <w:color w:val="auto"/>
          <w:szCs w:val="22"/>
        </w:rPr>
        <w:t xml:space="preserve">(AS-DOR: Homestead Exemption Fund Reduction and CTC Road Program)  </w:t>
      </w:r>
      <w:r w:rsidRPr="001A4560">
        <w:rPr>
          <w:rFonts w:cs="Times New Roman"/>
          <w:strike/>
          <w:color w:val="auto"/>
          <w:szCs w:val="22"/>
        </w:rPr>
        <w:t>The Fiscal Year 2015</w:t>
      </w:r>
      <w:r w:rsidRPr="001A4560">
        <w:rPr>
          <w:rFonts w:cs="Times New Roman"/>
          <w:strike/>
          <w:color w:val="auto"/>
          <w:szCs w:val="22"/>
        </w:rPr>
        <w:noBreakHyphen/>
        <w:t>16 appropriation to Aid to Subdivisions Department of Revenue for Distribution to Subdivisions: Aid to Counties</w:t>
      </w:r>
      <w:r w:rsidRPr="001A4560">
        <w:rPr>
          <w:rFonts w:cs="Times New Roman"/>
          <w:strike/>
          <w:color w:val="auto"/>
          <w:szCs w:val="22"/>
        </w:rPr>
        <w:noBreakHyphen/>
        <w:t>Homestead Exemption Fund (X440) is reduced by $20,425,000.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The first $10,000,000 carried forward from Fiscal Year 2014</w:t>
      </w:r>
      <w:r w:rsidRPr="001A4560">
        <w:rPr>
          <w:rFonts w:cs="Times New Roman"/>
          <w:strike/>
          <w:color w:val="auto"/>
          <w:szCs w:val="22"/>
        </w:rPr>
        <w:noBreakHyphen/>
        <w:t>15 annual appropriations to Aid to Subdivisions Department of Revenue for Distribution to Subdivisions: Aid to Counties</w:t>
      </w:r>
      <w:r w:rsidRPr="001A4560">
        <w:rPr>
          <w:rFonts w:cs="Times New Roman"/>
          <w:strike/>
          <w:color w:val="auto"/>
          <w:szCs w:val="22"/>
        </w:rPr>
        <w:noBreakHyphen/>
        <w:t>Homestead Exemption Fund (X440) shall be credited to the Department of Transportation for distribution pursuant to Section 12</w:t>
      </w:r>
      <w:r w:rsidRPr="001A4560">
        <w:rPr>
          <w:rFonts w:cs="Times New Roman"/>
          <w:strike/>
          <w:color w:val="auto"/>
          <w:szCs w:val="22"/>
        </w:rPr>
        <w:noBreakHyphen/>
        <w:t>28</w:t>
      </w:r>
      <w:r w:rsidRPr="001A4560">
        <w:rPr>
          <w:rFonts w:cs="Times New Roman"/>
          <w:strike/>
          <w:color w:val="auto"/>
          <w:szCs w:val="22"/>
        </w:rPr>
        <w:noBreakHyphen/>
        <w:t>2740 of the 1976 Code.  County Transportation Committees shall utilize the funds distributed pursuant to this proviso solely for use on the state</w:t>
      </w:r>
      <w:r w:rsidRPr="001A4560">
        <w:rPr>
          <w:rFonts w:cs="Times New Roman"/>
          <w:strike/>
          <w:color w:val="auto"/>
          <w:szCs w:val="22"/>
        </w:rPr>
        <w:noBreakHyphen/>
        <w:t>owned secondary road system for paving, rehabilitation, resurfacing, and/or reconstruction, and bridge repair, replacement, or reconstruction.  No funds from this allocation shall be used for any road, bridge, or highway that is not part of the state</w:t>
      </w:r>
      <w:r w:rsidRPr="001A4560">
        <w:rPr>
          <w:rFonts w:cs="Times New Roman"/>
          <w:strike/>
          <w:color w:val="auto"/>
          <w:szCs w:val="22"/>
        </w:rPr>
        <w:noBreakHyphen/>
        <w:t>owned system.</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101"/>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90" w:name="section117"/>
      <w:bookmarkEnd w:id="90"/>
      <w:r w:rsidRPr="001A4560">
        <w:rPr>
          <w:rFonts w:cs="Times New Roman"/>
          <w:b/>
          <w:color w:val="auto"/>
          <w:szCs w:val="22"/>
        </w:rPr>
        <w:t>SECTION 117 - X900 - GENERAL PROVISIONS</w:t>
      </w:r>
      <w:r>
        <w:rPr>
          <w:rFonts w:cs="Times New Roman"/>
          <w:b/>
          <w:color w:val="auto"/>
          <w:szCs w:val="22"/>
        </w:rPr>
        <w:fldChar w:fldCharType="begin"/>
      </w:r>
      <w:r>
        <w:instrText xml:space="preserve"> XE "SECTION 117 - X900 - GENERAL PROVISIONS" </w:instrText>
      </w:r>
      <w:r>
        <w:rPr>
          <w:rFonts w:cs="Times New Roman"/>
          <w:b/>
          <w:color w:val="auto"/>
          <w:szCs w:val="22"/>
        </w:rPr>
        <w:fldChar w:fldCharType="end"/>
      </w:r>
    </w:p>
    <w:p w:rsidR="00F01316" w:rsidRPr="001A4560" w:rsidRDefault="00F01316" w:rsidP="00F01316">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117.1.</w:t>
      </w:r>
      <w:r w:rsidRPr="001A4560">
        <w:rPr>
          <w:rFonts w:cs="Times New Roman"/>
          <w:color w:val="auto"/>
          <w:szCs w:val="22"/>
        </w:rPr>
        <w:tab/>
        <w:t xml:space="preserve">(GP: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Executive Budget Office.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w:t>
      </w:r>
      <w:r w:rsidRPr="001A4560">
        <w:rPr>
          <w:rFonts w:cs="Times New Roman"/>
          <w:color w:val="auto"/>
          <w:szCs w:val="22"/>
        </w:rPr>
        <w:lastRenderedPageBreak/>
        <w:t>Television Fees as forecasted in the general fund revenue estimate of the Board of Economic Advisors as accounted for in Section 116 of this act.  Appropriations in this act for the support of the public school system shall include the following:</w:t>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Department of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State Board for Technical and Comprehensive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Educational Television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Wil Lou Gray Opportunity School;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School for the Deaf and the Blind;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John de la Howe School;</w:t>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Debt Service on Capital Improvement Bonds Applicable to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Above Agencies;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Debt Service on School Bonds;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Other School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Nothing contained herein shall be construed as diminishing the educational funding requirements of this section.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117.2.</w:t>
      </w:r>
      <w:r w:rsidRPr="001A4560">
        <w:rPr>
          <w:rFonts w:cs="Times New Roman"/>
          <w:color w:val="auto"/>
          <w:szCs w:val="22"/>
        </w:rPr>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and for other purposes specifically designated.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117.3.</w:t>
      </w:r>
      <w:r w:rsidRPr="001A4560">
        <w:rPr>
          <w:rFonts w:cs="Times New Roman"/>
          <w:color w:val="auto"/>
          <w:szCs w:val="22"/>
        </w:rPr>
        <w:tab/>
        <w:t xml:space="preserve">(GP: Fiscal Year Definitions)  For purposes of the appropriations made by this part, “current fiscal year” means the fiscal year beginning July 1, </w:t>
      </w:r>
      <w:r w:rsidRPr="001A4560">
        <w:rPr>
          <w:rFonts w:cs="Times New Roman"/>
          <w:strike/>
          <w:color w:val="auto"/>
          <w:szCs w:val="22"/>
        </w:rPr>
        <w:t>2015</w:t>
      </w:r>
      <w:r w:rsidRPr="001A4560">
        <w:rPr>
          <w:rFonts w:cs="Times New Roman"/>
          <w:color w:val="auto"/>
          <w:szCs w:val="22"/>
        </w:rPr>
        <w:t xml:space="preserve"> </w:t>
      </w:r>
      <w:r w:rsidRPr="001A4560">
        <w:rPr>
          <w:rFonts w:cs="Times New Roman"/>
          <w:i/>
          <w:color w:val="auto"/>
          <w:szCs w:val="22"/>
          <w:u w:val="single"/>
        </w:rPr>
        <w:t>2016</w:t>
      </w:r>
      <w:r w:rsidRPr="001A4560">
        <w:rPr>
          <w:rFonts w:cs="Times New Roman"/>
          <w:color w:val="auto"/>
          <w:szCs w:val="22"/>
        </w:rPr>
        <w:t xml:space="preserve">, and ending June 30, </w:t>
      </w:r>
      <w:r w:rsidRPr="001A4560">
        <w:rPr>
          <w:rFonts w:cs="Times New Roman"/>
          <w:strike/>
          <w:color w:val="auto"/>
          <w:szCs w:val="22"/>
        </w:rPr>
        <w:t>2016</w:t>
      </w:r>
      <w:r w:rsidRPr="001A4560">
        <w:rPr>
          <w:rFonts w:cs="Times New Roman"/>
          <w:color w:val="auto"/>
          <w:szCs w:val="22"/>
        </w:rPr>
        <w:t xml:space="preserve"> </w:t>
      </w:r>
      <w:r w:rsidRPr="001A4560">
        <w:rPr>
          <w:rFonts w:cs="Times New Roman"/>
          <w:i/>
          <w:color w:val="auto"/>
          <w:szCs w:val="22"/>
          <w:u w:val="single"/>
        </w:rPr>
        <w:t>2017</w:t>
      </w:r>
      <w:r w:rsidRPr="001A4560">
        <w:rPr>
          <w:rFonts w:cs="Times New Roman"/>
          <w:color w:val="auto"/>
          <w:szCs w:val="22"/>
        </w:rPr>
        <w:t xml:space="preserve">, and “prior fiscal year” means the fiscal year beginning July 1, </w:t>
      </w:r>
      <w:r w:rsidRPr="001A4560">
        <w:rPr>
          <w:rFonts w:cs="Times New Roman"/>
          <w:strike/>
          <w:color w:val="auto"/>
          <w:szCs w:val="22"/>
        </w:rPr>
        <w:t>2014</w:t>
      </w:r>
      <w:r w:rsidRPr="001A4560">
        <w:rPr>
          <w:rFonts w:cs="Times New Roman"/>
          <w:color w:val="auto"/>
          <w:szCs w:val="22"/>
        </w:rPr>
        <w:t xml:space="preserve"> </w:t>
      </w:r>
      <w:r w:rsidRPr="001A4560">
        <w:rPr>
          <w:rFonts w:cs="Times New Roman"/>
          <w:i/>
          <w:color w:val="auto"/>
          <w:szCs w:val="22"/>
          <w:u w:val="single"/>
        </w:rPr>
        <w:t>2015</w:t>
      </w:r>
      <w:r w:rsidRPr="001A4560">
        <w:rPr>
          <w:rFonts w:cs="Times New Roman"/>
          <w:color w:val="auto"/>
          <w:szCs w:val="22"/>
        </w:rPr>
        <w:t xml:space="preserve">, and ending June 30, </w:t>
      </w:r>
      <w:r w:rsidRPr="001A4560">
        <w:rPr>
          <w:rFonts w:cs="Times New Roman"/>
          <w:strike/>
          <w:color w:val="auto"/>
          <w:szCs w:val="22"/>
        </w:rPr>
        <w:t>2015</w:t>
      </w:r>
      <w:r w:rsidRPr="001A4560">
        <w:rPr>
          <w:rFonts w:cs="Times New Roman"/>
          <w:color w:val="auto"/>
          <w:szCs w:val="22"/>
        </w:rPr>
        <w:t xml:space="preserve"> </w:t>
      </w:r>
      <w:r w:rsidRPr="001A4560">
        <w:rPr>
          <w:rFonts w:cs="Times New Roman"/>
          <w:i/>
          <w:color w:val="auto"/>
          <w:szCs w:val="22"/>
          <w:u w:val="single"/>
        </w:rPr>
        <w:t>2016</w:t>
      </w:r>
      <w:r w:rsidRPr="001A4560">
        <w:rPr>
          <w:rFonts w:cs="Times New Roman"/>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117.4.</w:t>
      </w:r>
      <w:r w:rsidRPr="001A4560">
        <w:rPr>
          <w:rFonts w:cs="Times New Roman"/>
          <w:color w:val="auto"/>
          <w:szCs w:val="22"/>
        </w:rPr>
        <w:tab/>
        <w:t>(GP: Descriptive Proviso Titles)  Descriptive proviso titles listed in this act are for purposes of identification only and are not to be considered part of the official text.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117.5.</w:t>
      </w:r>
      <w:r w:rsidRPr="001A4560">
        <w:rPr>
          <w:rFonts w:cs="Times New Roman"/>
          <w:color w:val="auto"/>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Title 44 (Involuntary Commitment), Article 7, Chapter 17, Title 44 of the 1976 Code (Judicial Commitment), Chapter 3, Title 17 of the 1976 Code (Defense of Indigents), and Article 1, Chapter 3,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117.6.</w:t>
      </w:r>
      <w:r w:rsidRPr="001A4560">
        <w:rPr>
          <w:rFonts w:cs="Times New Roman"/>
          <w:color w:val="auto"/>
          <w:szCs w:val="22"/>
        </w:rPr>
        <w:tab/>
        <w:t xml:space="preserve">(GP: Case Service Billing Payments Prior Year)  Agencies appropriated case services funds who routinely receive prior year case service billings after the old fiscal year has been officially closed are authorized to pay these case service obligations with </w:t>
      </w:r>
      <w:r w:rsidRPr="001A4560">
        <w:rPr>
          <w:rFonts w:cs="Times New Roman"/>
          <w:color w:val="auto"/>
          <w:szCs w:val="22"/>
        </w:rPr>
        <w:lastRenderedPageBreak/>
        <w:t>current funds.  This authorization does not apply to billings on hand that have been through a timely agency payment approval process when the old fiscal year closes.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117.7.</w:t>
      </w:r>
      <w:r w:rsidRPr="001A4560">
        <w:rPr>
          <w:rFonts w:cs="Times New Roman"/>
          <w:color w:val="auto"/>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(B)</w:t>
      </w:r>
      <w:r w:rsidRPr="001A4560">
        <w:rPr>
          <w:rFonts w:cs="Times New Roman"/>
          <w:color w:val="auto"/>
          <w:szCs w:val="22"/>
        </w:rPr>
        <w:tab/>
        <w:t>This paragraph does not apply to: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state-supported governmental health care facilities;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state-supported schools, colleges, and universities;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educational, entertainment, recreational, cultural, and training programs;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t>the State Board of Financial Institutions;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(5)</w:t>
      </w:r>
      <w:r w:rsidRPr="001A4560">
        <w:rPr>
          <w:rFonts w:cs="Times New Roman"/>
          <w:color w:val="auto"/>
          <w:szCs w:val="22"/>
        </w:rPr>
        <w:tab/>
        <w:t>sales by state agencies of goods or tangible products produced for or by these agencies;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(6)</w:t>
      </w:r>
      <w:r w:rsidRPr="001A4560">
        <w:rPr>
          <w:rFonts w:cs="Times New Roman"/>
          <w:color w:val="auto"/>
          <w:szCs w:val="22"/>
        </w:rPr>
        <w:tab/>
        <w:t>charges by state agencies for room and board provided on state-owned property;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(7)</w:t>
      </w:r>
      <w:r w:rsidRPr="001A4560">
        <w:rPr>
          <w:rFonts w:cs="Times New Roman"/>
          <w:color w:val="auto"/>
          <w:szCs w:val="22"/>
        </w:rPr>
        <w:tab/>
        <w:t>application fees for recreational activities sponsored by state agencies and conducted on a draw or lottery basis;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(8)</w:t>
      </w:r>
      <w:r w:rsidRPr="001A4560">
        <w:rPr>
          <w:rFonts w:cs="Times New Roman"/>
          <w:color w:val="auto"/>
          <w:szCs w:val="22"/>
        </w:rPr>
        <w:tab/>
        <w:t>court fees or fines levied in a judicial or adjudicatory proceeding;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(9)</w:t>
      </w:r>
      <w:r w:rsidRPr="001A4560">
        <w:rPr>
          <w:rFonts w:cs="Times New Roman"/>
          <w:color w:val="auto"/>
          <w:szCs w:val="22"/>
        </w:rPr>
        <w:tab/>
        <w:t>the South Carolina Public Service Authority or the South Carolina Ports Authority.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(C)</w:t>
      </w:r>
      <w:r w:rsidRPr="001A4560">
        <w:rPr>
          <w:rFonts w:cs="Times New Roman"/>
          <w:color w:val="auto"/>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(D)</w:t>
      </w:r>
      <w:r w:rsidRPr="001A4560">
        <w:rPr>
          <w:rFonts w:cs="Times New Roman"/>
          <w:color w:val="auto"/>
          <w:szCs w:val="22"/>
        </w:rPr>
        <w:tab/>
        <w:t>Statutory law for purposes of this paragraph does not include regulations promulgated pursuant to the State Administrative Procedures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117.8.</w:t>
      </w:r>
      <w:r w:rsidRPr="001A4560">
        <w:rPr>
          <w:rFonts w:cs="Times New Roman"/>
          <w:color w:val="auto"/>
          <w:szCs w:val="22"/>
        </w:rPr>
        <w:tab/>
        <w:t xml:space="preserve">(GP: State Institutions - Revenues &amp; Income)  The University of South Carolina, Clemson University, the Medical University of South Carolina (including the Medical University Hospital), The Citadel, Winthrop University, South Carolina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117.1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State Fiscal Accountability Authority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w:t>
      </w:r>
      <w:r w:rsidRPr="001A4560">
        <w:rPr>
          <w:rFonts w:cs="Times New Roman"/>
          <w:color w:val="auto"/>
          <w:szCs w:val="22"/>
        </w:rPr>
        <w:lastRenderedPageBreak/>
        <w:t>concerning unclassified personnel compensation, travel, equipment purchases and other purchasing regulations shall not apply to the use of these funds.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117.9.</w:t>
      </w:r>
      <w:r w:rsidRPr="001A4560">
        <w:rPr>
          <w:rFonts w:cs="Times New Roman"/>
          <w:color w:val="auto"/>
          <w:szCs w:val="22"/>
        </w:rPr>
        <w:tab/>
        <w:t>(GP: Transfers of Appropriations)  Agencies and institutions shall be authorized to transfer appropriations within programs and within the agency with notification to the Executive Budget Office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State Fiscal Accountability Authority upon formal approval by a majority of the members of the State Fiscal Accountability Authority.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117.10.</w:t>
      </w:r>
      <w:r w:rsidRPr="001A4560">
        <w:rPr>
          <w:rFonts w:cs="Times New Roman"/>
          <w:color w:val="auto"/>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117.11.</w:t>
      </w:r>
      <w:r w:rsidRPr="001A4560">
        <w:rPr>
          <w:rFonts w:cs="Times New Roman"/>
          <w:b/>
          <w:color w:val="auto"/>
          <w:szCs w:val="22"/>
        </w:rPr>
        <w:tab/>
      </w:r>
      <w:r w:rsidRPr="001A4560">
        <w:rPr>
          <w:rFonts w:cs="Times New Roman"/>
          <w:color w:val="auto"/>
          <w:szCs w:val="22"/>
        </w:rPr>
        <w:t>(GP: Fixed Student Fees)  During the current fiscal year, student fees at the state institutions of higher learning shall be fixed by the respective Boards of Trustees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Student activity fees may be fixed at such rates as the respective Boards shall deem reasonable and necessary.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117.12.</w:t>
      </w:r>
      <w:r w:rsidRPr="001A4560">
        <w:rPr>
          <w:rFonts w:cs="Times New Roman"/>
          <w:b/>
          <w:color w:val="auto"/>
          <w:szCs w:val="22"/>
        </w:rPr>
        <w:tab/>
      </w:r>
      <w:r w:rsidRPr="001A4560">
        <w:rPr>
          <w:rFonts w:cs="Times New Roman"/>
          <w:color w:val="auto"/>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117.13.</w:t>
      </w:r>
      <w:r w:rsidRPr="001A4560">
        <w:rPr>
          <w:rFonts w:cs="Times New Roman"/>
          <w:color w:val="auto"/>
          <w:szCs w:val="22"/>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Each state agency shall submit to the State Human Affairs Commission employment and filled vacancy data by race and sex by October thirty-first, of each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In accordance with Section 1-13-110 of the 1976 Code, as amended, the Human Affairs Commission shall submit a report on the status of state agencies’ Affirmative Action Plans and Programs to the General Assembly by February first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t>
      </w:r>
      <w:r w:rsidRPr="001A4560">
        <w:rPr>
          <w:rFonts w:cs="Times New Roman"/>
          <w:color w:val="auto"/>
          <w:szCs w:val="22"/>
        </w:rPr>
        <w:lastRenderedPageBreak/>
        <w:t>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fifteenth, explaining why goals were not achieved.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Human Affairs Commission shall review the explanations and notify the Department of Administration of any agency not in satisfactory compliance with meeting its stated goals.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Department of Administration shall notify any agency not in compliance that their request for additional appropriations for the current appropriation cycle, may not be processed until such time as the Department of Administration,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117.14.</w:t>
      </w:r>
      <w:r w:rsidRPr="001A4560">
        <w:rPr>
          <w:rFonts w:cs="Times New Roman"/>
          <w:color w:val="auto"/>
          <w:szCs w:val="22"/>
        </w:rPr>
        <w:tab/>
        <w:t>(GP: Personal Service Reconciliation, FTEs)  In order to provide the necessary control over the number of employees, the Executive Budget Office is hereby directed to maintain close supervision over the number of state employees, and to require specifically the following: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That no state agency exceed the total authorized number of full-time equivalent positions and those funded from state sources as provided in each section of this act except by majority vote of the State Fiscal Accountability Authority.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That the Executive Budget Office shall maintain and make, as necessary, periodic adjustments thereto, an official record of the total number of authorized full-time equivalent positions by agency for state and total funding sources.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(a)</w:t>
      </w:r>
      <w:r w:rsidRPr="001A4560">
        <w:rPr>
          <w:rFonts w:cs="Times New Roman"/>
          <w:color w:val="auto"/>
          <w:szCs w:val="22"/>
        </w:rPr>
        <w:tab/>
        <w:t>That within thirty days of the passage of the Appropriation Act or by August first, whichever comes later, each agency of the State must have established on the Executive Budget Office records all positions authorized in the Act.  After that date, the office shall delete any non-established positions immediately from the official record of authorized full-time equivalent positions.  No positions shall be established by the office in excess of the total number of authorized full-time equivalent positions.  Each agency may, upon notification to the Executive Budget Office, change the funding source of state FTE positions established on the Executive Budget Office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(b)</w:t>
      </w:r>
      <w:r w:rsidRPr="001A4560">
        <w:rPr>
          <w:rFonts w:cs="Times New Roman"/>
          <w:color w:val="auto"/>
          <w:szCs w:val="22"/>
        </w:rPr>
        <w:tab/>
        <w:t>That by September thirtieth, the office shall prepare a personal service analysis, by agency, which shows the number of established positions for the fiscal year and the amount of funds required, by source of funds, to support the FTE’s for the fiscal year at a funding level of one hundred percent.  The office shall then reconcile each agency’s personal service detail with the agency’s personal service appropriation as contained in the Act adjusted for any pay increases and any other factors necessary to reflect the agency’s personal service funding level.  The office shall provide a copy of each agency’s personal service reconciliation to the Senate Finance and House Ways and Means Committees.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(c)</w:t>
      </w:r>
      <w:r w:rsidRPr="001A4560">
        <w:rPr>
          <w:rFonts w:cs="Times New Roman"/>
          <w:color w:val="auto"/>
          <w:szCs w:val="22"/>
        </w:rPr>
        <w:tab/>
        <w:t>That any position which is shown by the reconciliation to be unfunded or significantly underfunded may be deleted at the direction of the State Fiscal Accountability Authority.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That full-time equivalent (FTE) positions shall be determined under the following guidelines: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(a)</w:t>
      </w:r>
      <w:r w:rsidRPr="001A4560">
        <w:rPr>
          <w:rFonts w:cs="Times New Roman"/>
          <w:color w:val="auto"/>
          <w:szCs w:val="22"/>
        </w:rPr>
        <w:tab/>
        <w:t>The annual work hours for each FTE shall be the agency’s full-time standard annual work hours.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(b)</w:t>
      </w:r>
      <w:r w:rsidRPr="001A4560">
        <w:rPr>
          <w:rFonts w:cs="Times New Roman"/>
          <w:color w:val="auto"/>
          <w:szCs w:val="22"/>
        </w:rPr>
        <w:tab/>
        <w:t>The state FTE shall be derived by multiplying the state percentage of budgeted funds for each position by the FTE for that position.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(c)</w:t>
      </w:r>
      <w:r w:rsidRPr="001A4560">
        <w:rPr>
          <w:rFonts w:cs="Times New Roman"/>
          <w:color w:val="auto"/>
          <w:szCs w:val="22"/>
        </w:rPr>
        <w:tab/>
        <w:t>All institutions of higher education shall use a value of 0.75 FTE for each position determined to be full-time faculty with a duration of nine months.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FTE method of accounting shall be utilized for all authorized positions.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t>That the number of positions authorized in this act shall be reduced in the following circumstances: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(a)</w:t>
      </w:r>
      <w:r w:rsidRPr="001A4560">
        <w:rPr>
          <w:rFonts w:cs="Times New Roman"/>
          <w:color w:val="auto"/>
          <w:szCs w:val="22"/>
        </w:rPr>
        <w:tab/>
        <w:t>Upon request by an agency.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(b)</w:t>
      </w:r>
      <w:r w:rsidRPr="001A4560">
        <w:rPr>
          <w:rFonts w:cs="Times New Roman"/>
          <w:color w:val="auto"/>
          <w:szCs w:val="22"/>
        </w:rPr>
        <w:tab/>
        <w:t>When anticipated federal funds are not made available.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(c)</w:t>
      </w:r>
      <w:r w:rsidRPr="001A4560">
        <w:rPr>
          <w:rFonts w:cs="Times New Roman"/>
          <w:color w:val="auto"/>
          <w:szCs w:val="22"/>
        </w:rPr>
        <w:tab/>
        <w:t>When the Executive Budget Office, through study or analysis, becomes aware of any unjustifiable excess of positions in any state agency.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(5)</w:t>
      </w:r>
      <w:r w:rsidRPr="001A4560">
        <w:rPr>
          <w:rFonts w:cs="Times New Roman"/>
          <w:color w:val="auto"/>
          <w:szCs w:val="22"/>
        </w:rPr>
        <w:tab/>
        <w:t>That the Executive Budget Office shall annually reconcile personal service funds with full-time employee count.  Unfunded positions will be eliminated no later than January fifteenth of the current fiscal year unless specifically exempted elsewhere in this act or by the Executive Budget Office.  The Executive Budget Office must report the full-time employee count and unfunded position status to the Senate Finance Committee and the Ways and Means Committee by February first of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(6)</w:t>
      </w:r>
      <w:r w:rsidRPr="001A4560">
        <w:rPr>
          <w:rFonts w:cs="Times New Roman"/>
          <w:color w:val="auto"/>
          <w:szCs w:val="22"/>
        </w:rPr>
        <w:tab/>
        <w:t>That no new permanent positions in state government shall be funded by appropriations in acts supplemental to this act but temporary positions may be so funded.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(7)</w:t>
      </w:r>
      <w:r w:rsidRPr="001A4560">
        <w:rPr>
          <w:rFonts w:cs="Times New Roman"/>
          <w:color w:val="auto"/>
          <w:szCs w:val="22"/>
        </w:rPr>
        <w:tab/>
        <w:t>That the provisions of this section shall not apply to personnel exempt from the State Classification and Compensation Plan under item I of Section 8-11-260 of the 1976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Governor, in making his appropriation recommendations to the Ways and Means Committee, must provide that the level of personal service appropriation recommended for each agency is at least ninety</w:t>
      </w:r>
      <w:r w:rsidRPr="001A4560">
        <w:rPr>
          <w:rFonts w:cs="Times New Roman"/>
          <w:color w:val="auto"/>
          <w:szCs w:val="22"/>
        </w:rPr>
        <w:noBreakHyphen/>
        <w:t>seven percent of the funds required to meet one hundred percent of the funds needed for the full-time equivalents positions recommended by the Governor (exclusive of new positions).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117.15.</w:t>
      </w:r>
      <w:r w:rsidRPr="001A4560">
        <w:rPr>
          <w:rFonts w:cs="Times New Roman"/>
          <w:color w:val="auto"/>
          <w:szCs w:val="22"/>
        </w:rPr>
        <w:tab/>
        <w:t xml:space="preserve">(GP: Allowance for Residences &amp; Compensation Restrictions)  That salaries paid to officers and employees of the State, including its several boards, commissions, and institutions shall be in full for all services rendered, and no perquisites of office or of employment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to guards at any of the state’s penal institutions and nurses and attendants at the Department of Disabilities and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and the </w:t>
      </w:r>
      <w:r w:rsidRPr="001A4560">
        <w:rPr>
          <w:rFonts w:cs="Times New Roman"/>
          <w:color w:val="auto"/>
          <w:szCs w:val="22"/>
        </w:rPr>
        <w:lastRenderedPageBreak/>
        <w:t>Governor’s School for Arts and Humanities who are required to stay on campus by the institution because of job requirements or program participation.  Any state institution of higher learning may provide complimentary membership privileges to employees who work at their wellness centers.  The presidents of those state institutions of higher learning authorized to provide on-campus residential facilities for students may be permitted to occupy residences on the grounds of such institutions without charge.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Any state institution of higher learning may provide a housing allowance to the president in lieu of a residential facility, the amount to be approved by the State Fiscal Accountability Authority.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That the following may be permitted to occupy residences owned by the respective departments without charge:  the Farm Director, Farm Managers, and Specialists employed at the Wateree River Correctional Institution; the South Carolina State Commission of Forestry fire tower operators, forestry aides, and caretaker at central headquarters; the Department of Natural Resources’ Game Management Personnel, Fish Hatchery Personnel, and Fort Johnson Superintendent; the Department of Parks, Recreation and Tourism field personnel in the State Parks Division; Director of Wil Lou Gray Opportunity School; President of the School for the Deaf and the Blind; houseparents for the Commission for the Blind; South Carolina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the Department of Disabilities and Special Needs’ physicians and other professionals at Whitten Center, Clemson University Off-Campus Agricultural Staff and Housing Area Coordinators; and TriCounty Technical College’s Bridge to Clemson Resident and Area Directors; and housing maintenance night supervisors, residence life directors, temporary and transition employees, and emergency medical personnel occupying residences owned by the University of South Carolina.  Except in the case of elected officials, the fair market rental value of any residence furnished to a state employee shall be reported by the state agency furnishing the residence to the Agency Head Salary Commission, and the Department of Administration by October first of each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All salaries paid by departments and institutions shall be in accord with a uniform classification and compensation plan, approved by the Department of Administration, applicable to all personnel of the State Government whose compensation is not specifically fixed in this act. Such plan shall include all employees regardless of the source of funds from which payment for personal service is drawn.  The Department of Administration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Department of Administration shall, nevertheless, be subject to review by the State Fiscal Accountability Authority.  Salary appropriations for employees fixed in this act shall be in full for all services rendered, and no supplements from other sources shall be permitted or approved by the State Fiscal Accountability Authority.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w:t>
      </w:r>
      <w:r w:rsidRPr="001A4560">
        <w:rPr>
          <w:rFonts w:cs="Times New Roman"/>
          <w:color w:val="auto"/>
          <w:szCs w:val="22"/>
        </w:rPr>
        <w:lastRenderedPageBreak/>
        <w:t>monetary awards, if any, shall not be considered a part of an employee’s base salary, a salary supplement, or a perquisite of employment.  The names of all employees receiving monetary awards and the amounts received shall be reported annually to the Department of Administration.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117.16.</w:t>
      </w:r>
      <w:r w:rsidRPr="001A4560">
        <w:rPr>
          <w:rFonts w:cs="Times New Roman"/>
          <w:color w:val="auto"/>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117.17.</w:t>
      </w:r>
      <w:r w:rsidRPr="001A4560">
        <w:rPr>
          <w:rFonts w:cs="Times New Roman"/>
          <w:color w:val="auto"/>
          <w:szCs w:val="22"/>
        </w:rPr>
        <w:tab/>
        <w:t>(GP: Replacement of Personal Property)  The Department of Juvenile Justice, Department of Corrections, Department of Probation, Parole and Pardon Services, Department of Mental Health, Department of Disabilities and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117.18.</w:t>
      </w:r>
      <w:r w:rsidRPr="001A4560">
        <w:rPr>
          <w:rFonts w:cs="Times New Roman"/>
          <w:b/>
          <w:color w:val="auto"/>
          <w:szCs w:val="22"/>
        </w:rPr>
        <w:tab/>
      </w:r>
      <w:r w:rsidRPr="001A4560">
        <w:rPr>
          <w:rFonts w:cs="Times New Roman"/>
          <w:color w:val="auto"/>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Department of Administration shall promulgate regulations governing these expenses.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117.19.</w:t>
      </w:r>
      <w:r w:rsidRPr="001A4560">
        <w:rPr>
          <w:rFonts w:cs="Times New Roman"/>
          <w:color w:val="auto"/>
          <w:szCs w:val="22"/>
        </w:rPr>
        <w:tab/>
        <w:t>(GP: Per Diem)  The per diem allowance of all boards, commissions and committees shall be at the rate of $35 per day.  No full</w:t>
      </w:r>
      <w:r w:rsidRPr="001A4560">
        <w:rPr>
          <w:rFonts w:cs="Times New Roman"/>
          <w:color w:val="auto"/>
          <w:szCs w:val="22"/>
        </w:rPr>
        <w:noBreakHyphen/>
        <w:t>time officer or employee of the State shall draw any per diem allowance for service on such boards, commissions or committees.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117.20.</w:t>
      </w:r>
      <w:r w:rsidRPr="001A4560">
        <w:rPr>
          <w:rFonts w:cs="Times New Roman"/>
          <w:color w:val="auto"/>
          <w:szCs w:val="22"/>
        </w:rPr>
        <w:tab/>
        <w:t>(GP: Travel - Subsistence Expenses &amp; Mileage)  Travel and subsistence expenses, whether paid from state appropriated, federal, local or other funds, shall be allowed in accordance with the following provisions: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t>(A)</w:t>
      </w:r>
      <w:r w:rsidRPr="001A4560">
        <w:rPr>
          <w:rFonts w:cs="Times New Roman"/>
          <w:color w:val="auto"/>
          <w:szCs w:val="22"/>
        </w:rPr>
        <w:tab/>
        <w:t>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Office of Comptroller General.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(B)</w:t>
      </w:r>
      <w:r w:rsidRPr="001A4560">
        <w:rPr>
          <w:rFonts w:cs="Times New Roman"/>
          <w:color w:val="auto"/>
          <w:szCs w:val="22"/>
        </w:rPr>
        <w:tab/>
        <w:t>That employees of the State, when traveling outside the United States, Canada, and Puerto Rico upon promotional business for the State of South Carolina shall be entitled to actual expenses for both food and lodging.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(C)</w:t>
      </w:r>
      <w:r w:rsidRPr="001A4560">
        <w:rPr>
          <w:rFonts w:cs="Times New Roman"/>
          <w:color w:val="auto"/>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(D)</w:t>
      </w:r>
      <w:r w:rsidRPr="001A4560">
        <w:rPr>
          <w:rFonts w:cs="Times New Roman"/>
          <w:color w:val="auto"/>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(E)</w:t>
      </w:r>
      <w:r w:rsidRPr="001A4560">
        <w:rPr>
          <w:rFonts w:cs="Times New Roman"/>
          <w:color w:val="auto"/>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(F)</w:t>
      </w:r>
      <w:r w:rsidRPr="001A4560">
        <w:rPr>
          <w:rFonts w:cs="Times New Roman"/>
          <w:color w:val="auto"/>
          <w:szCs w:val="22"/>
        </w:rPr>
        <w:tab/>
        <w:t xml:space="preserve">No subsistence reimbursement shall be allowed to a Justice of the Supreme Court or Judge of the Court of Appeals while traveling in the county of his official residence.  When traveling on official business of said court within fifty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fifty or more miles outside the county of his official residence, each Justice and Judge of the Court of Appeals shall be allowed subsistence expenses in the amount as provided in this act for members of the General Assembly plus such </w:t>
      </w:r>
      <w:r w:rsidRPr="001A4560">
        <w:rPr>
          <w:rFonts w:cs="Times New Roman"/>
          <w:color w:val="auto"/>
          <w:szCs w:val="22"/>
        </w:rPr>
        <w:lastRenderedPageBreak/>
        <w:t>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(G)</w:t>
      </w:r>
      <w:r w:rsidRPr="001A4560">
        <w:rPr>
          <w:rFonts w:cs="Times New Roman"/>
          <w:color w:val="auto"/>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(H)</w:t>
      </w:r>
      <w:r w:rsidRPr="001A4560">
        <w:rPr>
          <w:rFonts w:cs="Times New Roman"/>
          <w:color w:val="auto"/>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(I)</w:t>
      </w:r>
      <w:r w:rsidRPr="001A4560">
        <w:rPr>
          <w:rFonts w:cs="Times New Roman"/>
          <w:color w:val="auto"/>
          <w:szCs w:val="22"/>
        </w:rPr>
        <w:tab/>
        <w:t>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may be reimbursed at the regular mileage rate of one round trip each week from their respective homes to Columbia.  No subsistence reimbursement shall be allowed to a member of the Workers’ Compensation Commission while traveling in the county of his official residence.  When traveling on official business of the commission outside the county of his official residence, a member of the Workers’ Compensation Commission shall be allowed subsistence expenses in the amount of $35 per day.  When traveling on official business of the commission fifty or more miles outside the county of his official residence, each member shall be allowed a subsistence allowance in the amount as provided in this act for members of the General Assembly.  When out-of-state, members of the Workers’ Compensation Commission and the members of the Appellate Panel of the Department of Employment and Workforce may claim the established amount of per diem, as stated in the General Appropriation Act, or actual expenses as deemed reasonable by the Comptroller General.  The members of the Appellate Panel of the Department of Employment and Workforce may be reimbursed at the regular mileage rate when the member is on official business fifty miles or more outside of Columbia.  The members of the Appellate Panel of the Department of Employment and Workforce shall be allowed subsistence allowance in the amount as provided in this act for members of the General Assembly when the member is on official business fifty miles or more outside of Columbia.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(J)</w:t>
      </w:r>
      <w:r w:rsidRPr="001A4560">
        <w:rPr>
          <w:rFonts w:cs="Times New Roman"/>
          <w:color w:val="auto"/>
          <w:szCs w:val="22"/>
        </w:rPr>
        <w:tab/>
        <w:t xml:space="preserve">When an employee of the State shall use his or her personal automobile in traveling on necessary official business, a charge to equal the standard business mileage rate as established by the Internal Revenue Service will be allowed for the use of such </w:t>
      </w:r>
      <w:r w:rsidRPr="001A4560">
        <w:rPr>
          <w:rFonts w:cs="Times New Roman"/>
          <w:color w:val="auto"/>
          <w:szCs w:val="22"/>
        </w:rPr>
        <w:lastRenderedPageBreak/>
        <w:t>automobile and the employee shall bear the expense of supplies and upkeep thereof.  The standard business mileage rate used in this calculation shall be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four cents per mile less than the standard business mileage rate as established by the Internal Revenue Service will be allocated for the use of such vehicle and the employee shall bear the expense of supplies and upkeep thereof.  The standard business mileage rate used in this calculation shall be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State-owned vehicles are directed to use self-service pumps.  In traveling on the business of the State, employees are required to use the most economical mode of transportation, due consideration being given to urgency, schedules and like factors.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(K)</w:t>
      </w:r>
      <w:r w:rsidRPr="001A4560">
        <w:rPr>
          <w:rFonts w:cs="Times New Roman"/>
          <w:color w:val="auto"/>
          <w:szCs w:val="22"/>
        </w:rPr>
        <w:tab/>
        <w:t>That a state agency may advance travel and subsistence expense monies to employees of that agency for the financing of ordinary and necessary travel required in the conducting of the business of the agency.  The Office of Comptroller General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days after the end of the trip or by July fifteenth, whichever comes first.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(L)</w:t>
      </w:r>
      <w:r w:rsidRPr="001A4560">
        <w:rPr>
          <w:rFonts w:cs="Times New Roman"/>
          <w:color w:val="auto"/>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(M)</w:t>
      </w:r>
      <w:r w:rsidRPr="001A4560">
        <w:rPr>
          <w:rFonts w:cs="Times New Roman"/>
          <w:color w:val="auto"/>
          <w:szCs w:val="22"/>
        </w:rPr>
        <w:tab/>
        <w:t>The Office of Comptroller General is authorized to promulgate and publish rules and regulations governing travel and subsistence payments.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(N)</w:t>
      </w:r>
      <w:r w:rsidRPr="001A4560">
        <w:rPr>
          <w:rFonts w:cs="Times New Roman"/>
          <w:color w:val="auto"/>
          <w:szCs w:val="22"/>
        </w:rPr>
        <w:tab/>
        <w:t>No state funds may be used to purchase first class airline tickets.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117.21.</w:t>
      </w:r>
      <w:r w:rsidRPr="001A4560">
        <w:rPr>
          <w:rFonts w:cs="Times New Roman"/>
          <w:color w:val="auto"/>
          <w:szCs w:val="22"/>
        </w:rPr>
        <w:tab/>
        <w:t>(GP: Organizations Receiving State Appropriations Report)  Each organization receiving a contribution in this act shall render to the state agency making the contribution by November first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State Fiscal Accountability Authority.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117.22.</w:t>
      </w:r>
      <w:r w:rsidRPr="001A4560">
        <w:rPr>
          <w:rFonts w:cs="Times New Roman"/>
          <w:color w:val="auto"/>
          <w:szCs w:val="22"/>
        </w:rPr>
        <w:tab/>
        <w:t xml:space="preserve">(GP: State-Owned Aircraft - Flight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w:t>
      </w:r>
      <w:r w:rsidRPr="001A4560">
        <w:rPr>
          <w:rFonts w:cs="Times New Roman"/>
          <w:color w:val="auto"/>
          <w:szCs w:val="22"/>
        </w:rPr>
        <w:lastRenderedPageBreak/>
        <w:t>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state-owned or operated aircraft unless the member or official files within twenty-four hours after the completion of the flight with the agency that provided the flight a sworn statement certifying and describing the official nature of his trip; and no member of the General Assembly, no member of a state board, commission or committee, and no state official shall be furnished air transportation by a state agency unless such agency prepares and maintains in its files a sworn statement from the highest ranking official of the agency or its designee certifying that the member’s or state official’s trip was in conjunction with the official business of the agency.  Official business shall not include routine transportation to and from meetings of the General Assembly or committee meetings for which mileage is authorized.  Official business also does not include attending a press conference, bill signing, or political function.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Department of Commerce whose confidentiality must, in the opinion of SLED or the department, be protected shall be listed in writing on the flight log as “Confidential Passenger SLED or the Department of Commerce (strike one)” and the appropriate official of SLED or the department shall certify to the agency operating the aircraft the necessity for such confidentiality.  The Division of Aeronautics shall post its flight logs on its website within one working day of completion of trips.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Violation of the above provisions of this section is prima facie evidence of a violation of Section 8-13-700(A)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state-owned or operated aircraft when used by the Medical University of South Carolina, nor to aircraft of the athletic department or the educational foundations of any state-supported institution of higher education, nor to law enforcement officers when flying on state-owned aircraft in pursuit of fugitives, missing persons, or felons or for investigation of gang, drug, or other violent crimes.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Aircraft owned by agencies of state government shall not be leased to individuals for their personal use.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117.23.</w:t>
      </w:r>
      <w:r w:rsidRPr="001A4560">
        <w:rPr>
          <w:rFonts w:cs="Times New Roman"/>
          <w:color w:val="auto"/>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This provision shall be suspended if necessary to avoid a fiscal year</w:t>
      </w:r>
      <w:r w:rsidRPr="001A4560">
        <w:rPr>
          <w:rFonts w:cs="Times New Roman"/>
          <w:color w:val="auto"/>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lastRenderedPageBreak/>
        <w:tab/>
        <w:t>117.24.</w:t>
      </w:r>
      <w:r w:rsidRPr="001A4560">
        <w:rPr>
          <w:rFonts w:cs="Times New Roman"/>
          <w:color w:val="auto"/>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117.25.</w:t>
      </w:r>
      <w:r w:rsidRPr="001A4560">
        <w:rPr>
          <w:rFonts w:cs="Times New Roman"/>
          <w:color w:val="auto"/>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117.26.</w:t>
      </w:r>
      <w:r w:rsidRPr="001A4560">
        <w:rPr>
          <w:rFonts w:cs="Times New Roman"/>
          <w:color w:val="auto"/>
          <w:szCs w:val="22"/>
        </w:rPr>
        <w:tab/>
        <w:t>(GP: Travel Report)  Annually on November first,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in-state and out</w:t>
      </w:r>
      <w:r w:rsidRPr="001A4560">
        <w:rPr>
          <w:rFonts w:cs="Times New Roman"/>
          <w:color w:val="auto"/>
          <w:szCs w:val="22"/>
        </w:rPr>
        <w:noBreakHyphen/>
        <w:t>of-state registration fees (fees to attend conferences, teleconferences, workshops, or seminars for training on a per person basis)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117.27.</w:t>
      </w:r>
      <w:r w:rsidRPr="001A4560">
        <w:rPr>
          <w:rFonts w:cs="Times New Roman"/>
          <w:color w:val="auto"/>
          <w:szCs w:val="22"/>
        </w:rPr>
        <w:tab/>
        <w:t>(GP: School Technology Initiative)  From the funds appropriated/authorized for the K-12 technology initiative, the Department of Education, in consultation with the Department of Administration, the State Library, the Educational Television Commission, and a representative from the Education Oversight Committee,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117.28.</w:t>
      </w:r>
      <w:r w:rsidRPr="001A4560">
        <w:rPr>
          <w:rFonts w:cs="Times New Roman"/>
          <w:color w:val="auto"/>
          <w:szCs w:val="22"/>
        </w:rPr>
        <w:tab/>
        <w:t xml:space="preserve">(GP: State-Operated Day Care Facilities Fees)  Any state agency receiving funding in this act and any higher education institution, including four-year institutions, two-year institutions, and technical colleges, that operates an early childhood development center or day care facility shall charge, at a minimum, fees that are comparable to those charged by private day care </w:t>
      </w:r>
      <w:r w:rsidRPr="001A4560">
        <w:rPr>
          <w:rFonts w:cs="Times New Roman"/>
          <w:color w:val="auto"/>
          <w:szCs w:val="22"/>
        </w:rPr>
        <w:lastRenderedPageBreak/>
        <w:t>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117.29.</w:t>
      </w:r>
      <w:r w:rsidRPr="001A4560">
        <w:rPr>
          <w:rFonts w:cs="Times New Roman"/>
          <w:color w:val="auto"/>
          <w:szCs w:val="22"/>
        </w:rPr>
        <w:tab/>
        <w:t>(GP: Base Budget Analysis)  Agencies’ annual accountability reports for the prior fiscal year, as required in Section 1</w:t>
      </w:r>
      <w:r w:rsidRPr="001A4560">
        <w:rPr>
          <w:rFonts w:cs="Times New Roman"/>
          <w:color w:val="auto"/>
          <w:szCs w:val="22"/>
        </w:rPr>
        <w:noBreakHyphen/>
        <w:t>1-810, must be accessible to the Governor, Senate Finance Committee, House Ways and Means Committee, and to the public on or before September fifteenth,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Executive Budget Office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b/>
          <w:color w:val="auto"/>
          <w:szCs w:val="22"/>
        </w:rPr>
        <w:tab/>
        <w:t>117.30.</w:t>
      </w:r>
      <w:r w:rsidRPr="001A4560">
        <w:rPr>
          <w:rFonts w:cs="Times New Roman"/>
          <w:color w:val="auto"/>
          <w:szCs w:val="22"/>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117.31.</w:t>
      </w:r>
      <w:r w:rsidRPr="001A4560">
        <w:rPr>
          <w:rFonts w:cs="Times New Roman"/>
          <w:color w:val="auto"/>
          <w:szCs w:val="22"/>
        </w:rPr>
        <w:tab/>
        <w:t>(GP: State DNA Database)  Funds collected by the South Carolina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b/>
          <w:color w:val="auto"/>
          <w:szCs w:val="22"/>
        </w:rPr>
        <w:tab/>
        <w:t>117.32.</w:t>
      </w:r>
      <w:r w:rsidRPr="001A4560">
        <w:rPr>
          <w:rFonts w:cs="Times New Roman"/>
          <w:b/>
          <w:color w:val="auto"/>
          <w:szCs w:val="22"/>
        </w:rPr>
        <w:tab/>
      </w:r>
      <w:r w:rsidRPr="001A4560">
        <w:rPr>
          <w:rFonts w:cs="Times New Roman"/>
          <w:color w:val="auto"/>
          <w:szCs w:val="22"/>
        </w:rPr>
        <w:t>(GP: Voluntary Separation Incentive Program)  State agencies may implement, in consultation with the Department of Administration,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South Carolina Employment Security Law.  Any program developed under this provision will involve voluntary participation from employees and will be funded within existing appropriations.  The program must be approved by the agency head and the Director of the Human Resources Division based on ability to demonstrate recurring cost savings for realignment and/or permanent downsizing.  State agencies shall report the prior year’s results to the Department of Administration by August fifteenth, of the current fiscal year.  The Department of Administration, upon request, shall report to the Senate Finance Committee and the House Ways and Means Committee on these results.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117.33.</w:t>
      </w:r>
      <w:r w:rsidRPr="001A4560">
        <w:rPr>
          <w:rFonts w:cs="Times New Roman"/>
          <w:b/>
          <w:color w:val="auto"/>
          <w:szCs w:val="22"/>
        </w:rPr>
        <w:tab/>
      </w:r>
      <w:r w:rsidRPr="001A4560">
        <w:rPr>
          <w:rFonts w:cs="Times New Roman"/>
          <w:color w:val="auto"/>
          <w:szCs w:val="22"/>
        </w:rPr>
        <w:t xml:space="preserve">(GP: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w:t>
      </w:r>
      <w:r w:rsidRPr="001A4560">
        <w:rPr>
          <w:rFonts w:cs="Times New Roman"/>
          <w:color w:val="auto"/>
          <w:szCs w:val="22"/>
        </w:rPr>
        <w:lastRenderedPageBreak/>
        <w:t>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117.34.</w:t>
      </w:r>
      <w:r w:rsidRPr="001A4560">
        <w:rPr>
          <w:rFonts w:cs="Times New Roman"/>
          <w:b/>
          <w:color w:val="auto"/>
          <w:szCs w:val="22"/>
        </w:rPr>
        <w:tab/>
      </w:r>
      <w:r w:rsidRPr="001A4560">
        <w:rPr>
          <w:rFonts w:cs="Times New Roman"/>
          <w:color w:val="auto"/>
          <w:szCs w:val="22"/>
        </w:rPr>
        <w:t>(GP: Debt Collection Reports)  Each state agency shall provide to the Chairmen of the Senate Finance and House of Representatives Ways and Means Committees and the Inspector General a report detailing the amount of its outstanding debt and all methods it has used to collect that debt.  This report is due by the last day of February for the previous calendar year.  For purposes of this provision, outstanding debt means a sum remaining due and owed to a state agency by a nongovernmental entity for more than sixty calendar days.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117.35.</w:t>
      </w:r>
      <w:r w:rsidRPr="001A4560">
        <w:rPr>
          <w:rFonts w:cs="Times New Roman"/>
          <w:b/>
          <w:color w:val="auto"/>
          <w:szCs w:val="22"/>
        </w:rPr>
        <w:tab/>
      </w:r>
      <w:r w:rsidRPr="001A4560">
        <w:rPr>
          <w:rFonts w:cs="Times New Roman"/>
          <w:color w:val="auto"/>
          <w:szCs w:val="22"/>
        </w:rPr>
        <w:t>(GP: State-Funded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(B)</w:t>
      </w:r>
      <w:r w:rsidRPr="001A4560">
        <w:rPr>
          <w:rFonts w:cs="Times New Roman"/>
          <w:color w:val="auto"/>
          <w:szCs w:val="22"/>
        </w:rPr>
        <w:tab/>
        <w:t>State funds intended for a library not in compliance with subsection (A) must be reduced by fifty percent.  Funds resulting from this reduction must be distributed among other libraries that are in compliance with subsection (A).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117.36.</w:t>
      </w:r>
      <w:r w:rsidRPr="001A4560">
        <w:rPr>
          <w:rFonts w:cs="Times New Roman"/>
          <w:b/>
          <w:color w:val="auto"/>
          <w:szCs w:val="22"/>
        </w:rPr>
        <w:tab/>
      </w:r>
      <w:r w:rsidRPr="001A4560">
        <w:rPr>
          <w:rFonts w:cs="Times New Roman"/>
          <w:color w:val="auto"/>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117.37.</w:t>
      </w:r>
      <w:r w:rsidRPr="001A4560">
        <w:rPr>
          <w:rFonts w:cs="Times New Roman"/>
          <w:color w:val="auto"/>
          <w:szCs w:val="22"/>
        </w:rPr>
        <w:tab/>
        <w:t>(GP: Use Tax Exemption)  For the current fiscal year there is exempt from the use tax imposed pursuant to Chapter 36,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bCs/>
          <w:color w:val="auto"/>
          <w:szCs w:val="22"/>
        </w:rPr>
        <w:t>117.38.</w:t>
      </w:r>
      <w:r w:rsidRPr="001A4560">
        <w:rPr>
          <w:rFonts w:cs="Times New Roman"/>
          <w:color w:val="auto"/>
          <w:szCs w:val="22"/>
        </w:rPr>
        <w:tab/>
        <w:t xml:space="preserve">(GP: Personal Property Tax Relief Fund)  </w:t>
      </w:r>
      <w:r w:rsidRPr="001A4560">
        <w:rPr>
          <w:rFonts w:cs="Times New Roman"/>
          <w:strike/>
          <w:color w:val="auto"/>
          <w:szCs w:val="22"/>
        </w:rPr>
        <w:t>For the current fiscal year, Section 12-37-2735 of the 1976 Code is suspended.</w:t>
      </w:r>
      <w:r w:rsidRPr="001A4560">
        <w:rPr>
          <w:rFonts w:cs="Times New Roman"/>
          <w:color w:val="auto"/>
          <w:szCs w:val="22"/>
        </w:rPr>
        <w:t xml:space="preserve">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117.39.</w:t>
      </w:r>
      <w:r w:rsidRPr="001A4560">
        <w:rPr>
          <w:rFonts w:cs="Times New Roman"/>
          <w:color w:val="auto"/>
          <w:szCs w:val="22"/>
        </w:rPr>
        <w:tab/>
        <w:t>(GP: COG Annual Report)  Each Council of Government shall submit a report to the Senate Finance Committee and the House Ways and Means Committee by December first each year describing how the funds which they received from the State in the prior fiscal year were expended.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117.40.</w:t>
      </w:r>
      <w:r w:rsidRPr="001A4560">
        <w:rPr>
          <w:rFonts w:cs="Times New Roman"/>
          <w:color w:val="auto"/>
          <w:szCs w:val="22"/>
        </w:rPr>
        <w:tab/>
        <w:t xml:space="preserve">(GP: Department of Administration, OEPP, Veterans Affairs)  Of the funds appropriated for the Department of Administration, Office of Executive Policy and Programs, Division of Veterans Affairs, the Director of the Division shall appoint an </w:t>
      </w:r>
      <w:r w:rsidRPr="001A4560">
        <w:rPr>
          <w:rFonts w:cs="Times New Roman"/>
          <w:color w:val="auto"/>
          <w:szCs w:val="22"/>
        </w:rPr>
        <w:lastRenderedPageBreak/>
        <w:t>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117.41.</w:t>
      </w:r>
      <w:r w:rsidRPr="001A4560">
        <w:rPr>
          <w:rFonts w:cs="Times New Roman"/>
          <w:color w:val="auto"/>
          <w:szCs w:val="22"/>
        </w:rPr>
        <w:tab/>
        <w:t>(GP: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117.42.</w:t>
      </w:r>
      <w:r w:rsidRPr="001A4560">
        <w:rPr>
          <w:rFonts w:cs="Times New Roman"/>
          <w:color w:val="auto"/>
          <w:szCs w:val="22"/>
        </w:rPr>
        <w:tab/>
        <w:t>(GP: Life and Palmetto Fellows Scholarships Waiver Exemption)</w:t>
      </w:r>
      <w:r w:rsidRPr="001A4560">
        <w:rPr>
          <w:rFonts w:cs="Times New Roman"/>
          <w:color w:val="auto"/>
          <w:szCs w:val="22"/>
        </w:rPr>
        <w:tab/>
        <w:t xml:space="preserve">  Any provision in permanent law or in Part IB, Section 117 of this act, except that which is specified for LIFE and Palmetto Fellows Scholarships, that would require general fund appropriations other than what is specified in Part IA of this act is waived for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117.43.</w:t>
      </w:r>
      <w:r w:rsidRPr="001A4560">
        <w:rPr>
          <w:rFonts w:cs="Times New Roman"/>
          <w:b/>
          <w:bCs/>
          <w:color w:val="auto"/>
          <w:szCs w:val="22"/>
        </w:rPr>
        <w:tab/>
      </w:r>
      <w:r w:rsidRPr="001A4560">
        <w:rPr>
          <w:rFonts w:cs="Times New Roman"/>
          <w:color w:val="auto"/>
          <w:szCs w:val="22"/>
        </w:rPr>
        <w:t>(GP: Sole Source Procurements)  The State Fiscal Accountability Authority shall evaluate and determine whether the written determinations, explanations, and basis for sole source procurements, pursuant to South Carolina Code Section 11-35-1560, and emergency procurements, pursuant to South Carolina Code Section 11-35-1570, are legitimate and valid reasons for awarding noncompetitive contracts.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bCs/>
          <w:color w:val="auto"/>
          <w:szCs w:val="22"/>
        </w:rPr>
        <w:tab/>
        <w:t>117.44.</w:t>
      </w:r>
      <w:r w:rsidRPr="001A4560">
        <w:rPr>
          <w:rFonts w:cs="Times New Roman"/>
          <w:b/>
          <w:bCs/>
          <w:color w:val="auto"/>
          <w:szCs w:val="22"/>
        </w:rPr>
        <w:tab/>
      </w:r>
      <w:r w:rsidRPr="001A4560">
        <w:rPr>
          <w:rFonts w:cs="Times New Roman"/>
          <w:color w:val="auto"/>
          <w:szCs w:val="22"/>
        </w:rPr>
        <w:t xml:space="preserve">(GP: DMV Data)  The Department of Motor Vehicles shall provide access, in compliance with all state and federal privacy protection </w:t>
      </w:r>
      <w:r w:rsidRPr="001A4560">
        <w:rPr>
          <w:rFonts w:eastAsiaTheme="minorHAnsi" w:cs="Times New Roman"/>
          <w:color w:val="auto"/>
          <w:szCs w:val="22"/>
        </w:rPr>
        <w:t>statues</w:t>
      </w:r>
      <w:r w:rsidRPr="001A4560">
        <w:rPr>
          <w:rFonts w:cs="Times New Roman"/>
          <w:color w:val="auto"/>
          <w:szCs w:val="22"/>
        </w:rPr>
        <w:t>, to the following data and reports without charge to the South Carolina Department of Transportation: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 xml:space="preserve">all collision </w:t>
      </w:r>
      <w:r w:rsidRPr="001A4560">
        <w:rPr>
          <w:rFonts w:eastAsiaTheme="minorHAnsi" w:cs="Times New Roman"/>
          <w:color w:val="auto"/>
          <w:szCs w:val="22"/>
        </w:rPr>
        <w:t>data</w:t>
      </w:r>
      <w:r w:rsidRPr="001A4560">
        <w:rPr>
          <w:rFonts w:cs="Times New Roman"/>
          <w:color w:val="auto"/>
          <w:szCs w:val="22"/>
        </w:rPr>
        <w:t xml:space="preserve"> and collision reports;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 xml:space="preserve">registration </w:t>
      </w:r>
      <w:r w:rsidRPr="001A4560">
        <w:rPr>
          <w:rFonts w:eastAsiaTheme="minorHAnsi" w:cs="Times New Roman"/>
          <w:color w:val="auto"/>
          <w:szCs w:val="22"/>
        </w:rPr>
        <w:t>information</w:t>
      </w:r>
      <w:r w:rsidRPr="001A4560">
        <w:rPr>
          <w:rFonts w:cs="Times New Roman"/>
          <w:color w:val="auto"/>
          <w:szCs w:val="22"/>
        </w:rPr>
        <w:t xml:space="preserve"> used for toll enforcement;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 xml:space="preserve">driver </w:t>
      </w:r>
      <w:r w:rsidRPr="001A4560">
        <w:rPr>
          <w:rFonts w:eastAsiaTheme="minorHAnsi" w:cs="Times New Roman"/>
          <w:color w:val="auto"/>
          <w:szCs w:val="22"/>
        </w:rPr>
        <w:t>records</w:t>
      </w:r>
      <w:r w:rsidRPr="001A4560">
        <w:rPr>
          <w:rFonts w:cs="Times New Roman"/>
          <w:color w:val="auto"/>
          <w:szCs w:val="22"/>
        </w:rPr>
        <w:t xml:space="preserve"> of employees or prospective employees.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117.45.</w:t>
      </w:r>
      <w:r w:rsidRPr="001A4560">
        <w:rPr>
          <w:rFonts w:cs="Times New Roman"/>
          <w:b/>
          <w:bCs/>
          <w:color w:val="auto"/>
          <w:szCs w:val="22"/>
        </w:rPr>
        <w:tab/>
      </w:r>
      <w:r w:rsidRPr="001A4560">
        <w:rPr>
          <w:rFonts w:cs="Times New Roman"/>
          <w:color w:val="auto"/>
          <w:szCs w:val="22"/>
        </w:rPr>
        <w:t xml:space="preserve">(GP: Parking Fees)  State agencies shall not impose additional parking fees or increases in current fees for state employees during </w:t>
      </w:r>
      <w:r w:rsidRPr="001A4560">
        <w:rPr>
          <w:rFonts w:eastAsiaTheme="minorHAnsi" w:cs="Times New Roman"/>
          <w:color w:val="auto"/>
          <w:szCs w:val="22"/>
        </w:rPr>
        <w:t>the</w:t>
      </w:r>
      <w:r w:rsidRPr="001A4560">
        <w:rPr>
          <w:rFonts w:cs="Times New Roman"/>
          <w:color w:val="auto"/>
          <w:szCs w:val="22"/>
        </w:rPr>
        <w:t xml:space="preserve"> current fiscal year.  This provision does not apply to any college or university.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1A4560">
        <w:rPr>
          <w:rFonts w:cs="Times New Roman"/>
          <w:b/>
          <w:bCs/>
          <w:color w:val="auto"/>
          <w:szCs w:val="22"/>
        </w:rPr>
        <w:tab/>
        <w:t>117.46.</w:t>
      </w:r>
      <w:r w:rsidRPr="001A4560">
        <w:rPr>
          <w:rFonts w:cs="Times New Roman"/>
          <w:color w:val="auto"/>
          <w:szCs w:val="22"/>
        </w:rPr>
        <w:tab/>
        <w:t xml:space="preserve">(GP: </w:t>
      </w:r>
      <w:r w:rsidRPr="001A4560">
        <w:rPr>
          <w:rFonts w:cs="Times New Roman"/>
          <w:bCs/>
          <w:color w:val="auto"/>
          <w:szCs w:val="22"/>
        </w:rPr>
        <w:t>Facility</w:t>
      </w:r>
      <w:r w:rsidRPr="001A4560">
        <w:rPr>
          <w:rFonts w:cs="Times New Roman"/>
          <w:color w:val="auto"/>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1A4560">
        <w:rPr>
          <w:rFonts w:cs="Times New Roman"/>
          <w:b/>
          <w:bCs/>
          <w:color w:val="auto"/>
          <w:szCs w:val="22"/>
        </w:rPr>
        <w:tab/>
        <w:t>117.</w:t>
      </w:r>
      <w:r w:rsidRPr="001A4560">
        <w:rPr>
          <w:rFonts w:cs="Times New Roman"/>
          <w:b/>
          <w:bCs/>
          <w:color w:val="auto"/>
          <w:spacing w:val="-2"/>
          <w:szCs w:val="22"/>
        </w:rPr>
        <w:t>47.</w:t>
      </w:r>
      <w:r w:rsidRPr="001A4560">
        <w:rPr>
          <w:rFonts w:cs="Times New Roman"/>
          <w:color w:val="auto"/>
          <w:spacing w:val="-2"/>
          <w:szCs w:val="22"/>
        </w:rPr>
        <w:tab/>
      </w:r>
      <w:r w:rsidRPr="001A4560">
        <w:rPr>
          <w:rFonts w:cs="Times New Roman"/>
          <w:bCs/>
          <w:color w:val="auto"/>
          <w:spacing w:val="-2"/>
          <w:szCs w:val="22"/>
        </w:rPr>
        <w:t xml:space="preserve">(GP: </w:t>
      </w:r>
      <w:r w:rsidRPr="001A4560">
        <w:rPr>
          <w:rFonts w:eastAsiaTheme="minorHAnsi" w:cs="Times New Roman"/>
          <w:color w:val="auto"/>
          <w:szCs w:val="22"/>
        </w:rPr>
        <w:t>Insurance</w:t>
      </w:r>
      <w:r w:rsidRPr="001A4560">
        <w:rPr>
          <w:rFonts w:cs="Times New Roman"/>
          <w:bCs/>
          <w:color w:val="auto"/>
          <w:spacing w:val="-2"/>
          <w:szCs w:val="22"/>
        </w:rPr>
        <w:t xml:space="preserve"> </w:t>
      </w:r>
      <w:r w:rsidRPr="001A4560">
        <w:rPr>
          <w:rFonts w:cs="Times New Roman"/>
          <w:bCs/>
          <w:color w:val="auto"/>
          <w:szCs w:val="22"/>
        </w:rPr>
        <w:t>Claims</w:t>
      </w:r>
      <w:r w:rsidRPr="001A4560">
        <w:rPr>
          <w:rFonts w:cs="Times New Roman"/>
          <w:bCs/>
          <w:color w:val="auto"/>
          <w:spacing w:val="-2"/>
          <w:szCs w:val="22"/>
        </w:rPr>
        <w:t xml:space="preserve">)  Any </w:t>
      </w:r>
      <w:r w:rsidRPr="001A4560">
        <w:rPr>
          <w:rFonts w:cs="Times New Roman"/>
          <w:color w:val="auto"/>
          <w:szCs w:val="22"/>
        </w:rPr>
        <w:t>insurance</w:t>
      </w:r>
      <w:r w:rsidRPr="001A4560">
        <w:rPr>
          <w:rFonts w:cs="Times New Roman"/>
          <w:bCs/>
          <w:color w:val="auto"/>
          <w:spacing w:val="-2"/>
          <w:szCs w:val="22"/>
        </w:rPr>
        <w:t xml:space="preserve"> reimbursement to an agency may be used to offset expenses related to the </w:t>
      </w:r>
      <w:r w:rsidRPr="001A4560">
        <w:rPr>
          <w:rFonts w:cs="Times New Roman"/>
          <w:color w:val="auto"/>
          <w:szCs w:val="22"/>
        </w:rPr>
        <w:t>claim</w:t>
      </w:r>
      <w:r w:rsidRPr="001A4560">
        <w:rPr>
          <w:rFonts w:cs="Times New Roman"/>
          <w:bCs/>
          <w:color w:val="auto"/>
          <w:spacing w:val="-2"/>
          <w:szCs w:val="22"/>
        </w:rPr>
        <w:t>.  These funds may be retained, expended, and carried forward.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1A4560">
        <w:rPr>
          <w:rFonts w:cs="Times New Roman"/>
          <w:b/>
          <w:color w:val="auto"/>
          <w:szCs w:val="22"/>
        </w:rPr>
        <w:lastRenderedPageBreak/>
        <w:tab/>
      </w:r>
      <w:r w:rsidRPr="001A4560">
        <w:rPr>
          <w:rFonts w:cs="Times New Roman"/>
          <w:b/>
          <w:snapToGrid w:val="0"/>
          <w:color w:val="auto"/>
          <w:szCs w:val="22"/>
        </w:rPr>
        <w:t>117.48.</w:t>
      </w:r>
      <w:r w:rsidRPr="001A4560">
        <w:rPr>
          <w:rFonts w:cs="Times New Roman"/>
          <w:snapToGrid w:val="0"/>
          <w:color w:val="auto"/>
          <w:szCs w:val="22"/>
        </w:rPr>
        <w:tab/>
        <w:t>(</w:t>
      </w:r>
      <w:r w:rsidRPr="001A4560">
        <w:rPr>
          <w:rFonts w:cs="Times New Roman"/>
          <w:bCs/>
          <w:color w:val="auto"/>
          <w:szCs w:val="22"/>
        </w:rPr>
        <w:t>GP: Organizational Charts)</w:t>
      </w:r>
      <w:r w:rsidRPr="001A4560">
        <w:rPr>
          <w:rFonts w:cs="Times New Roman"/>
          <w:snapToGrid w:val="0"/>
          <w:color w:val="auto"/>
          <w:szCs w:val="22"/>
        </w:rPr>
        <w:t xml:space="preserve">  </w:t>
      </w:r>
      <w:r w:rsidRPr="001A4560">
        <w:rPr>
          <w:rFonts w:cs="Times New Roman"/>
          <w:color w:val="auto"/>
          <w:szCs w:val="22"/>
        </w:rPr>
        <w:t xml:space="preserve">All agencies, departments and institutions of state government shall furnish to the Human Resources Division (1) a current personnel organizational chart annually no later than September first of the current fiscal year, or upon the request of the division and (2) notification of any change to the agency’s organizational structure which impacts an employee’s grievance rights </w:t>
      </w:r>
      <w:r w:rsidRPr="001A4560">
        <w:rPr>
          <w:rFonts w:eastAsiaTheme="minorHAnsi" w:cs="Times New Roman"/>
          <w:color w:val="auto"/>
          <w:szCs w:val="22"/>
        </w:rPr>
        <w:t>within</w:t>
      </w:r>
      <w:r w:rsidRPr="001A4560">
        <w:rPr>
          <w:rFonts w:cs="Times New Roman"/>
          <w:color w:val="auto"/>
          <w:szCs w:val="22"/>
        </w:rPr>
        <w:t xml:space="preserve"> thirty days of such change.  The organizational chart shall be in a form prescribed by the Human Resources Division showing all authorized positions, class title, class code, position number and indications as to whether such positions are filled or vacant.  In addition, the organizational chart shall clearly identify those employees who are exempt from the State Employee Grievance Procedure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117.49.</w:t>
      </w:r>
      <w:r w:rsidRPr="001A4560">
        <w:rPr>
          <w:rFonts w:cs="Times New Roman"/>
          <w:color w:val="auto"/>
          <w:szCs w:val="22"/>
        </w:rPr>
        <w:tab/>
        <w:t xml:space="preserve">(GP: </w:t>
      </w:r>
      <w:r w:rsidRPr="001A4560">
        <w:rPr>
          <w:rFonts w:eastAsiaTheme="minorHAnsi" w:cs="Times New Roman"/>
          <w:color w:val="auto"/>
          <w:szCs w:val="22"/>
        </w:rPr>
        <w:t>Agencies</w:t>
      </w:r>
      <w:r w:rsidRPr="001A4560">
        <w:rPr>
          <w:rFonts w:cs="Times New Roman"/>
          <w:color w:val="auto"/>
          <w:szCs w:val="22"/>
        </w:rPr>
        <w:t xml:space="preserve"> Affected by Restructuring)  Upon restructuring of state agencies by the General Assembly the Department of Administration is directed to work with affected State agencies in order to phase-in operations of restructured organizations during the current fiscal year.  Restructured organizations should be operating entirely under the revised structure no later than December thirty-first, of the current fiscal year, unless otherwise directed by law.  The department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thirtieth, of the prior fiscal year.  Restructured agencies shall make all the necessary accounting adjustments to complete the transition to the new account structure as soon as possible, but no later than December thirty-first, of the current fiscal year, unless otherwise directed by law.  The Executive Budget Office is directed to prepare the subsequent detail budget to conform Part IA and corresponding provisos in this act to any restructuring changes that are ratified.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1A4560">
        <w:rPr>
          <w:rFonts w:cs="Times New Roman"/>
          <w:color w:val="auto"/>
          <w:szCs w:val="22"/>
        </w:rPr>
        <w:tab/>
      </w:r>
      <w:r w:rsidRPr="001A4560">
        <w:rPr>
          <w:rFonts w:cs="Times New Roman"/>
          <w:b/>
          <w:bCs/>
          <w:color w:val="auto"/>
          <w:szCs w:val="22"/>
        </w:rPr>
        <w:t>117.50.</w:t>
      </w:r>
      <w:r w:rsidRPr="001A4560">
        <w:rPr>
          <w:rFonts w:cs="Times New Roman"/>
          <w:color w:val="auto"/>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117.51.</w:t>
      </w:r>
      <w:r w:rsidRPr="001A4560">
        <w:rPr>
          <w:rFonts w:cs="Times New Roman"/>
          <w:color w:val="auto"/>
          <w:szCs w:val="22"/>
        </w:rPr>
        <w:tab/>
        <w:t xml:space="preserve">(GP: Assessment Audit / Crime Victim Funds)  </w:t>
      </w:r>
      <w:r w:rsidRPr="001A4560">
        <w:rPr>
          <w:rFonts w:eastAsia="Calibri" w:cs="Times New Roman"/>
          <w:color w:val="auto"/>
          <w:szCs w:val="22"/>
        </w:rPr>
        <w:t xml:space="preserve">If the State Auditor finds that any </w:t>
      </w:r>
      <w:r w:rsidRPr="001A4560">
        <w:rPr>
          <w:rFonts w:cs="Times New Roman"/>
          <w:color w:val="auto"/>
          <w:szCs w:val="22"/>
        </w:rPr>
        <w:t xml:space="preserve">county treasurer, municipal treasurer, county clerk of </w:t>
      </w:r>
      <w:r w:rsidRPr="001A4560">
        <w:rPr>
          <w:rFonts w:eastAsiaTheme="minorHAnsi" w:cs="Times New Roman"/>
          <w:color w:val="auto"/>
          <w:szCs w:val="22"/>
        </w:rPr>
        <w:t>court</w:t>
      </w:r>
      <w:r w:rsidRPr="001A4560">
        <w:rPr>
          <w:rFonts w:cs="Times New Roman"/>
          <w:color w:val="auto"/>
          <w:szCs w:val="22"/>
        </w:rPr>
        <w:t xml:space="preserve">, magistrate, or municipal court </w:t>
      </w:r>
      <w:r w:rsidRPr="001A4560">
        <w:rPr>
          <w:rFonts w:eastAsia="Calibri" w:cs="Times New Roman"/>
          <w:color w:val="auto"/>
          <w:szCs w:val="22"/>
        </w:rPr>
        <w:t xml:space="preserve">has not properly allocated revenue generated from court fines, fines, and assessments to the crime victim funds or has not properly expended crime victim funds, </w:t>
      </w:r>
      <w:r w:rsidRPr="001A4560">
        <w:rPr>
          <w:rFonts w:cs="Times New Roman"/>
          <w:color w:val="auto"/>
          <w:szCs w:val="22"/>
        </w:rPr>
        <w:t>pursuant to Sections 14-1-206(B)(D), 14-1-207(B)(D), 14-1-208(B)(D), and 14</w:t>
      </w:r>
      <w:r w:rsidRPr="001A4560">
        <w:rPr>
          <w:rFonts w:cs="Times New Roman"/>
          <w:color w:val="auto"/>
          <w:szCs w:val="22"/>
        </w:rPr>
        <w:noBreakHyphen/>
        <w:t xml:space="preserve">1-211(B) of the 1976 Code, </w:t>
      </w:r>
      <w:r w:rsidRPr="001A4560">
        <w:rPr>
          <w:rFonts w:eastAsia="Calibri" w:cs="Times New Roman"/>
          <w:color w:val="auto"/>
          <w:szCs w:val="22"/>
        </w:rPr>
        <w:t>the State Auditor shall notify the State Office of Victim Assistance.  The State Office of Victim Assistance is authorized to conduct an audit which shall include both</w:t>
      </w:r>
      <w:r w:rsidRPr="001A4560">
        <w:rPr>
          <w:rFonts w:eastAsia="Calibri" w:cs="Times New Roman"/>
          <w:b/>
          <w:color w:val="auto"/>
          <w:szCs w:val="22"/>
        </w:rPr>
        <w:t xml:space="preserve"> </w:t>
      </w:r>
      <w:r w:rsidRPr="001A4560">
        <w:rPr>
          <w:rFonts w:eastAsia="Calibri" w:cs="Times New Roman"/>
          <w:color w:val="auto"/>
          <w:szCs w:val="22"/>
        </w:rPr>
        <w:t xml:space="preserve">a programmatic review and financial audit of any entity or nonprofit organization receiving victim </w:t>
      </w:r>
      <w:r w:rsidRPr="001A4560">
        <w:rPr>
          <w:rFonts w:cs="Times New Roman"/>
          <w:color w:val="auto"/>
          <w:szCs w:val="22"/>
        </w:rPr>
        <w:t>assistance</w:t>
      </w:r>
      <w:r w:rsidRPr="001A4560">
        <w:rPr>
          <w:rFonts w:eastAsia="Calibri" w:cs="Times New Roman"/>
          <w:color w:val="auto"/>
          <w:szCs w:val="22"/>
        </w:rPr>
        <w:t xml:space="preserve"> funding based on the referrals from the State Auditor or complaints of a specific nature received by the State Office of Victim Assistance to ensure that crime victim funds are expended in accordance with the law.  Guidelines for the expenditure of these funds shall be developed by the Victim Services Coordinating Council.  The Victim Services Coordinating Council shall develop these guidelines to ensure any expenditure which meets the parameters of Article 15, Chapter 3, Title 16 is an allowable expenditure.  Any local entity or nonprofit organization that receives funding from</w:t>
      </w:r>
      <w:r w:rsidRPr="001A4560">
        <w:rPr>
          <w:rFonts w:eastAsia="Calibri" w:cs="Times New Roman"/>
          <w:b/>
          <w:color w:val="auto"/>
          <w:szCs w:val="22"/>
        </w:rPr>
        <w:t xml:space="preserve"> </w:t>
      </w:r>
      <w:r w:rsidRPr="001A4560">
        <w:rPr>
          <w:rFonts w:eastAsia="Calibri" w:cs="Times New Roman"/>
          <w:color w:val="auto"/>
          <w:szCs w:val="22"/>
        </w:rPr>
        <w:t xml:space="preserve">revenue generated from crime victim funds is required to submit their budget for the expenditure of these funds to the State Office of Victim Assistance within thirty days of the budget’s approval by the governing body of the entity or nonprofit organization.  Failure to comply with this provision shall cause the State Office of Victim Assistance to initiate a programmatic </w:t>
      </w:r>
      <w:r w:rsidRPr="001A4560">
        <w:rPr>
          <w:rFonts w:eastAsia="Calibri" w:cs="Times New Roman"/>
          <w:color w:val="auto"/>
          <w:szCs w:val="22"/>
        </w:rPr>
        <w:lastRenderedPageBreak/>
        <w:t>review and a financial audit of the entity’s or nonprofit organization’s</w:t>
      </w:r>
      <w:r w:rsidRPr="001A4560">
        <w:rPr>
          <w:rFonts w:eastAsia="Calibri" w:cs="Times New Roman"/>
          <w:b/>
          <w:color w:val="auto"/>
          <w:szCs w:val="22"/>
        </w:rPr>
        <w:t xml:space="preserve"> </w:t>
      </w:r>
      <w:r w:rsidRPr="001A4560">
        <w:rPr>
          <w:rFonts w:eastAsia="Calibri" w:cs="Times New Roman"/>
          <w:color w:val="auto"/>
          <w:szCs w:val="22"/>
        </w:rPr>
        <w:t>expenditures of victim assistance funds.  Additionally, the State Office of Victim Assistance will place the name of the noncompliant entity or nonprofit organization on their website where it shall remain until such time as they are in compliance with the terms of this proviso.  Any entit</w:t>
      </w:r>
      <w:r w:rsidRPr="001A4560">
        <w:rPr>
          <w:rFonts w:cs="Times New Roman"/>
          <w:color w:val="auto"/>
          <w:szCs w:val="22"/>
        </w:rPr>
        <w:t xml:space="preserve">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nonprofit organization spending victim assistance funding on unauthorized items as determined by the State Office of Victims Assistance.  If the entity or nonprofit organization fails to cooperate with the programmatic review and financial audit or to rectify the error within ninety days, the State Office of Victim Assistance shall assess and collect a penalty in the amount of the unauthorized expenditure plus $1,500 against the entity or nonprofit </w:t>
      </w:r>
      <w:r w:rsidRPr="001A4560">
        <w:rPr>
          <w:rFonts w:cs="Times New Roman"/>
          <w:color w:val="auto"/>
          <w:spacing w:val="8"/>
          <w:szCs w:val="22"/>
        </w:rPr>
        <w:t>organization for improper expenditures</w:t>
      </w:r>
      <w:r w:rsidRPr="001A4560">
        <w:rPr>
          <w:rFonts w:cs="Times New Roman"/>
          <w:color w:val="auto"/>
          <w:szCs w:val="22"/>
        </w:rPr>
        <w:t xml:space="preserve">.  </w:t>
      </w:r>
      <w:r w:rsidRPr="001A4560">
        <w:rPr>
          <w:rFonts w:cs="Times New Roman"/>
          <w:color w:val="auto"/>
          <w:spacing w:val="2"/>
          <w:szCs w:val="22"/>
        </w:rPr>
        <w:t xml:space="preserve">This penalty plus $1,500 must be paid </w:t>
      </w:r>
      <w:r w:rsidRPr="001A4560">
        <w:rPr>
          <w:rFonts w:cs="Times New Roman"/>
          <w:color w:val="auto"/>
          <w:spacing w:val="4"/>
          <w:szCs w:val="22"/>
        </w:rPr>
        <w:t>within thirty days of the notification</w:t>
      </w:r>
      <w:r w:rsidRPr="001A4560">
        <w:rPr>
          <w:rFonts w:cs="Times New Roman"/>
          <w:color w:val="auto"/>
          <w:spacing w:val="2"/>
          <w:szCs w:val="22"/>
        </w:rPr>
        <w:t xml:space="preserve"> by the State Office of Victim Assistance to the entity or </w:t>
      </w:r>
      <w:r w:rsidRPr="001A4560">
        <w:rPr>
          <w:rFonts w:cs="Times New Roman"/>
          <w:color w:val="auto"/>
          <w:spacing w:val="8"/>
          <w:szCs w:val="22"/>
        </w:rPr>
        <w:t>nonprofit organization</w:t>
      </w:r>
      <w:r w:rsidRPr="001A4560">
        <w:rPr>
          <w:rFonts w:cs="Times New Roman"/>
          <w:color w:val="auto"/>
          <w:szCs w:val="22"/>
        </w:rPr>
        <w:t xml:space="preserve"> </w:t>
      </w:r>
      <w:r w:rsidRPr="001A4560">
        <w:rPr>
          <w:rFonts w:cs="Times New Roman"/>
          <w:color w:val="auto"/>
          <w:spacing w:val="10"/>
          <w:szCs w:val="22"/>
        </w:rPr>
        <w:t>that they</w:t>
      </w:r>
      <w:r w:rsidRPr="001A4560">
        <w:rPr>
          <w:rFonts w:cs="Times New Roman"/>
          <w:color w:val="auto"/>
          <w:szCs w:val="22"/>
        </w:rPr>
        <w:t xml:space="preserve"> are in noncompliance with the provisions of this proviso.  All penalties received by the State Office of Victim Assistance shall be credited to the General Fund of the State.  If the penalty is not received by the State Office of Victim Assistance within thirty days of the notification, the political subdivision will deduct the amount of the penalty from the entity or nonprofit organization’s subse</w:t>
      </w:r>
      <w:r w:rsidRPr="001A4560">
        <w:rPr>
          <w:rFonts w:eastAsia="Calibri" w:cs="Times New Roman"/>
          <w:color w:val="auto"/>
          <w:szCs w:val="22"/>
        </w:rPr>
        <w:t>quent fiscal year appropriation.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117.52.</w:t>
      </w:r>
      <w:r w:rsidRPr="001A4560">
        <w:rPr>
          <w:rFonts w:cs="Times New Roman"/>
          <w:b/>
          <w:bCs/>
          <w:color w:val="auto"/>
          <w:szCs w:val="22"/>
        </w:rPr>
        <w:tab/>
      </w:r>
      <w:r w:rsidRPr="001A4560">
        <w:rPr>
          <w:rFonts w:cs="Times New Roman"/>
          <w:color w:val="auto"/>
          <w:szCs w:val="22"/>
        </w:rPr>
        <w:t xml:space="preserve">(GP: H.L. Hunley Museum Location)  The General Assembly approves the City of North Charleston as the permanent site of the H.L. Hunley Museum.  This approval is contingent upon the negotiation and execution of necessary contracts between the State of South </w:t>
      </w:r>
      <w:r w:rsidRPr="001A4560">
        <w:rPr>
          <w:rFonts w:eastAsiaTheme="minorHAnsi" w:cs="Times New Roman"/>
          <w:color w:val="auto"/>
          <w:szCs w:val="22"/>
        </w:rPr>
        <w:t>Carolina</w:t>
      </w:r>
      <w:r w:rsidRPr="001A4560">
        <w:rPr>
          <w:rFonts w:cs="Times New Roman"/>
          <w:color w:val="auto"/>
          <w:szCs w:val="22"/>
        </w:rPr>
        <w:t xml:space="preserve"> and the City of North Charleston.  The Hunley Commission is directed to expend funds from its account to negotiate and execute contracts on behalf of the State of South Carolina.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117.53.</w:t>
      </w:r>
      <w:r w:rsidRPr="001A4560">
        <w:rPr>
          <w:rFonts w:cs="Times New Roman"/>
          <w:color w:val="auto"/>
          <w:szCs w:val="22"/>
        </w:rPr>
        <w:tab/>
        <w:t xml:space="preserve">(GP: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w:t>
      </w:r>
      <w:r w:rsidRPr="001A4560">
        <w:rPr>
          <w:rFonts w:eastAsiaTheme="minorHAnsi" w:cs="Times New Roman"/>
          <w:color w:val="auto"/>
          <w:szCs w:val="22"/>
        </w:rPr>
        <w:t>Prevention</w:t>
      </w:r>
      <w:r w:rsidRPr="001A4560">
        <w:rPr>
          <w:rFonts w:cs="Times New Roman"/>
          <w:color w:val="auto"/>
          <w:szCs w:val="22"/>
        </w:rPr>
        <w:t xml:space="preserve"> Act in regard to the secure holding of juveniles for more than six hours in adult detention facilities that also serve as forty-eight-hour juvenile holdover facilities.  The Attorney General will determine if the departments’ interpretation is fair and equitable and how the local governments and the Department of Juvenile Justice would be impacted, to include any financial considerations.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117.54.</w:t>
      </w:r>
      <w:r w:rsidRPr="001A4560">
        <w:rPr>
          <w:rFonts w:cs="Times New Roman"/>
          <w:b/>
          <w:bCs/>
          <w:color w:val="auto"/>
          <w:szCs w:val="22"/>
        </w:rPr>
        <w:tab/>
      </w:r>
      <w:r w:rsidRPr="001A4560">
        <w:rPr>
          <w:rFonts w:cs="Times New Roman"/>
          <w:color w:val="auto"/>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thirtieth of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r>
      <w:r w:rsidRPr="001A4560">
        <w:rPr>
          <w:rFonts w:cs="Times New Roman"/>
          <w:b/>
          <w:snapToGrid w:val="0"/>
          <w:color w:val="auto"/>
          <w:szCs w:val="22"/>
        </w:rPr>
        <w:t>117.55.</w:t>
      </w:r>
      <w:r w:rsidRPr="001A4560">
        <w:rPr>
          <w:rFonts w:cs="Times New Roman"/>
          <w:snapToGrid w:val="0"/>
          <w:color w:val="auto"/>
          <w:szCs w:val="22"/>
        </w:rPr>
        <w:tab/>
        <w:t>(GP: Employee Bonuses)  State agencies and institutions are allowed</w:t>
      </w:r>
      <w:r w:rsidRPr="001A4560">
        <w:rPr>
          <w:rFonts w:cs="Times New Roman"/>
          <w:color w:val="auto"/>
          <w:szCs w:val="22"/>
        </w:rPr>
        <w:t xml:space="preserve"> to spend state, federal, and other sources of revenue to </w:t>
      </w:r>
      <w:r w:rsidRPr="001A4560">
        <w:rPr>
          <w:rFonts w:cs="Times New Roman"/>
          <w:snapToGrid w:val="0"/>
          <w:color w:val="auto"/>
          <w:szCs w:val="22"/>
        </w:rPr>
        <w:t xml:space="preserve">provide </w:t>
      </w:r>
      <w:r w:rsidRPr="001A4560">
        <w:rPr>
          <w:rFonts w:cs="Times New Roman"/>
          <w:color w:val="auto"/>
          <w:szCs w:val="22"/>
        </w:rPr>
        <w:t>selected</w:t>
      </w:r>
      <w:r w:rsidRPr="001A4560">
        <w:rPr>
          <w:rFonts w:cs="Times New Roman"/>
          <w:snapToGrid w:val="0"/>
          <w:color w:val="auto"/>
          <w:szCs w:val="22"/>
        </w:rPr>
        <w:t xml:space="preserve"> employees lump sum bonuses, not to exceed three thousand dollars per year, based on objective guidelines established by the </w:t>
      </w:r>
      <w:r w:rsidRPr="001A4560">
        <w:rPr>
          <w:rFonts w:cs="Times New Roman"/>
          <w:color w:val="auto"/>
          <w:szCs w:val="22"/>
        </w:rPr>
        <w:t>Department of Administration</w:t>
      </w:r>
      <w:r w:rsidRPr="001A4560">
        <w:rPr>
          <w:rFonts w:cs="Times New Roman"/>
          <w:snapToGrid w:val="0"/>
          <w:color w:val="auto"/>
          <w:szCs w:val="22"/>
        </w:rPr>
        <w:t xml:space="preserve">.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  </w:t>
      </w:r>
      <w:r w:rsidRPr="001A4560">
        <w:rPr>
          <w:rFonts w:cs="Times New Roman"/>
          <w:color w:val="auto"/>
          <w:szCs w:val="22"/>
        </w:rPr>
        <w:t xml:space="preserve">The employing agency must report this information on or before August thirty-first of each year and must include the total amount and source of the bonus received by the employee </w:t>
      </w:r>
      <w:r w:rsidRPr="001A4560">
        <w:rPr>
          <w:rFonts w:cs="Times New Roman"/>
          <w:color w:val="auto"/>
          <w:szCs w:val="22"/>
        </w:rPr>
        <w:lastRenderedPageBreak/>
        <w:t>during the preceding fiscal year (July first through June thirtieth).  The Human Resources Division of the Department of Administration shall formulate policies and procedures to ensure compliance with the reporting provisions of this proviso.  Copies of the reports shall be made available to the Chairman of the Senate Finance Committee and the Chairman of the House Ways and Means Committee, upon request.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117.56.</w:t>
      </w:r>
      <w:r w:rsidRPr="001A4560">
        <w:rPr>
          <w:rFonts w:cs="Times New Roman"/>
          <w:color w:val="auto"/>
          <w:szCs w:val="22"/>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These funds may also be used during a Governor’s state of emergency to augment existing state appropriations of the South Carolina Emergency Management Division (SCEMD).  When these funds are used during a Governor’s state of emergency, the allocation of those funds following the event will be determined by the Governor based on the recommendation of the Adjutant General and the Director of the South Carolina Emergency Management Division.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In the event there is a federally declared disaster and state match funds are unavailable, the State Fiscal Accountability Authority may borrow from any internal account or accounts necessary to maximize federal matching funds through the Emergency Management Division.  Any such borrowing must be reported to the General Assembly within five days.  Funds borrowed from accounts shall be replenished by the General Assembly as soon as practicable.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117.57.</w:t>
      </w:r>
      <w:r w:rsidRPr="001A4560">
        <w:rPr>
          <w:rFonts w:cs="Times New Roman"/>
          <w:color w:val="auto"/>
          <w:szCs w:val="22"/>
        </w:rPr>
        <w:tab/>
        <w:t xml:space="preserve">(GP: Respiratory Syncytial Virus Prescription Sales and Use Tax Exemption)  The effective date of the exemption from sales and use tax </w:t>
      </w:r>
      <w:r w:rsidRPr="001A4560">
        <w:rPr>
          <w:rFonts w:eastAsiaTheme="minorHAnsi" w:cs="Times New Roman"/>
          <w:color w:val="auto"/>
          <w:szCs w:val="22"/>
        </w:rPr>
        <w:t>of</w:t>
      </w:r>
      <w:r w:rsidRPr="001A4560">
        <w:rPr>
          <w:rFonts w:cs="Times New Roman"/>
          <w:color w:val="auto"/>
          <w:szCs w:val="22"/>
        </w:rPr>
        <w:t xml:space="preserve"> prescription medicines used to prevent respiratory syncytial virus shall be January 1, 1999.  No refund of sales and use taxes may be claimed as a result of this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117.58.</w:t>
      </w:r>
      <w:r w:rsidRPr="001A4560">
        <w:rPr>
          <w:rFonts w:cs="Times New Roman"/>
          <w:color w:val="auto"/>
          <w:szCs w:val="22"/>
        </w:rPr>
        <w:tab/>
        <w:t>(GP: Year-End Financial Statements - Penalties)  Agencies</w:t>
      </w:r>
      <w:r w:rsidRPr="001A4560">
        <w:rPr>
          <w:rFonts w:cs="Times New Roman"/>
          <w:i/>
          <w:color w:val="auto"/>
          <w:szCs w:val="22"/>
          <w:u w:val="single"/>
        </w:rPr>
        <w:t>, institutions,</w:t>
      </w:r>
      <w:r w:rsidRPr="001A4560">
        <w:rPr>
          <w:rFonts w:cs="Times New Roman"/>
          <w:color w:val="auto"/>
          <w:szCs w:val="22"/>
        </w:rPr>
        <w:t xml:space="preserve"> and other reporting entities required to submit annual audited financial statements for inclusion in the State’s Comprehensive Annual Financial Report must </w:t>
      </w:r>
      <w:r w:rsidRPr="001A4560">
        <w:rPr>
          <w:rFonts w:cs="Times New Roman"/>
          <w:strike/>
          <w:color w:val="auto"/>
          <w:szCs w:val="22"/>
        </w:rPr>
        <w:t>comply with the submission dates stipulated in the State Auditor’s Office audit contract</w:t>
      </w:r>
      <w:r w:rsidRPr="001A4560">
        <w:rPr>
          <w:rFonts w:cs="Times New Roman"/>
          <w:color w:val="auto"/>
          <w:szCs w:val="22"/>
        </w:rPr>
        <w:t xml:space="preserve"> </w:t>
      </w:r>
      <w:r w:rsidRPr="001A4560">
        <w:rPr>
          <w:rFonts w:cs="Times New Roman"/>
          <w:i/>
          <w:color w:val="auto"/>
          <w:szCs w:val="22"/>
          <w:u w:val="single"/>
        </w:rPr>
        <w:t>submit final audited financial statements to the Comptroller General not later than October 1st for those with fiscal year-end June 30th</w:t>
      </w:r>
      <w:r w:rsidRPr="001A4560">
        <w:rPr>
          <w:rFonts w:cs="Times New Roman"/>
          <w:color w:val="auto"/>
          <w:szCs w:val="22"/>
        </w:rPr>
        <w:t xml:space="preserve">.  </w:t>
      </w:r>
      <w:r w:rsidRPr="001A4560">
        <w:rPr>
          <w:rFonts w:cs="Times New Roman"/>
          <w:i/>
          <w:color w:val="auto"/>
          <w:szCs w:val="22"/>
          <w:u w:val="single"/>
        </w:rPr>
        <w:t>For institutions and reporting entities with fiscal year-ends other than June 30th, final audited financial statements must be submitted to the Comptroller General within 120 days of that fiscal year-end.</w:t>
      </w:r>
      <w:r w:rsidRPr="001A4560">
        <w:rPr>
          <w:rFonts w:cs="Times New Roman"/>
          <w:color w:val="auto"/>
          <w:szCs w:val="22"/>
        </w:rPr>
        <w:t xml:space="preserve">  </w:t>
      </w:r>
      <w:r w:rsidRPr="001A4560">
        <w:rPr>
          <w:rFonts w:cs="Times New Roman"/>
          <w:strike/>
          <w:color w:val="auto"/>
          <w:szCs w:val="22"/>
        </w:rPr>
        <w:t>If the audit was not contracted by the State Auditor’s Office, the final audited financial statements are due not later than October tenth for the prior fiscal year.  Each agency that does not comply with the provisions of this proviso shall appear before the Comptroller General, providing an explanation for the delay.</w:t>
      </w:r>
      <w:r w:rsidRPr="001A4560">
        <w:rPr>
          <w:rFonts w:cs="Times New Roman"/>
          <w:color w:val="auto"/>
          <w:szCs w:val="22"/>
        </w:rPr>
        <w:t xml:space="preserve">  </w:t>
      </w:r>
      <w:r w:rsidRPr="001A4560">
        <w:rPr>
          <w:rFonts w:cs="Times New Roman"/>
          <w:i/>
          <w:color w:val="auto"/>
          <w:szCs w:val="22"/>
          <w:u w:val="single"/>
        </w:rPr>
        <w:t>The Comptroller General shall provide a written report of each agency, institution, or other reporting entity not in compliance with this provision to the State Fiscal Accountability Authority by November 30th.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117.59.</w:t>
      </w:r>
      <w:r w:rsidRPr="001A4560">
        <w:rPr>
          <w:rFonts w:cs="Times New Roman"/>
          <w:b/>
          <w:bCs/>
          <w:color w:val="auto"/>
          <w:szCs w:val="22"/>
        </w:rPr>
        <w:tab/>
      </w:r>
      <w:r w:rsidRPr="001A4560">
        <w:rPr>
          <w:rFonts w:cs="Times New Roman"/>
          <w:color w:val="auto"/>
          <w:szCs w:val="22"/>
        </w:rPr>
        <w:t xml:space="preserve">(GP: Purchase Card Incentive Rebates)  In addition to the Purchase Card Rebate deposited in the general fund, any incentive rebate </w:t>
      </w:r>
      <w:r w:rsidRPr="001A4560">
        <w:rPr>
          <w:rFonts w:eastAsiaTheme="minorHAnsi" w:cs="Times New Roman"/>
          <w:color w:val="auto"/>
          <w:szCs w:val="22"/>
        </w:rPr>
        <w:t>premium</w:t>
      </w:r>
      <w:r w:rsidRPr="001A4560">
        <w:rPr>
          <w:rFonts w:cs="Times New Roman"/>
          <w:color w:val="auto"/>
          <w:szCs w:val="22"/>
        </w:rPr>
        <w:t xml:space="preserve"> received by an agency from the Purchase Card Program may be retained and used by the agency to support its operations.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117.60.</w:t>
      </w:r>
      <w:r w:rsidRPr="001A4560">
        <w:rPr>
          <w:rFonts w:cs="Times New Roman"/>
          <w:color w:val="auto"/>
          <w:szCs w:val="22"/>
        </w:rPr>
        <w:tab/>
        <w:t xml:space="preserve">(GP: Sex Offender </w:t>
      </w:r>
      <w:r w:rsidRPr="001A4560">
        <w:rPr>
          <w:rFonts w:cs="Times New Roman"/>
          <w:bCs/>
          <w:color w:val="auto"/>
          <w:szCs w:val="22"/>
        </w:rPr>
        <w:t>Monitoring</w:t>
      </w:r>
      <w:r w:rsidRPr="001A4560">
        <w:rPr>
          <w:rFonts w:cs="Times New Roman"/>
          <w:color w:val="auto"/>
          <w:szCs w:val="22"/>
        </w:rPr>
        <w:t xml:space="preserve"> and Supervision)  The funds appropriated to the Department of Probation, Parole and Pardon Services in Part IA, Section 66, Program II.A.2. for the Sex Offender Monitoring Program and to the Department of Juvenile Justice in Part IA, Section 67,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w:t>
      </w:r>
      <w:r w:rsidRPr="001A4560">
        <w:rPr>
          <w:rFonts w:cs="Times New Roman"/>
          <w:color w:val="auto"/>
          <w:szCs w:val="22"/>
        </w:rPr>
        <w:lastRenderedPageBreak/>
        <w:t>transferred to any other program.  Unexpended funds appropriated for Sex Offender Monitoring may be carried forward and used for the same purpose.  The departments are directed to submit a report to the General Assembly by January fifteenth each year accounting for the expenditure of the funds including any carry</w:t>
      </w:r>
      <w:r w:rsidRPr="001A4560">
        <w:rPr>
          <w:rFonts w:cs="Times New Roman"/>
          <w:color w:val="auto"/>
          <w:szCs w:val="22"/>
        </w:rPr>
        <w:noBreakHyphen/>
        <w:t>forward funding; the total costs and per-day costs for equipment, supervision, and monitoring; the total number of staff assigned to the activity and the average agent caseloads;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117.61.</w:t>
      </w:r>
      <w:r w:rsidRPr="001A4560">
        <w:rPr>
          <w:rFonts w:cs="Times New Roman"/>
          <w:color w:val="auto"/>
          <w:szCs w:val="22"/>
        </w:rPr>
        <w:tab/>
        <w:t xml:space="preserve">(GP: Viscosupplementation Therapies Sales and Use Tax Exemption)  For the current fiscal year only, sales and use taxes on </w:t>
      </w:r>
      <w:r w:rsidRPr="001A4560">
        <w:rPr>
          <w:rFonts w:eastAsiaTheme="minorHAnsi" w:cs="Times New Roman"/>
          <w:color w:val="auto"/>
          <w:szCs w:val="22"/>
        </w:rPr>
        <w:t>viscosupplementation</w:t>
      </w:r>
      <w:r w:rsidRPr="001A4560">
        <w:rPr>
          <w:rFonts w:cs="Times New Roman"/>
          <w:color w:val="auto"/>
          <w:szCs w:val="22"/>
        </w:rPr>
        <w:t xml:space="preserve"> therapies shall be suspended.  No refund or forgiveness of tax may be claimed as a result of this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bCs/>
          <w:color w:val="auto"/>
          <w:szCs w:val="22"/>
        </w:rPr>
        <w:t>117.62.</w:t>
      </w:r>
      <w:r w:rsidRPr="001A4560">
        <w:rPr>
          <w:rFonts w:cs="Times New Roman"/>
          <w:b/>
          <w:bCs/>
          <w:color w:val="auto"/>
          <w:szCs w:val="22"/>
        </w:rPr>
        <w:tab/>
      </w:r>
      <w:r w:rsidRPr="001A4560">
        <w:rPr>
          <w:rFonts w:cs="Times New Roman"/>
          <w:color w:val="auto"/>
          <w:szCs w:val="22"/>
        </w:rPr>
        <w:t xml:space="preserve">(GP: CID &amp; PCC Agency Head Salaries)  All hiring salaries and salary increases for the agency heads of the Commission on </w:t>
      </w:r>
      <w:r w:rsidRPr="001A4560">
        <w:rPr>
          <w:rFonts w:eastAsiaTheme="minorHAnsi" w:cs="Times New Roman"/>
          <w:color w:val="auto"/>
          <w:szCs w:val="22"/>
        </w:rPr>
        <w:t>Indigent</w:t>
      </w:r>
      <w:r w:rsidRPr="001A4560">
        <w:rPr>
          <w:rFonts w:cs="Times New Roman"/>
          <w:iCs/>
          <w:color w:val="auto"/>
          <w:szCs w:val="22"/>
        </w:rPr>
        <w:t xml:space="preserve"> Defense and the Prosecution Coordination Commission shall be </w:t>
      </w:r>
      <w:r w:rsidRPr="001A4560">
        <w:rPr>
          <w:rFonts w:cs="Times New Roman"/>
          <w:color w:val="auto"/>
          <w:szCs w:val="22"/>
        </w:rPr>
        <w:t>subject to all provisions related to agency heads covered by the Agency Head Salary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bCs/>
          <w:color w:val="auto"/>
          <w:szCs w:val="22"/>
        </w:rPr>
        <w:t>117.63.</w:t>
      </w:r>
      <w:r w:rsidRPr="001A4560">
        <w:rPr>
          <w:rFonts w:cs="Times New Roman"/>
          <w:bCs/>
          <w:color w:val="auto"/>
          <w:szCs w:val="22"/>
        </w:rPr>
        <w:tab/>
        <w:t xml:space="preserve">(GP: </w:t>
      </w:r>
      <w:r w:rsidRPr="001A4560">
        <w:rPr>
          <w:rFonts w:cs="Times New Roman"/>
          <w:iCs/>
          <w:color w:val="auto"/>
          <w:szCs w:val="22"/>
        </w:rPr>
        <w:t>Prosecutors</w:t>
      </w:r>
      <w:r w:rsidRPr="001A4560">
        <w:rPr>
          <w:rFonts w:cs="Times New Roman"/>
          <w:bCs/>
          <w:color w:val="auto"/>
          <w:szCs w:val="22"/>
        </w:rPr>
        <w:t xml:space="preserve"> and Defenders Public Service Incentive Program)  The Office of Attorney General, the Prosecution Coordination </w:t>
      </w:r>
      <w:r w:rsidRPr="001A4560">
        <w:rPr>
          <w:rFonts w:eastAsiaTheme="minorHAnsi" w:cs="Times New Roman"/>
          <w:color w:val="auto"/>
          <w:szCs w:val="22"/>
        </w:rPr>
        <w:t>Commission</w:t>
      </w:r>
      <w:r w:rsidRPr="001A4560">
        <w:rPr>
          <w:rFonts w:cs="Times New Roman"/>
          <w:bCs/>
          <w:color w:val="auto"/>
          <w:szCs w:val="22"/>
        </w:rPr>
        <w:t>, and the Commission on Indigent Defense, in consultation with the South Carolina Student Loan Corporation and the Commission on Higher Education, shall develop and implement a Prosecutors and Defenders Public Service Incentive Program for attorneys employed by the Office of Attorney General, the Prosecution Coordination Commission, the Commission on Indigent Defense, a Circuit Solicitor’s Office or a county Public Defender’s Office.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t>The Prosecutors and Defenders Public Service Incentive Program must be administered by the South Carolina Student Loan Corporation, which shall pay for the cost of administration within the funds appropriated.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t>The Office of Attorney General,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first each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t>Unexpended program funds from the prior fiscal year may be carried forward into the current fiscal year to be used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color w:val="auto"/>
          <w:szCs w:val="22"/>
        </w:rPr>
      </w:pPr>
      <w:r w:rsidRPr="001A4560">
        <w:rPr>
          <w:rFonts w:cs="Times New Roman"/>
          <w:b/>
          <w:bCs/>
          <w:color w:val="auto"/>
          <w:szCs w:val="22"/>
        </w:rPr>
        <w:lastRenderedPageBreak/>
        <w:tab/>
      </w:r>
      <w:r w:rsidRPr="001A4560">
        <w:rPr>
          <w:rFonts w:cs="Times New Roman"/>
          <w:b/>
          <w:bCs/>
          <w:iCs/>
          <w:color w:val="auto"/>
          <w:szCs w:val="22"/>
        </w:rPr>
        <w:t>117.64.</w:t>
      </w:r>
      <w:r w:rsidRPr="001A4560">
        <w:rPr>
          <w:rFonts w:cs="Times New Roman"/>
          <w:bCs/>
          <w:iCs/>
          <w:color w:val="auto"/>
          <w:szCs w:val="22"/>
        </w:rPr>
        <w:tab/>
      </w:r>
      <w:r w:rsidRPr="001A4560">
        <w:rPr>
          <w:rFonts w:cs="Times New Roman"/>
          <w:iCs/>
          <w:color w:val="auto"/>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bCs/>
          <w:color w:val="auto"/>
          <w:szCs w:val="22"/>
        </w:rPr>
        <w:t>117.65.</w:t>
      </w:r>
      <w:r w:rsidRPr="001A4560">
        <w:rPr>
          <w:rFonts w:cs="Times New Roman"/>
          <w:b/>
          <w:bCs/>
          <w:color w:val="auto"/>
          <w:szCs w:val="22"/>
        </w:rPr>
        <w:tab/>
      </w:r>
      <w:r w:rsidRPr="001A4560">
        <w:rPr>
          <w:rFonts w:cs="Times New Roman"/>
          <w:color w:val="auto"/>
          <w:szCs w:val="22"/>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1A4560">
        <w:rPr>
          <w:rFonts w:cs="Times New Roman"/>
          <w:iCs/>
          <w:color w:val="auto"/>
          <w:szCs w:val="22"/>
        </w:rPr>
        <w:t>Department</w:t>
      </w:r>
      <w:r w:rsidRPr="001A4560">
        <w:rPr>
          <w:rFonts w:cs="Times New Roman"/>
          <w:color w:val="auto"/>
          <w:szCs w:val="22"/>
        </w:rPr>
        <w:t xml:space="preserve"> of Mental Health, </w:t>
      </w:r>
      <w:r w:rsidRPr="001A4560">
        <w:rPr>
          <w:rFonts w:cs="Times New Roman"/>
          <w:strike/>
          <w:color w:val="auto"/>
          <w:szCs w:val="22"/>
        </w:rPr>
        <w:t>and</w:t>
      </w:r>
      <w:r w:rsidRPr="001A4560">
        <w:rPr>
          <w:rFonts w:cs="Times New Roman"/>
          <w:color w:val="auto"/>
          <w:szCs w:val="22"/>
        </w:rPr>
        <w:t xml:space="preserve"> Department of Vocational Rehabilitation</w:t>
      </w:r>
      <w:r w:rsidRPr="001A4560">
        <w:rPr>
          <w:rFonts w:cs="Times New Roman"/>
          <w:i/>
          <w:color w:val="auto"/>
          <w:szCs w:val="22"/>
          <w:u w:val="single"/>
        </w:rPr>
        <w:t>, and Wil Lou Gray Opportunity School</w:t>
      </w:r>
      <w:r w:rsidRPr="001A4560">
        <w:rPr>
          <w:rFonts w:cs="Times New Roman"/>
          <w:color w:val="auto"/>
          <w:szCs w:val="22"/>
        </w:rPr>
        <w:t xml:space="preserve"> are allowed to spend state, federal, and other sources of revenue to provide lump sum bonuses to aid in recruiting and retaining healthcare workers in critical needs healthcare jobs based on objective guidelines established by the Department of Administration.  The employee bonus amount shall be approved by the State Human Resources Director and shall not exceed $10,000 per year.  Payment of these bonuses is not a part of the employee’s base salary and is not earnable compensation for purposes of employee and employer contributions to respective retirement systems.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These agencies may enter into an agreement with Psychiatrists, Psychologists, and Nurses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twenty percent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t>These agencies are also authorized to allow tuition reimbursement from a maximum of ten credit hours per semester; allow probationary employees to participate in tuition programs; and provide tuition prepayment instead of tuition reimbursement for employees willing to pursue a degree in a healthcare program.  An agency may pay up to fifty percent of an employee’s tuition through tuition prepayment.  The remaining tuition could be reimbursed to the employee after successful completion of the class.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
          <w:color w:val="auto"/>
          <w:szCs w:val="22"/>
        </w:rPr>
        <w:t>117.66.</w:t>
      </w:r>
      <w:r w:rsidRPr="001A4560">
        <w:rPr>
          <w:rFonts w:cs="Times New Roman"/>
          <w:b/>
          <w:color w:val="auto"/>
          <w:szCs w:val="22"/>
        </w:rPr>
        <w:tab/>
      </w:r>
      <w:r w:rsidRPr="001A4560">
        <w:rPr>
          <w:rFonts w:cs="Times New Roman"/>
          <w:bCs/>
          <w:color w:val="auto"/>
          <w:szCs w:val="22"/>
        </w:rPr>
        <w:t>(GP: Governor’s Budget Certification)  The annual Executive Budget proposed by the Governor must be certified by the Director of the Revenue and Fiscal Affairs Office or his designee in the same manner as the House Ways and Means and Senate Finance Committee versions of the budget bill are certified.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color w:val="auto"/>
          <w:szCs w:val="22"/>
        </w:rPr>
        <w:tab/>
      </w:r>
      <w:r w:rsidRPr="001A4560">
        <w:rPr>
          <w:rFonts w:cs="Times New Roman"/>
          <w:b/>
          <w:bCs/>
          <w:color w:val="auto"/>
          <w:szCs w:val="22"/>
        </w:rPr>
        <w:t>117.67.</w:t>
      </w:r>
      <w:r w:rsidRPr="001A4560">
        <w:rPr>
          <w:rFonts w:cs="Times New Roman"/>
          <w:b/>
          <w:bCs/>
          <w:color w:val="auto"/>
          <w:szCs w:val="22"/>
        </w:rPr>
        <w:tab/>
      </w:r>
      <w:r w:rsidRPr="001A4560">
        <w:rPr>
          <w:rFonts w:cs="Times New Roman"/>
          <w:color w:val="auto"/>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
          <w:color w:val="auto"/>
          <w:szCs w:val="22"/>
        </w:rPr>
        <w:lastRenderedPageBreak/>
        <w:tab/>
        <w:t>117.68.</w:t>
      </w:r>
      <w:r w:rsidRPr="001A4560">
        <w:rPr>
          <w:rFonts w:cs="Times New Roman"/>
          <w:b/>
          <w:color w:val="auto"/>
          <w:szCs w:val="22"/>
        </w:rPr>
        <w:tab/>
      </w:r>
      <w:r w:rsidRPr="001A4560">
        <w:rPr>
          <w:rFonts w:cs="Times New Roman"/>
          <w:color w:val="auto"/>
          <w:szCs w:val="22"/>
        </w:rPr>
        <w:t>(GP: Voluntary Furlough)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
          <w:color w:val="auto"/>
          <w:szCs w:val="22"/>
        </w:rPr>
        <w:tab/>
        <w:t>117.69.</w:t>
      </w:r>
      <w:r w:rsidRPr="001A4560">
        <w:rPr>
          <w:rFonts w:cs="Times New Roman"/>
          <w:color w:val="auto"/>
          <w:szCs w:val="22"/>
        </w:rPr>
        <w:tab/>
        <w:t xml:space="preserve">(GP: Governor’s Security Detail)  The State Law Enforcement Division, the Department of Public Safety, and the Department of </w:t>
      </w:r>
      <w:r w:rsidRPr="001A4560">
        <w:rPr>
          <w:rFonts w:eastAsiaTheme="minorHAnsi" w:cs="Times New Roman"/>
          <w:color w:val="auto"/>
          <w:szCs w:val="22"/>
        </w:rPr>
        <w:t>Natural</w:t>
      </w:r>
      <w:r w:rsidRPr="001A4560">
        <w:rPr>
          <w:rFonts w:cs="Times New Roman"/>
          <w:color w:val="auto"/>
          <w:szCs w:val="22"/>
        </w:rPr>
        <w:t xml:space="preserve"> Resources shall provide a security detail to the Governor in a manner agreed to by the State Law Enforcement Division, the Department of Public Safety, the Department of Natural Resources, and the Office of Governor.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Office of Governor from funds appropriated to the Office of Governor for this purpose.  Law enforcement officers assigned to security detail for the Governor shall only perform services related to security and shall not provide any unrelated service during the assignment.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117.70.</w:t>
      </w:r>
      <w:r w:rsidRPr="001A4560">
        <w:rPr>
          <w:rFonts w:cs="Times New Roman"/>
          <w:b/>
          <w:bCs/>
          <w:color w:val="auto"/>
          <w:szCs w:val="22"/>
        </w:rPr>
        <w:tab/>
      </w:r>
      <w:r w:rsidRPr="001A4560">
        <w:rPr>
          <w:rFonts w:cs="Times New Roman"/>
          <w:color w:val="auto"/>
          <w:szCs w:val="22"/>
        </w:rPr>
        <w:t xml:space="preserve">(GP: Reduction in Force Antidiscrimination)  In the event of a reduction in force implemented by a state agency or institution, the </w:t>
      </w:r>
      <w:r w:rsidRPr="001A4560">
        <w:rPr>
          <w:rFonts w:eastAsiaTheme="minorHAnsi" w:cs="Times New Roman"/>
          <w:color w:val="auto"/>
          <w:szCs w:val="22"/>
        </w:rPr>
        <w:t>state</w:t>
      </w:r>
      <w:r w:rsidRPr="001A4560">
        <w:rPr>
          <w:rFonts w:cs="Times New Roman"/>
          <w:color w:val="auto"/>
          <w:szCs w:val="22"/>
        </w:rPr>
        <w:t xml:space="preserve"> agency or institution must comply with Title VII of the Civil Rights Act of 1964 or any other applicable federal or state antidiscrimination laws.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bCs/>
          <w:color w:val="auto"/>
          <w:szCs w:val="22"/>
        </w:rPr>
        <w:t>117.71.</w:t>
      </w:r>
      <w:r w:rsidRPr="001A4560">
        <w:rPr>
          <w:rFonts w:cs="Times New Roman"/>
          <w:b/>
          <w:bCs/>
          <w:color w:val="auto"/>
          <w:szCs w:val="22"/>
        </w:rPr>
        <w:tab/>
      </w:r>
      <w:r w:rsidRPr="001A4560">
        <w:rPr>
          <w:rFonts w:cs="Times New Roman"/>
          <w:color w:val="auto"/>
          <w:szCs w:val="22"/>
        </w:rPr>
        <w:t xml:space="preserve">(GP: Reduction in Force/Agency Head Furlough)  In the event a reduction in force is implemented by a state agency or institution of higher learning, the agency head shall be required to take five days furlough in the current fiscal year.  If more than one reduction in </w:t>
      </w:r>
      <w:r w:rsidRPr="001A4560">
        <w:rPr>
          <w:rFonts w:eastAsiaTheme="minorHAnsi" w:cs="Times New Roman"/>
          <w:color w:val="auto"/>
          <w:szCs w:val="22"/>
        </w:rPr>
        <w:t>force</w:t>
      </w:r>
      <w:r w:rsidRPr="001A4560">
        <w:rPr>
          <w:rFonts w:cs="Times New Roman"/>
          <w:color w:val="auto"/>
          <w:szCs w:val="22"/>
        </w:rPr>
        <w:t xml:space="preserv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Placement of an agency head on furlough under this provision does not constitute a grievance or appeal under the State Employee Grievance Procedure Act.  In the event the reduction for the state agency or institution of higher learning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Department of Administration shall promulgate guidelines and policies, as necessary, to implement the provisions of this proviso.  State agencies shall report information regarding furloughs to the Department of Administration.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For purposes of this provision, agency head includes the president of a technical college as defined by Section 59-103-5 of the 1976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t>The agency head of the State Board for Technical and Comprehensive Education shall not be required to take this mandatory furlough based solely on the implementation of a reduction in force plan by a technical college.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An agency head shall not be required to take this mandatory furlough based solely on reductions in force implemented as a result of federal budget cuts or reorganization to accomplish organizational efficiencies.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560">
        <w:rPr>
          <w:rFonts w:cs="Times New Roman"/>
          <w:color w:val="auto"/>
          <w:szCs w:val="22"/>
        </w:rPr>
        <w:tab/>
      </w:r>
      <w:r w:rsidRPr="001A4560">
        <w:rPr>
          <w:rFonts w:cs="Times New Roman"/>
          <w:b/>
          <w:color w:val="auto"/>
          <w:szCs w:val="22"/>
        </w:rPr>
        <w:t>117.72.</w:t>
      </w:r>
      <w:r w:rsidRPr="001A4560">
        <w:rPr>
          <w:rFonts w:cs="Times New Roman"/>
          <w:color w:val="auto"/>
          <w:szCs w:val="22"/>
        </w:rPr>
        <w:tab/>
        <w:t xml:space="preserve">(GP: Printed </w:t>
      </w:r>
      <w:r w:rsidRPr="001A4560">
        <w:rPr>
          <w:rFonts w:eastAsiaTheme="minorHAnsi" w:cs="Times New Roman"/>
          <w:color w:val="auto"/>
          <w:szCs w:val="22"/>
        </w:rPr>
        <w:t>Report</w:t>
      </w:r>
      <w:r w:rsidRPr="001A4560">
        <w:rPr>
          <w:rFonts w:cs="Times New Roman"/>
          <w:color w:val="auto"/>
          <w:szCs w:val="22"/>
        </w:rPr>
        <w:t xml:space="preserve"> Requirements)  (A)  For Fiscal Year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xml:space="preserve">, state supported institutions of higher learning shall not be required to </w:t>
      </w:r>
      <w:r w:rsidRPr="001A4560">
        <w:rPr>
          <w:rFonts w:eastAsiaTheme="minorHAnsi" w:cs="Times New Roman"/>
          <w:color w:val="auto"/>
          <w:szCs w:val="22"/>
        </w:rPr>
        <w:t>submit</w:t>
      </w:r>
      <w:r w:rsidRPr="001A4560">
        <w:rPr>
          <w:rFonts w:cs="Times New Roman"/>
          <w:color w:val="auto"/>
          <w:szCs w:val="22"/>
        </w:rPr>
        <w:t xml:space="preserve"> printed reports mandated by Sections 2-47-40, 2</w:t>
      </w:r>
      <w:r w:rsidRPr="001A4560">
        <w:rPr>
          <w:rFonts w:cs="Times New Roman"/>
          <w:color w:val="auto"/>
          <w:szCs w:val="22"/>
        </w:rPr>
        <w:noBreakHyphen/>
        <w:t>47</w:t>
      </w:r>
      <w:r w:rsidRPr="001A4560">
        <w:rPr>
          <w:rFonts w:cs="Times New Roman"/>
          <w:color w:val="auto"/>
          <w:szCs w:val="22"/>
        </w:rPr>
        <w:noBreakHyphen/>
        <w:t>50, and 59-103-110 of the 1976 Code, and shall instead only submit the documents electronically.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560">
        <w:rPr>
          <w:rFonts w:eastAsiaTheme="minorHAnsi" w:cs="Times New Roman"/>
          <w:color w:val="auto"/>
          <w:szCs w:val="22"/>
        </w:rPr>
        <w:tab/>
        <w:t>Submission of the plans or reports required by Sections 59</w:t>
      </w:r>
      <w:r w:rsidRPr="001A4560">
        <w:rPr>
          <w:rFonts w:eastAsiaTheme="minorHAnsi" w:cs="Times New Roman"/>
          <w:color w:val="auto"/>
          <w:szCs w:val="22"/>
        </w:rPr>
        <w:noBreakHyphen/>
        <w:t>101-350, 59-103-30, 59-103-45(4), and 59-103-160(D) shall be waived for the current fiscal year</w:t>
      </w:r>
      <w:r w:rsidRPr="001A4560">
        <w:rPr>
          <w:rFonts w:cs="Times New Roman"/>
          <w:color w:val="auto"/>
          <w:szCs w:val="22"/>
        </w:rPr>
        <w:t>, except institutions of higher learning must continue to report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(B)</w:t>
      </w:r>
      <w:r w:rsidRPr="001A4560">
        <w:rPr>
          <w:rFonts w:cs="Times New Roman"/>
          <w:color w:val="auto"/>
          <w:szCs w:val="22"/>
        </w:rPr>
        <w:tab/>
        <w:t xml:space="preserve">For Fiscal Year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the Department of Agriculture shall not be required to submit printed reports mandated by Section 46-49-10 of the 1976 Code.  The department shall provide these reports electronically and shall use any monetary savings for K5-12 agricultural education programs.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(C)</w:t>
      </w:r>
      <w:r w:rsidRPr="001A4560">
        <w:rPr>
          <w:rFonts w:cs="Times New Roman"/>
          <w:color w:val="auto"/>
          <w:szCs w:val="22"/>
        </w:rPr>
        <w:tab/>
        <w:t xml:space="preserve">For Fiscal Year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the Department of Health and Human Services shall not be required to provide printed copies of the Medicaid Annual Report required pursuant to Section 44-6-80 of the 1976 Code and shall instead only submit the documents electronically.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560">
        <w:rPr>
          <w:rFonts w:cs="Times New Roman"/>
          <w:color w:val="auto"/>
          <w:szCs w:val="22"/>
        </w:rPr>
        <w:tab/>
        <w:t>(D)</w:t>
      </w:r>
      <w:r w:rsidRPr="001A4560">
        <w:rPr>
          <w:rFonts w:cs="Times New Roman"/>
          <w:color w:val="auto"/>
          <w:szCs w:val="22"/>
        </w:rPr>
        <w:tab/>
        <w:t xml:space="preserve">For Fiscal Year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the Department of Transportation shall not be required to submit printed reports or publications mandated by Sections 1-11-58, 2-47-55, and 58-17-1450 of the 1976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560">
        <w:rPr>
          <w:rFonts w:eastAsiaTheme="minorHAnsi" w:cs="Times New Roman"/>
          <w:color w:val="auto"/>
          <w:szCs w:val="22"/>
        </w:rPr>
        <w:tab/>
        <w:t>The Department of Transportation may combine their Annual Report and Mass Transit Report into their Annual Accountability Report.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560">
        <w:rPr>
          <w:rFonts w:cs="Times New Roman"/>
          <w:color w:val="auto"/>
          <w:szCs w:val="22"/>
        </w:rPr>
        <w:tab/>
      </w:r>
      <w:r w:rsidRPr="001A4560">
        <w:rPr>
          <w:rFonts w:cs="Times New Roman"/>
          <w:b/>
          <w:color w:val="auto"/>
          <w:szCs w:val="22"/>
        </w:rPr>
        <w:t>117.73.</w:t>
      </w:r>
      <w:r w:rsidRPr="001A4560">
        <w:rPr>
          <w:rFonts w:cs="Times New Roman"/>
          <w:color w:val="auto"/>
          <w:szCs w:val="22"/>
        </w:rPr>
        <w:tab/>
        <w:t>(GP: IMD Operations)  All funds received by the Department of Education, the Department of Juvenile Justice, the Department of Disabilities and Special Needs, the Department of Mental Health, the Department of Social Services, and the Department of Administration, Office of Executive Policy and Programs-Continuum of Care as</w:t>
      </w:r>
      <w:r w:rsidRPr="001A4560">
        <w:rPr>
          <w:rFonts w:cs="Times New Roman"/>
          <w:b/>
          <w:color w:val="auto"/>
          <w:szCs w:val="22"/>
        </w:rPr>
        <w:t xml:space="preserve"> </w:t>
      </w:r>
      <w:r w:rsidRPr="001A4560">
        <w:rPr>
          <w:rFonts w:cs="Times New Roman"/>
          <w:color w:val="auto"/>
          <w:szCs w:val="22"/>
        </w:rPr>
        <w:t>State child placing agencies for the Institution for Mental Diseases Transition Plan (IMD) of the discontinued behavioral health services in group homes and child caring institutions, as described in the Children’s Behavioral Health Services Manual Section 2, dated 7/01/06, shall be applied only for out of home placement in providers which operate Department of Social Services or Department of Health and Environmental Control licensed institutional, residential, or treatment programs.  An annual report by each state child placing agency shall be made on the expenditures of all IMD transition funds and shall be provided to the Chairman of the Senate Finance Committee, Chairman of the House Ways and Means Committee, and the Governor no later than November first each year.  The Department of Health and Human Services shall review the numbers of out of home placements by type and by agency each year and make recommendations to the General Assembly.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560">
        <w:rPr>
          <w:rFonts w:cs="Times New Roman"/>
          <w:color w:val="auto"/>
          <w:szCs w:val="22"/>
        </w:rPr>
        <w:tab/>
      </w:r>
      <w:r w:rsidRPr="001A4560">
        <w:rPr>
          <w:rFonts w:cs="Times New Roman"/>
          <w:b/>
          <w:color w:val="auto"/>
          <w:szCs w:val="22"/>
        </w:rPr>
        <w:t>117.74.</w:t>
      </w:r>
      <w:r w:rsidRPr="001A4560">
        <w:rPr>
          <w:rFonts w:cs="Times New Roman"/>
          <w:color w:val="auto"/>
          <w:szCs w:val="22"/>
        </w:rPr>
        <w:tab/>
        <w:t xml:space="preserve">(GP: Fines and Fees Report)  In order to promote accountability and transparency, each state agency must provide and release to the public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of the fine or fee; (3) the amount received by </w:t>
      </w:r>
      <w:r w:rsidRPr="001A4560">
        <w:rPr>
          <w:rFonts w:cs="Times New Roman"/>
          <w:color w:val="auto"/>
          <w:szCs w:val="22"/>
        </w:rPr>
        <w:lastRenderedPageBreak/>
        <w:t>source; (4) the purpose for which the funds were expended by the agency; (5) the amount of funds transferred to the general fund, if applicable, and the authority by which the transfer took place; and (6) the amount of funds transferred to another entity, if applicable, and the authority by which the transfer took place, as well as the name of the entity to which the funds were transferred.  The report must be posted online by September first.  Additionally, the report must be delivered to the Chairman of the Senate Finance Committee and the Chairman of the House Ways and Means Committee by September first.  Funds appropriated to and/or authorized for use by each state agency shall be used to accomplish this directive.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117.75.</w:t>
      </w:r>
      <w:r w:rsidRPr="001A4560">
        <w:rPr>
          <w:rFonts w:cs="Times New Roman"/>
          <w:b/>
          <w:color w:val="auto"/>
          <w:szCs w:val="22"/>
        </w:rPr>
        <w:tab/>
      </w:r>
      <w:r w:rsidRPr="001A4560">
        <w:rPr>
          <w:rFonts w:cs="Times New Roman"/>
          <w:color w:val="auto"/>
          <w:szCs w:val="22"/>
        </w:rPr>
        <w:t>(GP: Mandatory Furlough)  In a fiscal year in which the general funds appropriated for a state agency are less than the general funds appropriated for that agency in the prior fiscal year, or whenever the General Assembly or the Executive Budget Office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During this mandatory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117.76.</w:t>
      </w:r>
      <w:r w:rsidRPr="001A4560">
        <w:rPr>
          <w:rFonts w:cs="Times New Roman"/>
          <w:color w:val="auto"/>
          <w:szCs w:val="22"/>
        </w:rPr>
        <w:tab/>
        <w:t>(GP: Reduction In Force)  In a fiscal year in which the general funds appropriated for a state agency are less than the general funds appropriated for that agency in the prior fiscal year, or whenever the General Assembly or the Executive Budget Office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117.77.</w:t>
      </w:r>
      <w:r w:rsidRPr="001A4560">
        <w:rPr>
          <w:rFonts w:cs="Times New Roman"/>
          <w:color w:val="auto"/>
          <w:szCs w:val="22"/>
        </w:rPr>
        <w:tab/>
        <w:t xml:space="preserve">(GP: Cost Savings When Filling Vacancies Created by Retirements)  During the current fiscal year, whenever classified FTEs become </w:t>
      </w:r>
      <w:r w:rsidRPr="001A4560">
        <w:rPr>
          <w:rFonts w:eastAsiaTheme="minorHAnsi" w:cs="Times New Roman"/>
          <w:color w:val="auto"/>
          <w:szCs w:val="22"/>
        </w:rPr>
        <w:t>vacant</w:t>
      </w:r>
      <w:r w:rsidRPr="001A4560">
        <w:rPr>
          <w:rFonts w:cs="Times New Roman"/>
          <w:color w:val="auto"/>
          <w:szCs w:val="22"/>
        </w:rPr>
        <w:t xml:space="preserve"> because of employee retirements, it is the intent of the General Assembly that state agencies should realize personnel costs savings of at least twenty-five percent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117.78.</w:t>
      </w:r>
      <w:r w:rsidRPr="001A4560">
        <w:rPr>
          <w:rFonts w:cs="Times New Roman"/>
          <w:color w:val="auto"/>
          <w:szCs w:val="22"/>
        </w:rPr>
        <w:tab/>
        <w:t xml:space="preserve">(GP: Information Technology for Health Care)  From the funds appropriated and awarded to the South Carolina Department of Health and Human Services for the Health Information Technology for Economic and Clinical Health Act of 2009, the department shall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w:t>
      </w:r>
      <w:r w:rsidRPr="001A4560">
        <w:rPr>
          <w:rFonts w:cs="Times New Roman"/>
          <w:color w:val="auto"/>
          <w:szCs w:val="22"/>
        </w:rPr>
        <w:lastRenderedPageBreak/>
        <w:t>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117.79.</w:t>
      </w:r>
      <w:r w:rsidRPr="001A4560">
        <w:rPr>
          <w:rFonts w:cs="Times New Roman"/>
          <w:color w:val="auto"/>
          <w:szCs w:val="22"/>
        </w:rPr>
        <w:tab/>
        <w:t>(GP: Broadband Spectrum Lease)  The General Assembly must approve any exercise of the Middle Band Segment Channel recapture provisions contained in the Educational Broadband Service Spectrum Lease Agreements if the exercise of the recapture provisions would result in a decrease in payments received by the State.  The Educational Television Commission assumes management and administration of the lease and receives lease payments directly.  The Educational Television Commission shall retain and expend funds received pursuant to the lease for agency operations.  The commission shall be authorized to carry forward unexpended funds from the prior fiscal year into the current fiscal year.  In the event of a default by the current lease holder, the Educational Television Commission is authorized to use contingent funds up until such time as a new lease can be negotiated by the State and the Educational Television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117.80.</w:t>
      </w:r>
      <w:r w:rsidRPr="001A4560">
        <w:rPr>
          <w:rFonts w:cs="Times New Roman"/>
          <w:b/>
          <w:color w:val="auto"/>
          <w:szCs w:val="22"/>
        </w:rPr>
        <w:tab/>
      </w:r>
      <w:r w:rsidRPr="001A4560">
        <w:rPr>
          <w:rFonts w:cs="Times New Roman"/>
          <w:color w:val="auto"/>
          <w:szCs w:val="22"/>
        </w:rPr>
        <w:t>(GP: Reduction in Compensation) For the current fiscal year, no state agency or political subdivision of this state may decrease the compensation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117.81.</w:t>
      </w:r>
      <w:r w:rsidRPr="001A4560">
        <w:rPr>
          <w:rFonts w:cs="Times New Roman"/>
          <w:b/>
          <w:color w:val="auto"/>
          <w:szCs w:val="22"/>
        </w:rPr>
        <w:tab/>
      </w:r>
      <w:r w:rsidRPr="001A4560">
        <w:rPr>
          <w:rFonts w:cs="Times New Roman"/>
          <w:color w:val="auto"/>
          <w:szCs w:val="22"/>
        </w:rPr>
        <w:t>(GP: Deficit Monitoring)  It is the responsibility of each state agency, department, and institution to operate within the limits of its authorized appropriations.  All agencies, departments, and institutions are to budget, allocate and manage its authorized appropriations in a way to avoid an operating deficit for the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If at the end of each quarterly deficit monitoring review by the Executive Budget Office, it is determined by either the Executive Budget Office or a state agency, department, or institution that the likelihood of a deficit for the current fiscal year exists, the state agency shall notify the General Assembly within fifteen days of this determination and shall further request the Executive Budget Office to work with it to develop a plan to avoid the deficit.  Within fifteen days of the deficit avoidance plan being completed, the Executive Budget Office shall either request the General Assembly to recognize the deficit if it determines the deficit avoidance plan will not be sufficient to avoid a deficit or notify the General Assembly of how the deficit will be avoided based on the deficit avoidance plan if the Executive Budget Office determines the plan will be sufficient to avoid a deficit.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Upon notification from the Executive Budget Office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may only be recognized by an affirmative vote of each branch of the General Assembly.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t>Once a deficit has been recognized by the General Assembly, the state agency, department, or institution shall limit travel and conference attendance to that which is deemed essential by the director of the agency, department, or institution.  In addition, the General Assembly, when recognizing a deficit may direct that any pay increases and purchases of equipment and vehicles must be approved by the Executive Budget Office.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117.82.</w:t>
      </w:r>
      <w:r w:rsidRPr="001A4560">
        <w:rPr>
          <w:rFonts w:cs="Times New Roman"/>
          <w:b/>
          <w:color w:val="auto"/>
          <w:szCs w:val="22"/>
        </w:rPr>
        <w:tab/>
      </w:r>
      <w:r w:rsidRPr="001A4560">
        <w:rPr>
          <w:rFonts w:cs="Times New Roman"/>
          <w:color w:val="auto"/>
          <w:szCs w:val="22"/>
        </w:rPr>
        <w:t>(GP: Commuting Costs)  State government employees who use a permanently assigned agency or state-owned vehicle to commute from their permanently assigned work location to and from the employee’s home must reimburse the agency in which they are employed for commuting use in accordance with IRS regulations based on guidance from the Office of Comptroller General which must use the Cents per mile Rule, unless they are exempted from such reimbursement by applicable IRS regulations.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or for Department of Transportation employees on call for emergency maintenance.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117.83.</w:t>
      </w:r>
      <w:r w:rsidRPr="001A4560">
        <w:rPr>
          <w:rFonts w:cs="Times New Roman"/>
          <w:b/>
          <w:color w:val="auto"/>
          <w:szCs w:val="22"/>
        </w:rPr>
        <w:tab/>
      </w:r>
      <w:r w:rsidRPr="001A4560">
        <w:rPr>
          <w:rFonts w:cs="Times New Roman"/>
          <w:color w:val="auto"/>
          <w:szCs w:val="22"/>
        </w:rPr>
        <w:t>(GP: Bank Account Transparency and Accountability)  Each state agency, except state institutions of higher learning, which has composite reservoir bank accounts or any other accounts containing public funds which are not included in the Comptroller General’s South Carolina Enterprise Information System shall prepare a report for each account disclosing every transaction of the account in the prior fiscal year.  The report shall be submitted to the State Fiscal Accountability Authority by October first of each fiscal year.  The report shall include the name(s) and title(s) of each person authorized to sign checks or make withdrawals from each account, the name and title of each person responsible for reconciling each account, the beginning and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To facilitate review, the State Fiscal Accountability Authority shall prescribe a common format for the report which agencies must use.  In order to promote accountability and transparency, a link to the report shall be posted on the Comptroller General’s website as well as the agency’s homepage.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When the State Auditor conducts or contracts for an audit of a state agency, accounts of the agency subject to this proviso must be included as part of the review.</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If an agency determines that the release of the information required in this provision would be detrimental to the state or the agency, the agency may petition the State Fiscal Accountability Authority to grant the agency an exemption from the reporting requirements for the detrimental portion.  The meeting to determine whether an exemption should be granted shall be closed.  However, the exemption may only be granted upon a majority vote of the State Fiscal Accountability Authority in a public meeting.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117.84.</w:t>
      </w:r>
      <w:r w:rsidRPr="001A4560">
        <w:rPr>
          <w:rFonts w:cs="Times New Roman"/>
          <w:color w:val="auto"/>
          <w:szCs w:val="22"/>
        </w:rPr>
        <w:tab/>
        <w:t xml:space="preserve">(GP: Websites)  All agencies, departments, and institutions of state government shall be responsible for providing on its Internet website a link to the Internet website of any agency, other than the individual agency, department, or institution, that posts on its Internet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w:t>
      </w:r>
      <w:r w:rsidRPr="001A4560">
        <w:rPr>
          <w:rFonts w:cs="Times New Roman"/>
          <w:color w:val="auto"/>
          <w:szCs w:val="22"/>
        </w:rPr>
        <w:lastRenderedPageBreak/>
        <w:t>information that is expressly prohibited from public disclosure by federal or state law or regulation must be redacted from any posting required by this section.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117.85.</w:t>
      </w:r>
      <w:r w:rsidRPr="001A4560">
        <w:rPr>
          <w:rFonts w:cs="Times New Roman"/>
          <w:color w:val="auto"/>
          <w:szCs w:val="22"/>
        </w:rPr>
        <w:tab/>
        <w:t>(GP: Regulations)  For the current fiscal year, if a state agency proposes a regulation that levies or increases a fee, fine, or that otherwise generates revenues, the title to the Joint Resolution which proposes the regulation must indicate that a fee, fine, or revenue source is being proposed.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117.86.</w:t>
      </w:r>
      <w:r w:rsidRPr="001A4560">
        <w:rPr>
          <w:rFonts w:cs="Times New Roman"/>
          <w:color w:val="auto"/>
          <w:szCs w:val="22"/>
        </w:rPr>
        <w:tab/>
        <w:t xml:space="preserve">(GP: Joint Children’s Committee)  For the current fiscal year, the Department of Revenue is directed to reduce the rate of interest paid </w:t>
      </w:r>
      <w:r w:rsidRPr="001A4560">
        <w:rPr>
          <w:rFonts w:cs="Times New Roman"/>
          <w:snapToGrid w:val="0"/>
          <w:color w:val="auto"/>
          <w:szCs w:val="22"/>
        </w:rPr>
        <w:t>on</w:t>
      </w:r>
      <w:r w:rsidRPr="001A4560">
        <w:rPr>
          <w:rFonts w:cs="Times New Roman"/>
          <w:color w:val="auto"/>
          <w:szCs w:val="22"/>
        </w:rPr>
        <w:t xml:space="preserve"> eligible refunds by one percentage point.  Of the revenue resulting from this reduction, $300,000 shall be transferred to the Senate for the Joint Citizens and Legislative Committee on Children to provide the report, research, and other operating expenses as directed in Section 63-1-50 of the 1976 Code.  Funds transferred to the University of South Carolina for the Joint Citizens and Legislative Committee on Children shall be maintained in a separate and distinct account.  A detailed report of all expenditures shall be made to the Executive Budget Office within thirty days of the close each fiscal quarter, and the Executive Budget Office shall distribute this information to the Chairman of the Senate Finance Committee and the Chairman of the House Ways and Means Committee.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respectively, and used for the same purposes.  The rate of reduction authorized in this provision shall be in addition to the reduction authorized in Proviso 93.7.</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snapToGrid w:val="0"/>
          <w:color w:val="auto"/>
          <w:szCs w:val="22"/>
        </w:rPr>
        <w:tab/>
      </w:r>
      <w:r w:rsidRPr="001A4560">
        <w:rPr>
          <w:rFonts w:cs="Times New Roman"/>
          <w:b/>
          <w:snapToGrid w:val="0"/>
          <w:color w:val="auto"/>
          <w:szCs w:val="22"/>
        </w:rPr>
        <w:t>117.87.</w:t>
      </w:r>
      <w:r w:rsidRPr="001A4560">
        <w:rPr>
          <w:rFonts w:cs="Times New Roman"/>
          <w:snapToGrid w:val="0"/>
          <w:color w:val="auto"/>
          <w:szCs w:val="22"/>
        </w:rPr>
        <w:tab/>
        <w:t xml:space="preserve">(GP: Civil Conspiracy Defense Costs)  For the current fiscal year, for any claim that has not reached a judgment, if a state or local </w:t>
      </w:r>
      <w:r w:rsidRPr="001A4560">
        <w:rPr>
          <w:rFonts w:cs="Times New Roman"/>
          <w:color w:val="auto"/>
          <w:szCs w:val="22"/>
        </w:rPr>
        <w:t>government</w:t>
      </w:r>
      <w:r w:rsidRPr="001A4560">
        <w:rPr>
          <w:rFonts w:cs="Times New Roman"/>
          <w:snapToGrid w:val="0"/>
          <w:color w:val="auto"/>
          <w:szCs w:val="22"/>
        </w:rPr>
        <w:t xml:space="preserve"> employee or former state or local government employee (“government employee”) is personally sued for 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employee’s official duties, the government shall not thereafter expend any funds to pay or defend the claim.  If the court finds the government employee was acting within the scope of their official duties, the employee is immune from suit, liability, and damages with respect to the civil conspiracy claim.  The government may only expend funds to defend the claim if the determination is that the employee was acting within the scope of their official duties.  Nothing in this proviso prevents an insurance provider from defending and paying, respectively, any claims that the provider has contractually agreed to defend and pay.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117.88.</w:t>
      </w:r>
      <w:r w:rsidRPr="001A4560">
        <w:rPr>
          <w:rFonts w:cs="Times New Roman"/>
          <w:color w:val="auto"/>
          <w:szCs w:val="22"/>
        </w:rPr>
        <w:tab/>
        <w:t>(GP: Recovery Audits)  The State Fiscal Accountability Authority shall contract with one or more firms to conduct recovery audits of payments made</w:t>
      </w:r>
      <w:r w:rsidRPr="001A4560">
        <w:rPr>
          <w:rFonts w:cs="Times New Roman"/>
          <w:snapToGrid w:val="0"/>
          <w:color w:val="auto"/>
          <w:szCs w:val="22"/>
        </w:rPr>
        <w:t xml:space="preserve"> by all state agencies to vendors for goods and services. The audits must be designed to detect, document, and recover overpayments and erroneous payments to the vendors and to recommend improved financial and operational practices and procedures.  A state agency shall pay, from recovered monies received, the recovery audit firm responsible for obtaining for the agency a reimbursement or payment from a vendor a negotiated fee not to exceed twenty percent of the funds recovered by that firm.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Unless otherwise restricted by law, funds recovered, less the cost of recovery, shall be remitted to a special fund subject to appropriation by the General Assembly.  Agencies may recover costs that are documented to be directly related to implementation of this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t>Recovery audits apply only to payments made more than one hundred eighty days prior to the date the audit is initiated and shall cover at least three complete fiscal years.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All information provided under a contract must be treated as confidential by the recovery audit firm.  A violation of this provision shall result in the forfeiture by the firm of all compensation under the contract and to the same sanctions and penalties that would apply to that disclosure.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Each state agency shall participate in this recovery audit program and shall cooperate and provide the recovery audit firm with all information necessary for the audit in a timely manner.  All vendors that provide goods or services to a state agency shall cooperate with the recovery audit firm in its audit.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A state agency shall expend or return to the federal government any federal money that is recovered through a recovery audit conducted under this provision.  Payments to the recovery audit firm from the federal share of recovered funds shall be solely from the federal portion as allowed by the federal agency.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In addition to performing the recovery audits, the recovery audit firm may conduct an analysis of contracts and pricing structures, as determined and directed by the Executive Director of the State Fiscal Accountability Authority or her or his designee, to identify and recommend future cost-savings and improved state agency financial operations going forward.  A state agency shall pay the recovery audit firm responsible for obtaining the agency actual cost-savings a fee as authorized by the contract with the recovery audit firm.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The recovery audit firm shall provide reports to the State Fiscal Accountability Authority detailing its findings, the causes for the overpayments and erroneous payments, future cost-savings opportunities and its recommendations for strengthening state operations and/or state contracts to prevent improper payments in the future.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For purposes of this proviso, the term “vendor” or “vendors” includes, but is not limited to, sellers, suppliers, service providers, other providers, contractors and third party administrators; the term “overpayments and erroneous payments” includes, but is not limited to, overpayments, duplicate payments, erroneous payments, and rebates, discounts and credits not received; and the term “state agency” or “state agencies” includes all state agencies, boards, commissions, institutions and institutions of higher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State Fiscal Accountability Authority shall provide copies, including electronic form copies, of final reports received from a firm under contract to:  the Governor; the Chairman of the Senate Finance Committee; the Chairman of the House Ways and Means Committee; and the state auditor’s office.  Not later than January first of each year, the board shall issue a report to the General Assembly summarizing the contents of all reports received under this provision during the prior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117.89.</w:t>
      </w:r>
      <w:r w:rsidRPr="001A4560">
        <w:rPr>
          <w:rFonts w:cs="Times New Roman"/>
          <w:b/>
          <w:color w:val="auto"/>
          <w:szCs w:val="22"/>
        </w:rPr>
        <w:tab/>
      </w:r>
      <w:r w:rsidRPr="001A4560">
        <w:rPr>
          <w:rFonts w:cs="Times New Roman"/>
          <w:color w:val="auto"/>
          <w:szCs w:val="22"/>
        </w:rPr>
        <w:t xml:space="preserve">(GP: Funds Transfer to ETV)  In the current fiscal year funds appropriated in Part IA to the Department of Administration Section 93 for Legislative and Public Affairs Coverage and Emergency Communications Backbone and to the Law Enforcement Training Council in Section 64 for State and Local Training of Law Enforcement, City and County municipal training services must be transferred to the Educational Television Commission (ETV) during July </w:t>
      </w:r>
      <w:r w:rsidRPr="001A4560">
        <w:rPr>
          <w:rFonts w:cs="Times New Roman"/>
          <w:strike/>
          <w:color w:val="auto"/>
          <w:szCs w:val="22"/>
        </w:rPr>
        <w:t>2015</w:t>
      </w:r>
      <w:r w:rsidRPr="001A4560">
        <w:rPr>
          <w:rFonts w:cs="Times New Roman"/>
          <w:color w:val="auto"/>
          <w:szCs w:val="22"/>
        </w:rPr>
        <w:t xml:space="preserve"> </w:t>
      </w:r>
      <w:r w:rsidRPr="001A4560">
        <w:rPr>
          <w:rFonts w:cs="Times New Roman"/>
          <w:i/>
          <w:color w:val="auto"/>
          <w:szCs w:val="22"/>
          <w:u w:val="single"/>
        </w:rPr>
        <w:t>2016</w:t>
      </w:r>
      <w:r w:rsidRPr="001A4560">
        <w:rPr>
          <w:rFonts w:cs="Times New Roman"/>
          <w:color w:val="auto"/>
          <w:szCs w:val="22"/>
        </w:rPr>
        <w:t xml:space="preserve"> for the continuation of services as provided in the prior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1A4560">
        <w:rPr>
          <w:rFonts w:eastAsia="Calibri" w:cs="Times New Roman"/>
          <w:color w:val="auto"/>
          <w:szCs w:val="22"/>
        </w:rPr>
        <w:tab/>
      </w:r>
      <w:r w:rsidRPr="001A4560">
        <w:rPr>
          <w:rFonts w:eastAsia="Calibri" w:cs="Times New Roman"/>
          <w:b/>
          <w:color w:val="auto"/>
          <w:szCs w:val="22"/>
        </w:rPr>
        <w:t>117.90.</w:t>
      </w:r>
      <w:r w:rsidRPr="001A4560">
        <w:rPr>
          <w:rFonts w:eastAsia="Calibri" w:cs="Times New Roman"/>
          <w:b/>
          <w:color w:val="auto"/>
          <w:szCs w:val="22"/>
        </w:rPr>
        <w:tab/>
      </w:r>
      <w:r w:rsidRPr="001A4560">
        <w:rPr>
          <w:rFonts w:eastAsia="Calibri" w:cs="Times New Roman"/>
          <w:color w:val="auto"/>
          <w:szCs w:val="22"/>
        </w:rPr>
        <w:t>(GP: Opt O</w:t>
      </w:r>
      <w:r w:rsidRPr="001A4560">
        <w:rPr>
          <w:rFonts w:cs="Times New Roman"/>
          <w:color w:val="auto"/>
          <w:szCs w:val="22"/>
        </w:rPr>
        <w:t>ut of Federal Patient Protection and Affordable Care Act)  If federal law permits, the State of South Carolina opts out of the following</w:t>
      </w:r>
      <w:r w:rsidRPr="001A4560">
        <w:rPr>
          <w:rFonts w:eastAsia="Calibri" w:cs="Times New Roman"/>
          <w:color w:val="auto"/>
          <w:szCs w:val="22"/>
        </w:rPr>
        <w:t xml:space="preserve"> provisions in the federal Patient Protection and Affordable Care Act (Public Law 111-148):</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1A4560">
        <w:rPr>
          <w:rFonts w:eastAsia="Calibri" w:cs="Times New Roman"/>
          <w:color w:val="auto"/>
          <w:szCs w:val="22"/>
        </w:rPr>
        <w:tab/>
      </w:r>
      <w:r w:rsidRPr="001A4560">
        <w:rPr>
          <w:rFonts w:eastAsia="Calibri" w:cs="Times New Roman"/>
          <w:color w:val="auto"/>
          <w:szCs w:val="22"/>
        </w:rPr>
        <w:tab/>
        <w:t>(1)</w:t>
      </w:r>
      <w:r w:rsidRPr="001A4560">
        <w:rPr>
          <w:rFonts w:eastAsia="Calibri" w:cs="Times New Roman"/>
          <w:color w:val="auto"/>
          <w:szCs w:val="22"/>
        </w:rPr>
        <w:tab/>
        <w:t>Subtitles A through C of Title I (and the amendments made by such subtitles), except for Sections 1253 and 1254;</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1A4560">
        <w:rPr>
          <w:rFonts w:eastAsia="Calibri" w:cs="Times New Roman"/>
          <w:color w:val="auto"/>
          <w:szCs w:val="22"/>
        </w:rPr>
        <w:tab/>
      </w:r>
      <w:r w:rsidRPr="001A4560">
        <w:rPr>
          <w:rFonts w:eastAsia="Calibri" w:cs="Times New Roman"/>
          <w:color w:val="auto"/>
          <w:szCs w:val="22"/>
        </w:rPr>
        <w:tab/>
        <w:t>(2)</w:t>
      </w:r>
      <w:r w:rsidRPr="001A4560">
        <w:rPr>
          <w:rFonts w:eastAsia="Calibri" w:cs="Times New Roman"/>
          <w:color w:val="auto"/>
          <w:szCs w:val="22"/>
        </w:rPr>
        <w:tab/>
        <w:t>Parts I, II, III, and V of subtitle D of Title I (and the amendments made by such parts);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1A4560">
        <w:rPr>
          <w:rFonts w:eastAsia="Calibri" w:cs="Times New Roman"/>
          <w:color w:val="auto"/>
          <w:szCs w:val="22"/>
        </w:rPr>
        <w:lastRenderedPageBreak/>
        <w:tab/>
      </w:r>
      <w:r w:rsidRPr="001A4560">
        <w:rPr>
          <w:rFonts w:eastAsia="Calibri" w:cs="Times New Roman"/>
          <w:color w:val="auto"/>
          <w:szCs w:val="22"/>
        </w:rPr>
        <w:tab/>
        <w:t>(3)</w:t>
      </w:r>
      <w:r w:rsidRPr="001A4560">
        <w:rPr>
          <w:rFonts w:eastAsia="Calibri" w:cs="Times New Roman"/>
          <w:color w:val="auto"/>
          <w:szCs w:val="22"/>
        </w:rPr>
        <w:tab/>
        <w:t>Part I of subtitle E of Title I (and the amendments made by such part);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1A4560">
        <w:rPr>
          <w:rFonts w:eastAsia="Calibri" w:cs="Times New Roman"/>
          <w:color w:val="auto"/>
          <w:szCs w:val="22"/>
        </w:rPr>
        <w:tab/>
      </w:r>
      <w:r w:rsidRPr="001A4560">
        <w:rPr>
          <w:rFonts w:eastAsia="Calibri" w:cs="Times New Roman"/>
          <w:color w:val="auto"/>
          <w:szCs w:val="22"/>
        </w:rPr>
        <w:tab/>
        <w:t>(4)</w:t>
      </w:r>
      <w:r w:rsidRPr="001A4560">
        <w:rPr>
          <w:rFonts w:eastAsia="Calibri" w:cs="Times New Roman"/>
          <w:color w:val="auto"/>
          <w:szCs w:val="22"/>
        </w:rPr>
        <w:tab/>
        <w:t>Subtitle F of Title I (and the amendments made by such subtitle);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1A4560">
        <w:rPr>
          <w:rFonts w:eastAsia="Calibri" w:cs="Times New Roman"/>
          <w:color w:val="auto"/>
          <w:szCs w:val="22"/>
        </w:rPr>
        <w:tab/>
      </w:r>
      <w:r w:rsidRPr="001A4560">
        <w:rPr>
          <w:rFonts w:eastAsia="Calibri" w:cs="Times New Roman"/>
          <w:color w:val="auto"/>
          <w:szCs w:val="22"/>
        </w:rPr>
        <w:tab/>
        <w:t>(5)</w:t>
      </w:r>
      <w:r w:rsidRPr="001A4560">
        <w:rPr>
          <w:rFonts w:eastAsia="Calibri" w:cs="Times New Roman"/>
          <w:color w:val="auto"/>
          <w:szCs w:val="22"/>
        </w:rPr>
        <w:tab/>
        <w:t xml:space="preserve">Sections 2001 through 2006 (and the amendments made by such sections); and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1A4560">
        <w:rPr>
          <w:rFonts w:eastAsia="Calibri" w:cs="Times New Roman"/>
          <w:color w:val="auto"/>
          <w:szCs w:val="22"/>
        </w:rPr>
        <w:tab/>
      </w:r>
      <w:r w:rsidRPr="001A4560">
        <w:rPr>
          <w:rFonts w:eastAsia="Calibri" w:cs="Times New Roman"/>
          <w:color w:val="auto"/>
          <w:szCs w:val="22"/>
        </w:rPr>
        <w:tab/>
        <w:t>(6)</w:t>
      </w:r>
      <w:r w:rsidRPr="001A4560">
        <w:rPr>
          <w:rFonts w:eastAsia="Calibri" w:cs="Times New Roman"/>
          <w:color w:val="auto"/>
          <w:szCs w:val="22"/>
        </w:rPr>
        <w:tab/>
        <w:t>Sections 10101 through 10107 (and the amendments made by such sections).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117.91.</w:t>
      </w:r>
      <w:r w:rsidRPr="001A4560">
        <w:rPr>
          <w:rFonts w:cs="Times New Roman"/>
          <w:color w:val="auto"/>
          <w:szCs w:val="22"/>
        </w:rPr>
        <w:tab/>
        <w:t xml:space="preserve">(GP: </w:t>
      </w:r>
      <w:r w:rsidRPr="001A4560">
        <w:rPr>
          <w:rFonts w:cs="Times New Roman"/>
          <w:snapToGrid w:val="0"/>
          <w:color w:val="auto"/>
          <w:szCs w:val="22"/>
        </w:rPr>
        <w:t>Means</w:t>
      </w:r>
      <w:r w:rsidRPr="001A4560">
        <w:rPr>
          <w:rFonts w:cs="Times New Roman"/>
          <w:color w:val="auto"/>
          <w:szCs w:val="22"/>
        </w:rPr>
        <w:t xml:space="preserve"> Test)  All agencies providing Healthcare Services are directed to identify standards and criteria for means testing on all programs provided, where allowed by Federal guidelines.  Once a consistent criteria has been established within an agency, they shall implement their respective plans.  Each agency shall report all criteria and fiscal data to the Chairman of the Senate Finance Committee and to the Chairman of the House Ways and Means Committee no later than January 1</w:t>
      </w:r>
      <w:r w:rsidRPr="001A4560">
        <w:rPr>
          <w:rFonts w:cs="Times New Roman"/>
          <w:i/>
          <w:color w:val="auto"/>
          <w:szCs w:val="22"/>
          <w:u w:val="single"/>
        </w:rPr>
        <w:t>st</w:t>
      </w:r>
      <w:r w:rsidRPr="001A4560">
        <w:rPr>
          <w:rFonts w:cs="Times New Roman"/>
          <w:color w:val="auto"/>
          <w:szCs w:val="22"/>
        </w:rPr>
        <w:t xml:space="preserve">, </w:t>
      </w:r>
      <w:r w:rsidRPr="001A4560">
        <w:rPr>
          <w:rFonts w:cs="Times New Roman"/>
          <w:strike/>
          <w:color w:val="auto"/>
          <w:szCs w:val="22"/>
        </w:rPr>
        <w:t>2014</w:t>
      </w:r>
      <w:r w:rsidRPr="001A4560">
        <w:rPr>
          <w:rFonts w:cs="Times New Roman"/>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117.92.</w:t>
      </w:r>
      <w:r w:rsidRPr="001A4560">
        <w:rPr>
          <w:rFonts w:cs="Times New Roman"/>
          <w:color w:val="auto"/>
          <w:szCs w:val="22"/>
        </w:rPr>
        <w:tab/>
        <w:t xml:space="preserve">(GP: </w:t>
      </w:r>
      <w:r w:rsidRPr="001A4560">
        <w:rPr>
          <w:rFonts w:cs="Times New Roman"/>
          <w:snapToGrid w:val="0"/>
          <w:color w:val="auto"/>
          <w:szCs w:val="22"/>
        </w:rPr>
        <w:t>Agency</w:t>
      </w:r>
      <w:r w:rsidRPr="001A4560">
        <w:rPr>
          <w:rFonts w:cs="Times New Roman"/>
          <w:color w:val="auto"/>
          <w:szCs w:val="22"/>
        </w:rPr>
        <w:t xml:space="preserve"> Reduction Management)  The General Assembly encourages state agencies, in the event agencies are assessed a base reduction, to endeavor to realize savings through:  (1) payroll management, including, but not limited to, furloughs, reductions in employee compensation, and instituting a hiring freeze; (2) eliminate administrative overhead cost that does not directly impact the agency’s mission; and as a final option (3) reductions to programmatic funding.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snapToGrid w:val="0"/>
          <w:color w:val="auto"/>
          <w:szCs w:val="22"/>
        </w:rPr>
        <w:tab/>
      </w:r>
      <w:r w:rsidRPr="001A4560">
        <w:rPr>
          <w:rFonts w:cs="Times New Roman"/>
          <w:b/>
          <w:snapToGrid w:val="0"/>
          <w:color w:val="auto"/>
          <w:szCs w:val="22"/>
        </w:rPr>
        <w:t>117.93.</w:t>
      </w:r>
      <w:r w:rsidRPr="001A4560">
        <w:rPr>
          <w:rFonts w:cs="Times New Roman"/>
          <w:snapToGrid w:val="0"/>
          <w:color w:val="auto"/>
          <w:szCs w:val="22"/>
        </w:rPr>
        <w:tab/>
        <w:t xml:space="preserve">(GP: WIA Service Advertising)  For Fiscal Year </w:t>
      </w:r>
      <w:r w:rsidRPr="001A4560">
        <w:rPr>
          <w:rFonts w:cs="Times New Roman"/>
          <w:strike/>
          <w:color w:val="auto"/>
          <w:szCs w:val="22"/>
        </w:rPr>
        <w:t>2014-15</w:t>
      </w:r>
      <w:r w:rsidRPr="001A4560">
        <w:rPr>
          <w:rFonts w:cs="Times New Roman"/>
          <w:snapToGrid w:val="0"/>
          <w:color w:val="auto"/>
          <w:szCs w:val="22"/>
        </w:rPr>
        <w:t xml:space="preserve"> </w:t>
      </w:r>
      <w:r w:rsidRPr="001A4560">
        <w:rPr>
          <w:rFonts w:cs="Times New Roman"/>
          <w:i/>
          <w:snapToGrid w:val="0"/>
          <w:color w:val="auto"/>
          <w:szCs w:val="22"/>
          <w:u w:val="single"/>
        </w:rPr>
        <w:t>2016-17</w:t>
      </w:r>
      <w:r w:rsidRPr="001A4560">
        <w:rPr>
          <w:rFonts w:cs="Times New Roman"/>
          <w:snapToGrid w:val="0"/>
          <w:color w:val="auto"/>
          <w:szCs w:val="22"/>
        </w:rPr>
        <w:t>, the Workforce Investment Boards may promote outreach for their services via billboard, bus placard, newspapers, or radio in all workforce investment areas.  This outreach may not be limited to e</w:t>
      </w:r>
      <w:r w:rsidRPr="001A4560">
        <w:rPr>
          <w:rFonts w:cs="Times New Roman"/>
          <w:snapToGrid w:val="0"/>
          <w:color w:val="auto"/>
          <w:szCs w:val="22"/>
        </w:rPr>
        <w:noBreakHyphen/>
        <w:t xml:space="preserve">mail, online, or other </w:t>
      </w:r>
      <w:r w:rsidRPr="001A4560">
        <w:rPr>
          <w:rFonts w:cs="Times New Roman"/>
          <w:color w:val="auto"/>
          <w:szCs w:val="22"/>
        </w:rPr>
        <w:t>internet</w:t>
      </w:r>
      <w:r w:rsidRPr="001A4560">
        <w:rPr>
          <w:rFonts w:cs="Times New Roman"/>
          <w:snapToGrid w:val="0"/>
          <w:color w:val="auto"/>
          <w:szCs w:val="22"/>
        </w:rPr>
        <w:t>-based outreach, publicity, or other promotions.  Workforce investment boards must adhere to all state procurement policies and procedures when utilizing outreach for the services provided by the Workforce Investment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snapToGrid w:val="0"/>
          <w:color w:val="auto"/>
          <w:szCs w:val="22"/>
        </w:rPr>
        <w:tab/>
      </w:r>
      <w:r w:rsidRPr="001A4560">
        <w:rPr>
          <w:rFonts w:cs="Times New Roman"/>
          <w:b/>
          <w:snapToGrid w:val="0"/>
          <w:color w:val="auto"/>
          <w:szCs w:val="22"/>
        </w:rPr>
        <w:t>117.94.</w:t>
      </w:r>
      <w:r w:rsidRPr="001A4560">
        <w:rPr>
          <w:rFonts w:cs="Times New Roman"/>
          <w:snapToGrid w:val="0"/>
          <w:color w:val="auto"/>
          <w:szCs w:val="22"/>
        </w:rPr>
        <w:tab/>
        <w:t xml:space="preserve">(GP: WIA Training Marketability Evaluation)  (A)  For Fiscal Year </w:t>
      </w:r>
      <w:r w:rsidRPr="001A4560">
        <w:rPr>
          <w:rFonts w:cs="Times New Roman"/>
          <w:strike/>
          <w:color w:val="auto"/>
          <w:szCs w:val="22"/>
        </w:rPr>
        <w:t>2014-15</w:t>
      </w:r>
      <w:r w:rsidRPr="001A4560">
        <w:rPr>
          <w:rFonts w:cs="Times New Roman"/>
          <w:snapToGrid w:val="0"/>
          <w:color w:val="auto"/>
          <w:szCs w:val="22"/>
        </w:rPr>
        <w:t xml:space="preserve"> </w:t>
      </w:r>
      <w:r w:rsidRPr="001A4560">
        <w:rPr>
          <w:rFonts w:cs="Times New Roman"/>
          <w:i/>
          <w:snapToGrid w:val="0"/>
          <w:color w:val="auto"/>
          <w:szCs w:val="22"/>
          <w:u w:val="single"/>
        </w:rPr>
        <w:t>2016-17</w:t>
      </w:r>
      <w:r w:rsidRPr="001A4560">
        <w:rPr>
          <w:rFonts w:cs="Times New Roman"/>
          <w:snapToGrid w:val="0"/>
          <w:color w:val="auto"/>
          <w:szCs w:val="22"/>
        </w:rPr>
        <w:t xml:space="preserve">, the Department of Employment and Workforce shall submit a </w:t>
      </w:r>
      <w:r w:rsidRPr="001A4560">
        <w:rPr>
          <w:rFonts w:cs="Times New Roman"/>
          <w:color w:val="auto"/>
          <w:szCs w:val="22"/>
        </w:rPr>
        <w:t>report</w:t>
      </w:r>
      <w:r w:rsidRPr="001A4560">
        <w:rPr>
          <w:rFonts w:cs="Times New Roman"/>
          <w:snapToGrid w:val="0"/>
          <w:color w:val="auto"/>
          <w:szCs w:val="22"/>
        </w:rPr>
        <w:t xml:space="preserve"> that demonstrates how funds were expended in the prior fiscal year to provide marketable work skills training.  </w:t>
      </w:r>
      <w:r w:rsidRPr="001A4560">
        <w:rPr>
          <w:rFonts w:cs="Times New Roman"/>
          <w:color w:val="auto"/>
          <w:szCs w:val="22"/>
        </w:rPr>
        <w:t>The report shall include, but not be limited to the total number of local training recipients, a description of the training area in which each recipient participated, and the number and percentage of participants in each training area that, upon completion of training, have become employed in the field in which they were trained.  The report shall be submitted to the Chairman of the Senate Finance Committee, the Chairman of the Senate Labor, Commerce and Industry Committee, the Chairman of the House Ways and Means Committee, and the Chairman of the House Labor, Commerce and Industry Committee on or before November sixteenth.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color w:val="auto"/>
          <w:szCs w:val="22"/>
        </w:rPr>
        <w:tab/>
        <w:t>(B)</w:t>
      </w:r>
      <w:r w:rsidRPr="001A4560">
        <w:rPr>
          <w:rFonts w:cs="Times New Roman"/>
          <w:color w:val="auto"/>
          <w:szCs w:val="22"/>
        </w:rPr>
        <w:tab/>
        <w:t>Also, the report must specifically describe any restructuring or realignment of agency functions, and any changes in staffing levels or service.  The report must detail information on employees terminated, hired, re-hired, reassigned, or reclassified by program area and location.  Further, the report must describe efforts made by the agency to reassign or retrain employees who were terminated for positions for which the department hired new employees.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color w:val="auto"/>
          <w:szCs w:val="22"/>
        </w:rPr>
      </w:pPr>
      <w:r w:rsidRPr="001A4560">
        <w:rPr>
          <w:rFonts w:eastAsia="Calibri" w:cs="Times New Roman"/>
          <w:b/>
          <w:color w:val="auto"/>
          <w:szCs w:val="22"/>
        </w:rPr>
        <w:tab/>
        <w:t>117.95.</w:t>
      </w:r>
      <w:r w:rsidRPr="001A4560">
        <w:rPr>
          <w:rFonts w:eastAsia="Calibri" w:cs="Times New Roman"/>
          <w:b/>
          <w:color w:val="auto"/>
          <w:szCs w:val="22"/>
        </w:rPr>
        <w:tab/>
      </w:r>
      <w:r w:rsidRPr="001A4560">
        <w:rPr>
          <w:rFonts w:eastAsia="Calibri" w:cs="Times New Roman"/>
          <w:color w:val="auto"/>
          <w:szCs w:val="22"/>
        </w:rPr>
        <w:t xml:space="preserve">(GP: </w:t>
      </w:r>
      <w:r w:rsidRPr="001A4560">
        <w:rPr>
          <w:rFonts w:cs="Times New Roman"/>
          <w:snapToGrid w:val="0"/>
          <w:color w:val="auto"/>
          <w:szCs w:val="22"/>
        </w:rPr>
        <w:t>Victims</w:t>
      </w:r>
      <w:r w:rsidRPr="001A4560">
        <w:rPr>
          <w:rFonts w:eastAsia="Calibri" w:cs="Times New Roman"/>
          <w:color w:val="auto"/>
          <w:szCs w:val="22"/>
        </w:rPr>
        <w:t xml:space="preserve"> Assistance Transfer)  The Department of Corrections shall transfer $20,500 each month to the Department of Public Safety for </w:t>
      </w:r>
      <w:r w:rsidRPr="001A4560">
        <w:rPr>
          <w:rFonts w:cs="Times New Roman"/>
          <w:color w:val="auto"/>
          <w:szCs w:val="22"/>
        </w:rPr>
        <w:t>distribution</w:t>
      </w:r>
      <w:r w:rsidRPr="001A4560">
        <w:rPr>
          <w:rFonts w:eastAsia="Calibri" w:cs="Times New Roman"/>
          <w:color w:val="auto"/>
          <w:szCs w:val="22"/>
        </w:rPr>
        <w:t xml:space="preserve"> through the State Victims Assistance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117.96.</w:t>
      </w:r>
      <w:r w:rsidRPr="001A4560">
        <w:rPr>
          <w:rFonts w:cs="Times New Roman"/>
          <w:b/>
          <w:color w:val="auto"/>
          <w:szCs w:val="22"/>
        </w:rPr>
        <w:tab/>
      </w:r>
      <w:r w:rsidRPr="001A4560">
        <w:rPr>
          <w:rFonts w:cs="Times New Roman"/>
          <w:color w:val="auto"/>
          <w:szCs w:val="22"/>
        </w:rPr>
        <w:t>(GP: DOC &amp; PPP Potential Consolidation Plan)  From the funds appropriated to the Department of Corrections and the Department of Probation, Parole and Pardon Services, the directors of the departments may collaborate and develop a plan to consolidate the functions of the departments.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color w:val="auto"/>
          <w:szCs w:val="22"/>
        </w:rPr>
        <w:t>117.97.</w:t>
      </w:r>
      <w:r w:rsidRPr="001A4560">
        <w:rPr>
          <w:rFonts w:cs="Times New Roman"/>
          <w:b/>
          <w:color w:val="auto"/>
          <w:szCs w:val="22"/>
        </w:rPr>
        <w:tab/>
      </w:r>
      <w:r w:rsidRPr="001A4560">
        <w:rPr>
          <w:rFonts w:cs="Times New Roman"/>
          <w:iCs/>
          <w:color w:val="auto"/>
          <w:szCs w:val="22"/>
        </w:rPr>
        <w:t xml:space="preserve">(GP: USC Greenville Medical School)  It is the intent of the General Assembly that during </w:t>
      </w:r>
      <w:r w:rsidRPr="001A4560">
        <w:rPr>
          <w:rFonts w:cs="Times New Roman"/>
          <w:iCs/>
          <w:strike/>
          <w:color w:val="auto"/>
          <w:szCs w:val="22"/>
        </w:rPr>
        <w:t>Fiscal Year</w:t>
      </w:r>
      <w:r w:rsidRPr="001A4560">
        <w:rPr>
          <w:rFonts w:cs="Times New Roman"/>
          <w:iCs/>
          <w:color w:val="auto"/>
          <w:szCs w:val="22"/>
        </w:rPr>
        <w:t xml:space="preserve"> </w:t>
      </w:r>
      <w:r w:rsidRPr="001A4560">
        <w:rPr>
          <w:rFonts w:cs="Times New Roman"/>
          <w:strike/>
          <w:color w:val="auto"/>
          <w:szCs w:val="22"/>
        </w:rPr>
        <w:t>2014-15</w:t>
      </w:r>
      <w:r w:rsidRPr="001A4560">
        <w:rPr>
          <w:rFonts w:cs="Times New Roman"/>
          <w:color w:val="auto"/>
          <w:szCs w:val="22"/>
        </w:rPr>
        <w:t xml:space="preserve"> </w:t>
      </w:r>
      <w:r w:rsidRPr="001A4560">
        <w:rPr>
          <w:rFonts w:cs="Times New Roman"/>
          <w:i/>
          <w:iCs/>
          <w:color w:val="auto"/>
          <w:szCs w:val="22"/>
          <w:u w:val="single"/>
        </w:rPr>
        <w:t>the current fiscal year</w:t>
      </w:r>
      <w:r w:rsidRPr="001A4560">
        <w:rPr>
          <w:rFonts w:cs="Times New Roman"/>
          <w:iCs/>
          <w:color w:val="auto"/>
          <w:szCs w:val="22"/>
        </w:rPr>
        <w:t xml:space="preserve">, no general funds shall be appropriated for the new medical school at the University of South Carolina in Greenville.  In addition, no state funds may be </w:t>
      </w:r>
      <w:r w:rsidRPr="001A4560">
        <w:rPr>
          <w:rFonts w:cs="Times New Roman"/>
          <w:color w:val="auto"/>
          <w:szCs w:val="22"/>
        </w:rPr>
        <w:t>transferred</w:t>
      </w:r>
      <w:r w:rsidRPr="001A4560">
        <w:rPr>
          <w:rFonts w:cs="Times New Roman"/>
          <w:iCs/>
          <w:color w:val="auto"/>
          <w:szCs w:val="22"/>
        </w:rPr>
        <w:t xml:space="preserve"> from state earmarked or restricted funds held by the University of South </w:t>
      </w:r>
      <w:r w:rsidRPr="001A4560">
        <w:rPr>
          <w:rFonts w:cs="Times New Roman"/>
          <w:iCs/>
          <w:color w:val="auto"/>
          <w:szCs w:val="22"/>
        </w:rPr>
        <w:lastRenderedPageBreak/>
        <w:t>Carolina to the medical school except for grants, contributions, contractual payments, and tuition and required fees for students attending the new medical school at the University of South Carolina in Greenville that are specifically designated for the medical school at the University of South Carolina in Greenville.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117.98.</w:t>
      </w:r>
      <w:r w:rsidRPr="001A4560">
        <w:rPr>
          <w:rFonts w:cs="Times New Roman"/>
          <w:b/>
          <w:color w:val="auto"/>
          <w:szCs w:val="22"/>
        </w:rPr>
        <w:tab/>
      </w:r>
      <w:r w:rsidRPr="001A4560">
        <w:rPr>
          <w:rFonts w:cs="Times New Roman"/>
          <w:color w:val="auto"/>
          <w:szCs w:val="22"/>
        </w:rPr>
        <w:t>(GP: First Steps - BabyNet)  In addition to the statutory duties assigned to South Carolina First Steps to School Readiness Board of Trustees; the board shall ensure the state’s compliance with the Individuals with Disabilities Act, Part C and the First Steps’ full implementation of recommendations contained in the 2011 audit report of the LAC regarding the BabyNet Program.  First Steps shall submit any necessary statutory changes to the Chairman of the House Education and Public Works Committee and the Chairman of the Senate Education Committee and any budget recommendations in the agency’s budget request as submitted to the Governor.  Until completion, First Steps shall post on its’ website a quarterly report on the timelines of its progress in implementing the recommendations of the LAC.  The Board of Trustees will be kept informed monthly of all activities related to this requirement and those progress reports must be recorded in the minutes for each meeting of the Board of Trustees.  When First Steps has implemented all of the recommendations enumerated above, a final report shall be submitted to the Board of Trustees for its’ adoption.  Upon approval by the Board of Trustees, the final report shall be published on First Steps’ homepage.  First Steps to School Readiness, the School for the Deaf and Blind, the Department of Disabilities and Special Needs, the Department of Health and Human Services, the Department of Mental Health and the Department of Social Services shall each provide on a common template developed by the agencies, a quarterly report to the Chairman of the House Ways and Means Committee and the Chairman of Senate Finance outlining all programs provided by them for BabyNet; all federal funds received and expended on BabyNet and all state funds expended on BabyNet.  Each entity and</w:t>
      </w:r>
      <w:r w:rsidRPr="001A4560">
        <w:rPr>
          <w:rFonts w:cs="Times New Roman"/>
          <w:b/>
          <w:color w:val="auto"/>
          <w:szCs w:val="22"/>
        </w:rPr>
        <w:t xml:space="preserve"> </w:t>
      </w:r>
      <w:r w:rsidRPr="001A4560">
        <w:rPr>
          <w:rFonts w:cs="Times New Roman"/>
          <w:color w:val="auto"/>
          <w:szCs w:val="22"/>
        </w:rPr>
        <w:t>agency shall report on its share of the state’s ongoing maintenance of effort as defined by the US Department of Education under IDEA Part C.</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117.99.</w:t>
      </w:r>
      <w:r w:rsidRPr="001A4560">
        <w:rPr>
          <w:rFonts w:cs="Times New Roman"/>
          <w:color w:val="auto"/>
          <w:szCs w:val="22"/>
        </w:rPr>
        <w:tab/>
        <w:t>(GP: Single Audit Schedule of Federal Expenditures)  To ensure timely completion of the of the Statewide Single Audit, state agencies which do not receive a separate audit of federal expenditures, must submit to the Office of the State Auditor a schedule of federal program expenditures in a format prescribed by the Office of the State Auditor, no later than August fifteenth of each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117.100.</w:t>
      </w:r>
      <w:r w:rsidRPr="001A4560">
        <w:rPr>
          <w:rFonts w:cs="Times New Roman"/>
          <w:b/>
          <w:color w:val="auto"/>
          <w:szCs w:val="22"/>
        </w:rPr>
        <w:tab/>
      </w:r>
      <w:r w:rsidRPr="001A4560">
        <w:rPr>
          <w:rFonts w:cs="Times New Roman"/>
          <w:color w:val="auto"/>
          <w:szCs w:val="22"/>
        </w:rPr>
        <w:t xml:space="preserve">(GP: Prohibits Local Government Fund Public Funded Lobbyists)  All local governmental entities including, but not limited to, counties, municipalities, and associations are prohibited from using taxpayer funds received </w:t>
      </w:r>
      <w:r w:rsidRPr="001A4560">
        <w:rPr>
          <w:rFonts w:cs="Times New Roman"/>
          <w:iCs/>
          <w:color w:val="auto"/>
          <w:szCs w:val="22"/>
        </w:rPr>
        <w:t>from</w:t>
      </w:r>
      <w:r w:rsidRPr="001A4560">
        <w:rPr>
          <w:rFonts w:cs="Times New Roman"/>
          <w:color w:val="auto"/>
          <w:szCs w:val="22"/>
        </w:rPr>
        <w:t xml:space="preserve"> the Local Government Fund</w:t>
      </w:r>
      <w:r w:rsidRPr="001A4560">
        <w:rPr>
          <w:rFonts w:cs="Times New Roman"/>
          <w:b/>
          <w:color w:val="auto"/>
          <w:szCs w:val="22"/>
        </w:rPr>
        <w:t xml:space="preserve"> </w:t>
      </w:r>
      <w:r w:rsidRPr="001A4560">
        <w:rPr>
          <w:rFonts w:cs="Times New Roman"/>
          <w:color w:val="auto"/>
          <w:szCs w:val="22"/>
        </w:rPr>
        <w:t>to compensate employees for lobbying activities engaged in on behalf of such governmental entity.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560">
        <w:rPr>
          <w:rFonts w:cs="Times New Roman"/>
          <w:color w:val="auto"/>
          <w:szCs w:val="22"/>
        </w:rPr>
        <w:tab/>
      </w:r>
      <w:r w:rsidRPr="001A4560">
        <w:rPr>
          <w:rFonts w:cs="Times New Roman"/>
          <w:b/>
          <w:color w:val="auto"/>
          <w:szCs w:val="22"/>
        </w:rPr>
        <w:t>117.101.</w:t>
      </w:r>
      <w:r w:rsidRPr="001A4560">
        <w:rPr>
          <w:rFonts w:cs="Times New Roman"/>
          <w:b/>
          <w:color w:val="auto"/>
          <w:szCs w:val="22"/>
        </w:rPr>
        <w:tab/>
      </w:r>
      <w:r w:rsidRPr="001A4560">
        <w:rPr>
          <w:rFonts w:cs="Times New Roman"/>
          <w:color w:val="auto"/>
          <w:szCs w:val="22"/>
        </w:rPr>
        <w:t>(GP: School Construction Development Impact Fee Assessment Prohibition)  Governmental entities are prohibited from assessing South Carolina Development Impact Fees on the construction of new elementary, middle, or secondary schools.  If a governmental entity violates this prohibition it shall have its Aid to Subdivisions Allocation reduced by the amount of the impact fee.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117.102.</w:t>
      </w:r>
      <w:r w:rsidRPr="001A4560">
        <w:rPr>
          <w:rFonts w:cs="Times New Roman"/>
          <w:b/>
          <w:color w:val="auto"/>
          <w:szCs w:val="22"/>
        </w:rPr>
        <w:tab/>
      </w:r>
      <w:r w:rsidRPr="001A4560">
        <w:rPr>
          <w:rFonts w:cs="Times New Roman"/>
          <w:color w:val="auto"/>
          <w:szCs w:val="22"/>
        </w:rPr>
        <w:t xml:space="preserve">(GP: Sexually Violent Predator Treatment RFP)  </w:t>
      </w:r>
      <w:r w:rsidRPr="001A4560">
        <w:rPr>
          <w:rFonts w:cs="Times New Roman"/>
          <w:strike/>
          <w:color w:val="auto"/>
          <w:szCs w:val="22"/>
        </w:rPr>
        <w:t>The Director of the Department of Mental Health and the Director of the Department of Corrections shall cooperate with the State Fiscal Accountability Authority, Division of Procurement Services which shall develop and cause to be issued a Request for Proposals (RFP) seeking long-term solutions for securely housing and treating the growing population of individuals adjudicated as Sexually Violent Predators and civilly committed to the Department of Mental Health pursuant to the Sexually Violent Predators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The purpose of the RFP shall be to seek proposals from qualified private providers to provide secure housing and treatment services to all individuals civilly committed pursuant to the Sexually Violent Predators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lastRenderedPageBreak/>
        <w:tab/>
      </w:r>
      <w:r w:rsidRPr="001A4560">
        <w:rPr>
          <w:rFonts w:cs="Times New Roman"/>
          <w:strike/>
          <w:color w:val="auto"/>
          <w:szCs w:val="22"/>
        </w:rPr>
        <w:t xml:space="preserve">As part of the process, the Department of Mental Health, the Department of Corrections, and the State Fiscal Accountability Authority shall provide up-to-date information concerning the current operation of the program and shall provide information about suitable state owned real property.  The RFP shall be issued on or before October 31, 2013.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The RFP shall be worded broadly to allow respondents to propose creative and cost-effective long-term solutions for the operation of this program in order to address the issues raised in Proviso 23.15 of the 2012-13 State Appropriations Act and the resulting January 3, 2013, Report on the SVP Program issued by the Department of Mental Health and the Department of Corrections.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In addition to treatment services, respondents shall be allowed, but not required, to propose a single source solution with responsibility for all aspects of the program including but not limited to housing, security, food, clothing, health care, transport, and treatment services.  The RFP shall allow for, but not require, respondents to include in their responses the use of other private or public partners (subcontractors) and/or the lease or use or purchase of state owned real property.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1A4560">
        <w:rPr>
          <w:rFonts w:cs="Times New Roman"/>
          <w:color w:val="auto"/>
          <w:szCs w:val="22"/>
        </w:rPr>
        <w:tab/>
      </w:r>
      <w:r w:rsidRPr="001A4560">
        <w:rPr>
          <w:rFonts w:cs="Times New Roman"/>
          <w:strike/>
          <w:color w:val="auto"/>
          <w:szCs w:val="22"/>
        </w:rPr>
        <w:t>The selected contractor may be authorized to sponsor the issuance of tax exempt certificates of participation or other finance solutions to fund the project and the state is authorized to enter into a lease/purchase agreement for the necessary replacement facilities.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Cs/>
          <w:color w:val="auto"/>
          <w:szCs w:val="22"/>
        </w:rPr>
        <w:tab/>
      </w:r>
      <w:r w:rsidRPr="001A4560">
        <w:rPr>
          <w:rFonts w:cs="Times New Roman"/>
          <w:b/>
          <w:bCs/>
          <w:color w:val="auto"/>
          <w:szCs w:val="22"/>
        </w:rPr>
        <w:t>117.103.</w:t>
      </w:r>
      <w:r w:rsidRPr="001A4560">
        <w:rPr>
          <w:rFonts w:cs="Times New Roman"/>
          <w:b/>
          <w:bCs/>
          <w:color w:val="auto"/>
          <w:szCs w:val="22"/>
        </w:rPr>
        <w:tab/>
      </w:r>
      <w:r w:rsidRPr="001A4560">
        <w:rPr>
          <w:rFonts w:cs="Times New Roman"/>
          <w:bCs/>
          <w:color w:val="auto"/>
          <w:szCs w:val="22"/>
        </w:rPr>
        <w:t xml:space="preserve">(GP: Prohibit Use of State Aircraft for Athletic Recruitment)  Institutions of higher learning may use the state aircraft operated by the Division of </w:t>
      </w:r>
      <w:r w:rsidRPr="001A4560">
        <w:rPr>
          <w:rFonts w:cs="Times New Roman"/>
          <w:color w:val="auto"/>
          <w:szCs w:val="22"/>
        </w:rPr>
        <w:t>Aeronautics</w:t>
      </w:r>
      <w:r w:rsidRPr="001A4560">
        <w:rPr>
          <w:rFonts w:cs="Times New Roman"/>
          <w:bCs/>
          <w:color w:val="auto"/>
          <w:szCs w:val="22"/>
        </w:rPr>
        <w:t xml:space="preserve"> for the </w:t>
      </w:r>
      <w:r w:rsidRPr="001A4560">
        <w:rPr>
          <w:rFonts w:cs="Times New Roman"/>
          <w:color w:val="auto"/>
          <w:szCs w:val="22"/>
        </w:rPr>
        <w:t>purpose</w:t>
      </w:r>
      <w:r w:rsidRPr="001A4560">
        <w:rPr>
          <w:rFonts w:cs="Times New Roman"/>
          <w:bCs/>
          <w:color w:val="auto"/>
          <w:szCs w:val="22"/>
        </w:rPr>
        <w:t xml:space="preserve"> of athletic recruiting, provided that they reimburse the Division of Aeronautics for all flight hours on an at cost basis, using non-general funds.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560">
        <w:rPr>
          <w:rFonts w:cs="Times New Roman"/>
          <w:bCs/>
          <w:color w:val="auto"/>
          <w:szCs w:val="22"/>
        </w:rPr>
        <w:tab/>
        <w:t>To ensure availability of the aircraft for purposes of economic development, the Department of Commerce shall have first right of refusal in the event of scheduling conflicts with athletic recruiting flights.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560">
        <w:rPr>
          <w:rFonts w:cs="Times New Roman"/>
          <w:color w:val="auto"/>
          <w:szCs w:val="22"/>
        </w:rPr>
        <w:tab/>
      </w:r>
      <w:r w:rsidRPr="001A4560">
        <w:rPr>
          <w:rFonts w:cs="Times New Roman"/>
          <w:b/>
          <w:color w:val="auto"/>
          <w:szCs w:val="22"/>
        </w:rPr>
        <w:t>117.104.</w:t>
      </w:r>
      <w:r w:rsidRPr="001A4560">
        <w:rPr>
          <w:rFonts w:cs="Times New Roman"/>
          <w:color w:val="auto"/>
          <w:szCs w:val="22"/>
        </w:rPr>
        <w:tab/>
        <w:t>(GP: Recreational Activities)  Two counties that receive an allocation from the Local Government Fund may enter into a Memorandum of Understanding in order to provide recreational activities and projects that benefit the citizens of both counties.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117.105.</w:t>
      </w:r>
      <w:r w:rsidRPr="001A4560">
        <w:rPr>
          <w:rFonts w:cs="Times New Roman"/>
          <w:color w:val="auto"/>
          <w:szCs w:val="22"/>
        </w:rPr>
        <w:tab/>
        <w:t xml:space="preserve">(GP: Technology and Remediation)  The funds appropriated to the Department of Administration for the Division of Information Security shall be used to develop and implement a statewide information security program.  A portion of the nonrecurring funds may be used for enterprise technology and remediation, and distributed to state agencies to address the State’s most serious information security vulnerabilities as determined by the Division of Information Security and the Division of Technology Operations.  </w:t>
      </w:r>
      <w:r w:rsidRPr="001A4560">
        <w:rPr>
          <w:rFonts w:cs="Times New Roman"/>
          <w:i/>
          <w:color w:val="auto"/>
          <w:szCs w:val="22"/>
          <w:u w:val="single"/>
        </w:rPr>
        <w:t>Funds appropriated for Enterprise Technology and Remediation shall be excluded from the Department of Administration’s base budget calculation of any across-the-board agency base reduction mandated by the Executive Budget Office or the General Assembly.  Unexpended Enterprise Technology and Remediation funds may be carried forward from the prior fiscal year and used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117.106.</w:t>
      </w:r>
      <w:r w:rsidRPr="001A4560">
        <w:rPr>
          <w:rFonts w:cs="Times New Roman"/>
          <w:b/>
          <w:color w:val="auto"/>
          <w:szCs w:val="22"/>
        </w:rPr>
        <w:tab/>
      </w:r>
      <w:r w:rsidRPr="001A4560">
        <w:rPr>
          <w:rFonts w:cs="Times New Roman"/>
          <w:color w:val="auto"/>
          <w:szCs w:val="22"/>
        </w:rPr>
        <w:t>(GP: Donation of Alcoholic Liquors)  In the current fiscal year, a wholesaler may donate beer, wine, and alcoholic liquors to a nonprofit organization that has a license, including a temporary license, to serve the applicable beverage.  This provision only applies if the event hosted by the nonprofit organization creates an economic impact on State revenues.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117.107.</w:t>
      </w:r>
      <w:r w:rsidRPr="001A4560">
        <w:rPr>
          <w:rFonts w:cs="Times New Roman"/>
          <w:b/>
          <w:color w:val="auto"/>
          <w:szCs w:val="22"/>
        </w:rPr>
        <w:tab/>
      </w:r>
      <w:r w:rsidRPr="001A4560">
        <w:rPr>
          <w:rFonts w:cs="Times New Roman"/>
          <w:color w:val="auto"/>
          <w:szCs w:val="22"/>
        </w:rPr>
        <w:t xml:space="preserve">(GP: Data Breach Notification)  (A)  An agency of this State owning or licensing computerized data or other data that includes personal identifying information shall disclose any breach of the security of the system following discovery or notification of the breach in the security of the data to any resident of this State whose personal identifying information was, or is reasonably believed to have been, acquired by an unauthorized person.  In determining whether information has been acquired, or is reasonably </w:t>
      </w:r>
      <w:r w:rsidRPr="001A4560">
        <w:rPr>
          <w:rFonts w:cs="Times New Roman"/>
          <w:color w:val="auto"/>
          <w:szCs w:val="22"/>
        </w:rPr>
        <w:lastRenderedPageBreak/>
        <w:t>believed to have been acquired, by an unauthorized person or a person without valid authorization, the agency may consider the following factors, among others: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indications that the information is in the physical possession and control of an unauthorized person, such as a lost or stolen computer or other device containing information;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indications that the information has been viewed, downloaded, or copied; or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indications that the information was used by an unauthorized person, such as fraudulent accounts opened or instances of reported identity theft.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(B)</w:t>
      </w:r>
      <w:r w:rsidRPr="001A4560">
        <w:rPr>
          <w:rFonts w:cs="Times New Roman"/>
          <w:color w:val="auto"/>
          <w:szCs w:val="22"/>
        </w:rPr>
        <w:tab/>
        <w:t xml:space="preserve">An agency maintaining computerized data or other data that includes personal identifying information that the agency does not own shall notify the owner or licensee of the information of a breach of the security of the data immediately following discovery, if the personal identifying information was, or is reasonably believed to have been, acquired by an unauthorized person.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(C)</w:t>
      </w:r>
      <w:r w:rsidRPr="001A4560">
        <w:rPr>
          <w:rFonts w:cs="Times New Roman"/>
          <w:color w:val="auto"/>
          <w:szCs w:val="22"/>
        </w:rPr>
        <w:tab/>
        <w:t>The disclosure requirements of subsections (A) and (B) must be made in the most expedient time possible and without unreasonable delay; however, the notification required by this section may be delayed if a law enforcement agency determines that the notification impedes a criminal investigation and must be made after the law enforcement agency determines that it no longer compromises the investigation.  A delay in notification shall not exceed seventy-two hours after discovery, unless the agency requests and the attorney general grants, in writing, additional delays of up to seventy-two hours each upon a determination that such notification impedes a criminal investigation.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(D)</w:t>
      </w:r>
      <w:r w:rsidRPr="001A4560">
        <w:rPr>
          <w:rFonts w:cs="Times New Roman"/>
          <w:color w:val="auto"/>
          <w:szCs w:val="22"/>
        </w:rPr>
        <w:tab/>
        <w:t xml:space="preserve">For purposes of this section: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 xml:space="preserve">“Agency” means any agency, department, board, commission, committee, or institution of higher learning of the State or a political subdivision of it.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 xml:space="preserve">“Breach of the security of the system” means unauthorized access to and acquisition of computerized data that was not rendered unusable through encryption, redaction, or other methods that compromise the security, confidentiality, or integrity of personal identifying information maintained by the agency, when illegal use of the information has occurred or is reasonably likely to occur or use of the information creates a material risk of harm to the consumer.  Good faith acquisition of personal identifying information by an employee or agent of the agency for the purposes of the agency is not a breach of the security of the system if the personal identifying information is not used or subject to further unauthorized disclosure.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“Consumer reporting agency” means any person which, for monetary fees, dues, or on a cooperative nonprofit basis, regularly engages in whole or in part in the practice of assembling or evaluating consumer credit information or other information on consumers for the purpose of furnishing consumer reports to third parties, and which uses any means or facility of interstate commerce for the purpose of preparing or furnishing consumer reports.  A list of consumer reporting agencies shall be compiled by the Department of Consumer Affairs and furnished upon request to the agency required to make a notification under this section.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t xml:space="preserve">“Personal identifying information” means the first name or first initial and last name in combination with and linked to any one or more of the following data elements that relate to a resident of this State, when the data elements are neither encrypted nor redacted or when the data elements are encrypted with an encryption key and the encryption key that has also been acquired: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(a)</w:t>
      </w:r>
      <w:r w:rsidRPr="001A4560">
        <w:rPr>
          <w:rFonts w:cs="Times New Roman"/>
          <w:color w:val="auto"/>
          <w:szCs w:val="22"/>
        </w:rPr>
        <w:tab/>
        <w:t xml:space="preserve">social security number;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(b)</w:t>
      </w:r>
      <w:r w:rsidRPr="001A4560">
        <w:rPr>
          <w:rFonts w:cs="Times New Roman"/>
          <w:color w:val="auto"/>
          <w:szCs w:val="22"/>
        </w:rPr>
        <w:tab/>
        <w:t xml:space="preserve">driver’s license number or state identification card number issued instead of a driver’s license;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(c)</w:t>
      </w:r>
      <w:r w:rsidRPr="001A4560">
        <w:rPr>
          <w:rFonts w:cs="Times New Roman"/>
          <w:color w:val="auto"/>
          <w:szCs w:val="22"/>
        </w:rPr>
        <w:tab/>
        <w:t xml:space="preserve">financial account number, or credit card or debit card number in combination with any required security code, access code, or password that would permit access to a resident’s financial account; or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(d)</w:t>
      </w:r>
      <w:r w:rsidRPr="001A4560">
        <w:rPr>
          <w:rFonts w:cs="Times New Roman"/>
          <w:color w:val="auto"/>
          <w:szCs w:val="22"/>
        </w:rPr>
        <w:tab/>
        <w:t xml:space="preserve">other numbers or information which may be used to access a person’s financial accounts or numbers or information issued by a governmental or regulatory entity that uniquely will identify an individual.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 xml:space="preserve">The term does not include information that is lawfully obtained from publicly available information, or from federal, state, or local government records lawfully made available to the general public.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(E)</w:t>
      </w:r>
      <w:r w:rsidRPr="001A4560">
        <w:rPr>
          <w:rFonts w:cs="Times New Roman"/>
          <w:color w:val="auto"/>
          <w:szCs w:val="22"/>
        </w:rPr>
        <w:tab/>
        <w:t xml:space="preserve">The notice required by this section may be provided by: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 xml:space="preserve">written notice;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electronic notice, if the agency’s primary method of communication with the individual is by electronic means, the person to whom notice is required has expressly consented to receiving said notice in electronic form, or is consistent with the provisions regarding electronic records and signatures set forth in Section 7001 of Title 15 USC and Chapter 6, Title 26 of the 1976 Code;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 xml:space="preserve">telephonic notice; or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t xml:space="preserve">substitute notice, if the agency demonstrates that the cost of providing notice exceeds two hundred fifty thousand dollars or that the affected class of subject persons to be notified exceeds five hundred thousand or the agency has insufficient contact information. Substitute notice consists of: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(a)</w:t>
      </w:r>
      <w:r w:rsidRPr="001A4560">
        <w:rPr>
          <w:rFonts w:cs="Times New Roman"/>
          <w:color w:val="auto"/>
          <w:szCs w:val="22"/>
        </w:rPr>
        <w:tab/>
        <w:t xml:space="preserve">e-mail notice when the agency has an e-mail address for the subject persons;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(b)</w:t>
      </w:r>
      <w:r w:rsidRPr="001A4560">
        <w:rPr>
          <w:rFonts w:cs="Times New Roman"/>
          <w:color w:val="auto"/>
          <w:szCs w:val="22"/>
        </w:rPr>
        <w:tab/>
        <w:t xml:space="preserve">conspicuous posting of the notice on the agency’s website page, if the agency maintains one; or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(c)</w:t>
      </w:r>
      <w:r w:rsidRPr="001A4560">
        <w:rPr>
          <w:rFonts w:cs="Times New Roman"/>
          <w:color w:val="auto"/>
          <w:szCs w:val="22"/>
        </w:rPr>
        <w:tab/>
        <w:t xml:space="preserve">notification to major statewide media.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Regardless of the method by which notice is provided, such notice shall include contact information for the agency making the notification and a description of the categories of information that were, or are reasonably believed to have been, acquired by a person without valid authorization, including specification of which of the elements of personal information and private information were, or are reasonably believed to have been, so acquired.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(F)</w:t>
      </w:r>
      <w:r w:rsidRPr="001A4560">
        <w:rPr>
          <w:rFonts w:cs="Times New Roman"/>
          <w:color w:val="auto"/>
          <w:szCs w:val="22"/>
        </w:rPr>
        <w:tab/>
        <w:t xml:space="preserve">A resident of this State who is injured by a violation of this section, in addition to and cumulative of all other rights and remedies available at law, may: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 xml:space="preserve">institute a civil action to recover damages;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 xml:space="preserve">seek an injunction to enforce compliance; and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 xml:space="preserve">recover attorney’s fees and court costs, if successful.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(G)</w:t>
      </w:r>
      <w:r w:rsidRPr="001A4560">
        <w:rPr>
          <w:rFonts w:cs="Times New Roman"/>
          <w:color w:val="auto"/>
          <w:szCs w:val="22"/>
        </w:rPr>
        <w:tab/>
        <w:t xml:space="preserve">An agency that knowingly and willfully violates this section is subject to an administrative fine up to one thousand dollars for each resident whose information was accessible by reason of the breach, the amount to be decided by the Department of Consumer Affairs.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t>(H)</w:t>
      </w:r>
      <w:r w:rsidRPr="001A4560">
        <w:rPr>
          <w:rFonts w:cs="Times New Roman"/>
          <w:color w:val="auto"/>
          <w:szCs w:val="22"/>
        </w:rPr>
        <w:tab/>
        <w:t>If the agency provides notice to more than one thousand persons at one time pursuant to this section, the agency shall notify, without unreasonable delay, the Consumer Protection Division of the Department of Consumer Affairs and all consumer reporting agencies that compile and maintain files on a nationwide basis, as defined in 15 USC Section 1681a(p), of the timing, distribution, and content of the notice.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b/>
          <w:color w:val="auto"/>
          <w:szCs w:val="22"/>
        </w:rPr>
        <w:t>117.108.</w:t>
      </w:r>
      <w:r w:rsidRPr="001A4560">
        <w:rPr>
          <w:rFonts w:cs="Times New Roman"/>
          <w:b/>
          <w:color w:val="auto"/>
          <w:szCs w:val="22"/>
        </w:rPr>
        <w:tab/>
      </w:r>
      <w:r w:rsidRPr="001A4560">
        <w:rPr>
          <w:rFonts w:cs="Times New Roman"/>
          <w:color w:val="auto"/>
          <w:szCs w:val="22"/>
        </w:rPr>
        <w:t xml:space="preserve">(GP: State Ports Authority Property)  </w:t>
      </w:r>
      <w:r w:rsidRPr="001A4560">
        <w:rPr>
          <w:rFonts w:cs="Times New Roman"/>
          <w:strike/>
          <w:color w:val="auto"/>
          <w:szCs w:val="22"/>
        </w:rPr>
        <w:t>The State Ports Authority shall transfer fifty acres of its real property on Daniel Island to the Department of Parks, Recreation and Tourism, which shall ensure, in the manner it deems appropriate, that the property is used for public recreation activities.</w:t>
      </w:r>
      <w:r w:rsidRPr="001A4560">
        <w:rPr>
          <w:rFonts w:cs="Times New Roman"/>
          <w:color w:val="auto"/>
          <w:szCs w:val="22"/>
        </w:rPr>
        <w:t xml:space="preserve">  If the State Ports Authority has not completed the sale of its </w:t>
      </w:r>
      <w:r w:rsidRPr="001A4560">
        <w:rPr>
          <w:rFonts w:cs="Times New Roman"/>
          <w:strike/>
          <w:color w:val="auto"/>
          <w:szCs w:val="22"/>
        </w:rPr>
        <w:t>remaining</w:t>
      </w:r>
      <w:r w:rsidRPr="001A4560">
        <w:rPr>
          <w:rFonts w:cs="Times New Roman"/>
          <w:color w:val="auto"/>
          <w:szCs w:val="22"/>
        </w:rPr>
        <w:t xml:space="preserve"> real property on Daniel Island and Thomas (St. Thomas) Island, except for the dredge disposal cells that are needed in connection with the construction of the North Charleston terminal on the Charleston Naval Complex and for harbor deepening and for channel and berth maintenance, by June 30, </w:t>
      </w:r>
      <w:r w:rsidRPr="001A4560">
        <w:rPr>
          <w:rFonts w:cs="Times New Roman"/>
          <w:strike/>
          <w:color w:val="auto"/>
          <w:szCs w:val="22"/>
        </w:rPr>
        <w:t>2016</w:t>
      </w:r>
      <w:r w:rsidRPr="001A4560">
        <w:rPr>
          <w:rFonts w:cs="Times New Roman"/>
          <w:color w:val="auto"/>
          <w:szCs w:val="22"/>
        </w:rPr>
        <w:t xml:space="preserve"> </w:t>
      </w:r>
      <w:r w:rsidRPr="001A4560">
        <w:rPr>
          <w:rFonts w:cs="Times New Roman"/>
          <w:i/>
          <w:color w:val="auto"/>
          <w:szCs w:val="22"/>
          <w:u w:val="single"/>
        </w:rPr>
        <w:t>2017</w:t>
      </w:r>
      <w:r w:rsidRPr="001A4560">
        <w:rPr>
          <w:rFonts w:cs="Times New Roman"/>
          <w:color w:val="auto"/>
          <w:szCs w:val="22"/>
        </w:rPr>
        <w:t>, the authority must transfer the property to the Department of Administration.  The authority shall sell the real property under terms and conditions it considers most advantageous to the authority and the State of South Carolina.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117.109</w:t>
      </w:r>
      <w:r w:rsidRPr="001A4560">
        <w:rPr>
          <w:rFonts w:cs="Times New Roman"/>
          <w:color w:val="auto"/>
          <w:szCs w:val="22"/>
        </w:rPr>
        <w:tab/>
        <w:t>(GP: Remittance of Court Fee and Fine Money)  County and city treasurers are required to remit to the State Treasurer set percentages of revenues generated by assessments imposed by 14-1-206(A), 14-1-207(A), 14-1-208(A). This remittance is required on a monthly basis by the 15th day of each month.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Should a county and/or city treasurer fail to make the required remittance, the SC Criminal Justice Academy shall cease providing services to all law enforcement officers of all law enforcement agencies encompassed within the political subdivision if they have failed to make remittance for two consecutive months in a fiscal year.  The finance director shall certify by July first, under oath, that the county and/or city has remitted all funds or the SC Criminal Justice Academy shall withhold services until such time as remittance is made.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117.110.</w:t>
      </w:r>
      <w:r w:rsidRPr="001A4560">
        <w:rPr>
          <w:rFonts w:cs="Times New Roman"/>
          <w:b/>
          <w:color w:val="auto"/>
          <w:szCs w:val="22"/>
        </w:rPr>
        <w:tab/>
      </w:r>
      <w:r w:rsidRPr="001A4560">
        <w:rPr>
          <w:rFonts w:cs="Times New Roman"/>
          <w:color w:val="auto"/>
          <w:szCs w:val="22"/>
        </w:rPr>
        <w:t>(GP: Detailed Expenditure/Revenue Reports PCC/CID) The Prosecution Coordination Commission and the Commission on Indigent Defense shall provide detailed expenditure reports and associated revenue streams for each individual circuit, revenue streams shall include, but not be limited to, state funds, local funds, Federal funds, and also nongovernmental sources of funds, by no later than September first, on the prior fiscal year</w:t>
      </w:r>
      <w:r w:rsidRPr="001A4560">
        <w:rPr>
          <w:rFonts w:cs="Times New Roman"/>
          <w:b/>
          <w:color w:val="auto"/>
          <w:szCs w:val="22"/>
        </w:rPr>
        <w:t xml:space="preserve">, </w:t>
      </w:r>
      <w:r w:rsidRPr="001A4560">
        <w:rPr>
          <w:rFonts w:cs="Times New Roman"/>
          <w:color w:val="auto"/>
          <w:szCs w:val="22"/>
        </w:rPr>
        <w:t>to the appropriate commission.  The commissions shall than provide the Chairman of the House Ways and Means Committee and Chairman of the Senate Finance Committee with a combined report by September fifteenth of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117.111.</w:t>
      </w:r>
      <w:r w:rsidRPr="001A4560">
        <w:rPr>
          <w:rFonts w:cs="Times New Roman"/>
          <w:b/>
          <w:color w:val="auto"/>
          <w:szCs w:val="22"/>
        </w:rPr>
        <w:tab/>
      </w:r>
      <w:r w:rsidRPr="001A4560">
        <w:rPr>
          <w:rFonts w:cs="Times New Roman"/>
          <w:color w:val="auto"/>
          <w:szCs w:val="22"/>
        </w:rPr>
        <w:t xml:space="preserve">(GP: South Carolina Welcome Centers)  The Department of Parks, Recreation and Tourism and the Department of Transportation shall maintain a Memorandum of Understanding (MOU) that provides that the Department of Parks, Recreation and Tourism shall control operations of all South Carolina Welcome Centers.  The MOU shall include replacement, renovation and maintenance of the facilities, daily operations, and grounds maintenance and upkeep and shall clearly define responsibility for additional portions of Welcome Centers to include paving and sidewalks.  The Department of Transportation shall transfer to the Department of Parks, Recreation and Tourism the amount of </w:t>
      </w:r>
      <w:r w:rsidRPr="001A4560">
        <w:rPr>
          <w:rFonts w:cs="Times New Roman"/>
          <w:strike/>
          <w:color w:val="auto"/>
          <w:szCs w:val="22"/>
        </w:rPr>
        <w:t>$3,313,560</w:t>
      </w:r>
      <w:r w:rsidRPr="001A4560">
        <w:rPr>
          <w:rFonts w:cs="Times New Roman"/>
          <w:i/>
          <w:color w:val="auto"/>
          <w:szCs w:val="22"/>
          <w:u w:val="single"/>
        </w:rPr>
        <w:t xml:space="preserve"> $3,713,160</w:t>
      </w:r>
      <w:r w:rsidRPr="001A4560">
        <w:rPr>
          <w:rFonts w:cs="Times New Roman"/>
          <w:color w:val="auto"/>
          <w:szCs w:val="22"/>
        </w:rPr>
        <w:t xml:space="preserve"> less any state funds appropriated by the General Assembly for the same purpose.  The Department of Parks, Recreation and Tourism assumes responsibility for this amount and the timing of the transfer of these funds shall be defined as part of the MOU.  The funds transferred to the Department of Parks, Recreation and Tourism shall be placed in a separate and distinct fund and these funds shall be carried forward from the prior fiscal year into the current fiscal year and be expended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117.112.</w:t>
      </w:r>
      <w:r w:rsidRPr="001A4560">
        <w:rPr>
          <w:rFonts w:cs="Times New Roman"/>
          <w:b/>
          <w:color w:val="auto"/>
          <w:szCs w:val="22"/>
        </w:rPr>
        <w:tab/>
      </w:r>
      <w:r w:rsidRPr="001A4560">
        <w:rPr>
          <w:rFonts w:cs="Times New Roman"/>
          <w:color w:val="auto"/>
          <w:szCs w:val="22"/>
        </w:rPr>
        <w:t>(GP: Continuation of Teen Pregnancy Prevention Project Accountability)  Qualifying organizations applying for General Funds provided as a special item in this act and titled Continuation of Teen Pregnancy Prevention must include in its application a proposed annual budget and agreement to provide quarterly reports to the grantor state agency detailing the expenditure of funds and the project’s accomplishments which shall include:</w:t>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color w:val="auto"/>
          <w:szCs w:val="22"/>
        </w:rPr>
        <w:tab/>
        <w:t>(1)</w:t>
      </w:r>
      <w:r w:rsidRPr="001A4560">
        <w:rPr>
          <w:rFonts w:cs="Times New Roman"/>
          <w:color w:val="auto"/>
          <w:szCs w:val="22"/>
        </w:rPr>
        <w:tab/>
        <w:t xml:space="preserve">Financial: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(a)</w:t>
      </w:r>
      <w:r w:rsidRPr="001A4560">
        <w:rPr>
          <w:rFonts w:cs="Times New Roman"/>
          <w:color w:val="auto"/>
          <w:szCs w:val="22"/>
        </w:rPr>
        <w:tab/>
        <w:t xml:space="preserve">Personnel costs, including employer contributions, by position for each of the following areas:  administration, training, and education, as well as for other positions as identified;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(b)</w:t>
      </w:r>
      <w:r w:rsidRPr="001A4560">
        <w:rPr>
          <w:rFonts w:cs="Times New Roman"/>
          <w:color w:val="auto"/>
          <w:szCs w:val="22"/>
        </w:rPr>
        <w:tab/>
        <w:t xml:space="preserve">Operational costs identified in the application;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(c)</w:t>
      </w:r>
      <w:r w:rsidRPr="001A4560">
        <w:rPr>
          <w:rFonts w:cs="Times New Roman"/>
          <w:color w:val="auto"/>
          <w:szCs w:val="22"/>
        </w:rPr>
        <w:tab/>
        <w:t xml:space="preserve">One-time costs over $500 for such items as supplies;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 xml:space="preserve">Administration costs may not exceed ten percent of the total project budget.  For purposes of this provision, “Administration” is defined as expenses other than educational.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 xml:space="preserve">Description of program and curriculum to be used;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 xml:space="preserve">Description of training;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t xml:space="preserve">Schedule and brief description of project activities for each quarter;  </w:t>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(5)</w:t>
      </w:r>
      <w:r w:rsidRPr="001A4560">
        <w:rPr>
          <w:rFonts w:cs="Times New Roman"/>
          <w:color w:val="auto"/>
          <w:szCs w:val="22"/>
        </w:rPr>
        <w:tab/>
        <w:t xml:space="preserve">Participation reports on the following: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(a)</w:t>
      </w:r>
      <w:r w:rsidRPr="001A4560">
        <w:rPr>
          <w:rFonts w:cs="Times New Roman"/>
          <w:color w:val="auto"/>
          <w:szCs w:val="22"/>
        </w:rPr>
        <w:tab/>
        <w:t xml:space="preserve">Number of persons who participated;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(b)</w:t>
      </w:r>
      <w:r w:rsidRPr="001A4560">
        <w:rPr>
          <w:rFonts w:cs="Times New Roman"/>
          <w:color w:val="auto"/>
          <w:szCs w:val="22"/>
        </w:rPr>
        <w:tab/>
        <w:t xml:space="preserve">Total number of hours provided;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(c)</w:t>
      </w:r>
      <w:r w:rsidRPr="001A4560">
        <w:rPr>
          <w:rFonts w:cs="Times New Roman"/>
          <w:color w:val="auto"/>
          <w:szCs w:val="22"/>
        </w:rPr>
        <w:tab/>
        <w:t xml:space="preserve">Number of train the trainer events;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(d)</w:t>
      </w:r>
      <w:r w:rsidRPr="001A4560">
        <w:rPr>
          <w:rFonts w:cs="Times New Roman"/>
          <w:color w:val="auto"/>
          <w:szCs w:val="22"/>
        </w:rPr>
        <w:tab/>
        <w:t xml:space="preserve">Other data regarding the activities of the project;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(6)</w:t>
      </w:r>
      <w:r w:rsidRPr="001A4560">
        <w:rPr>
          <w:rFonts w:cs="Times New Roman"/>
          <w:color w:val="auto"/>
          <w:szCs w:val="22"/>
        </w:rPr>
        <w:tab/>
        <w:t xml:space="preserve">Description of the project evaluation to be used;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(7)</w:t>
      </w:r>
      <w:r w:rsidRPr="001A4560">
        <w:rPr>
          <w:rFonts w:cs="Times New Roman"/>
          <w:color w:val="auto"/>
          <w:szCs w:val="22"/>
        </w:rPr>
        <w:tab/>
        <w:t xml:space="preserve">Copy of latest completed independent financial audit and agency’s response to any audit exceptions;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(8)</w:t>
      </w:r>
      <w:r w:rsidRPr="001A4560">
        <w:rPr>
          <w:rFonts w:cs="Times New Roman"/>
          <w:color w:val="auto"/>
          <w:szCs w:val="22"/>
        </w:rPr>
        <w:tab/>
        <w:t xml:space="preserve">Qualifications of project personnel;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(9)</w:t>
      </w:r>
      <w:r w:rsidRPr="001A4560">
        <w:rPr>
          <w:rFonts w:cs="Times New Roman"/>
          <w:color w:val="auto"/>
          <w:szCs w:val="22"/>
        </w:rPr>
        <w:tab/>
        <w:t xml:space="preserve">Best Practices to be used; and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(10)</w:t>
      </w:r>
      <w:r w:rsidRPr="001A4560">
        <w:rPr>
          <w:rFonts w:cs="Times New Roman"/>
          <w:color w:val="auto"/>
          <w:szCs w:val="22"/>
        </w:rPr>
        <w:tab/>
        <w:t xml:space="preserve">Evidence Based Curriculum.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An organization awarded a grant must provide these quarterly reports to the grantor state agency within fifteen days of the end of each quarter.  Grantees failing to submit reports with thirty days of the end of each quarter shall have their grant terminated.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Unexpended funds for Continuation of Teen Pregnancy Prevention projects under the Department of Social Services or under the Department of Health and Environmental Control shall be carried forward for the purpose of fulfilling the department’s contractual agreement.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117.113.</w:t>
      </w:r>
      <w:r w:rsidRPr="001A4560">
        <w:rPr>
          <w:rFonts w:cs="Times New Roman"/>
          <w:b/>
          <w:color w:val="auto"/>
          <w:szCs w:val="22"/>
        </w:rPr>
        <w:tab/>
      </w:r>
      <w:r w:rsidRPr="001A4560">
        <w:rPr>
          <w:rFonts w:cs="Times New Roman"/>
          <w:color w:val="auto"/>
          <w:szCs w:val="22"/>
        </w:rPr>
        <w:t>(GP: Charleston &amp; Dorchester County Sound Barriers)  From the funds authorized to the Department of Transportation, the department shall take the appropriate measures to allow the counties of Charleston and Dorchester to construct sound barriers in the department’s easements along Interstate 26 within the borders of Charleston County and along Dorchester Road within Dorchester County, provided, no funds appropriated or authorized in Part IA to the Department of Transportation, any other section of this act, any Federal Funds, unless otherwise agreed to by the local Metropolitan Planning Organization or Council or Governments for use of a portion of their annual federal allocation, or any Other Funds, shall be used in the construction of the sound barriers, and only local dollars shall be used in the construction of sound barriers.  The sound barriers must meet the state and federal noise abatement guidelines and must</w:t>
      </w:r>
      <w:r w:rsidRPr="001A4560">
        <w:rPr>
          <w:rFonts w:cs="Times New Roman"/>
          <w:b/>
          <w:color w:val="auto"/>
          <w:szCs w:val="22"/>
        </w:rPr>
        <w:t xml:space="preserve"> </w:t>
      </w:r>
      <w:r w:rsidRPr="001A4560">
        <w:rPr>
          <w:rFonts w:cs="Times New Roman"/>
          <w:color w:val="auto"/>
          <w:szCs w:val="22"/>
        </w:rPr>
        <w:t xml:space="preserve">be constructed to meet any and all state and federal regulations.  Consistent with the requirements of Section </w:t>
      </w:r>
      <w:hyperlink r:id="rId102" w:history="1">
        <w:r w:rsidRPr="001A4560">
          <w:rPr>
            <w:rFonts w:cs="Times New Roman"/>
            <w:color w:val="auto"/>
            <w:szCs w:val="22"/>
          </w:rPr>
          <w:t>57-25-190</w:t>
        </w:r>
      </w:hyperlink>
      <w:r w:rsidRPr="001A4560">
        <w:rPr>
          <w:rFonts w:cs="Times New Roman"/>
          <w:color w:val="auto"/>
          <w:szCs w:val="22"/>
        </w:rPr>
        <w:t xml:space="preserve"> (E) of the 1976 Code, or regulations adopted pursuant thereto, including construction by a local government in a state right of way, the owner of a legally erected and maintained billboard shall have the option to relocate such billboard sign to another location as close as practicable to the sign being relocated or adjust the height or angle of the billboard sign to a height or angle that </w:t>
      </w:r>
      <w:r w:rsidRPr="001A4560">
        <w:rPr>
          <w:rFonts w:cs="Times New Roman"/>
          <w:color w:val="auto"/>
          <w:szCs w:val="22"/>
        </w:rPr>
        <w:lastRenderedPageBreak/>
        <w:t>restores the visibility of the billboard sign to the same or comparable visibility as before construction of a sound barrier.  Costs for re-location or alteration of a billboard due to sound barrier installation by a local government in a state right of way shall be paid by the local government.  The provisions of Section 39-14-10 et seq. of the 1976 Code will apply regarding any compensation to be paid by local governments for billboard signs which cannot be relocated or altered.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117.114.</w:t>
      </w:r>
      <w:r w:rsidRPr="001A4560">
        <w:rPr>
          <w:rFonts w:cs="Times New Roman"/>
          <w:color w:val="auto"/>
          <w:szCs w:val="22"/>
        </w:rPr>
        <w:tab/>
        <w:t xml:space="preserve">(GP: Information Technology and Information Security Plans)  (A)  By October 1, </w:t>
      </w:r>
      <w:r w:rsidRPr="001A4560">
        <w:rPr>
          <w:rFonts w:cs="Times New Roman"/>
          <w:strike/>
          <w:color w:val="auto"/>
          <w:szCs w:val="22"/>
        </w:rPr>
        <w:t>2015</w:t>
      </w:r>
      <w:r w:rsidRPr="001A4560">
        <w:rPr>
          <w:rFonts w:cs="Times New Roman"/>
          <w:color w:val="auto"/>
          <w:szCs w:val="22"/>
        </w:rPr>
        <w:t xml:space="preserve"> </w:t>
      </w:r>
      <w:r w:rsidRPr="001A4560">
        <w:rPr>
          <w:rFonts w:cs="Times New Roman"/>
          <w:i/>
          <w:color w:val="auto"/>
          <w:szCs w:val="22"/>
          <w:u w:val="single"/>
        </w:rPr>
        <w:t>2016</w:t>
      </w:r>
      <w:r w:rsidRPr="001A4560">
        <w:rPr>
          <w:rFonts w:cs="Times New Roman"/>
          <w:color w:val="auto"/>
          <w:szCs w:val="22"/>
        </w:rPr>
        <w:t xml:space="preserve">, all state agencies must submit an information technology plan and an information security plan for Fiscal Year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 xml:space="preserve"> to the Department of Administration.  State agencies must submit updates to their plans if there are changes following initial submission.  Changes that would necessitate an updated plan include, but are not limited to, changes in response to technological advancements, changes in legislation, regulation or compliance requirements, newly identified funding sources, or new issues relating to information technology management or business requirements.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b/>
          <w:color w:val="auto"/>
          <w:szCs w:val="22"/>
        </w:rPr>
        <w:tab/>
      </w:r>
      <w:r w:rsidRPr="001A4560">
        <w:rPr>
          <w:rFonts w:cs="Times New Roman"/>
          <w:b/>
          <w:color w:val="auto"/>
          <w:szCs w:val="22"/>
        </w:rPr>
        <w:tab/>
      </w:r>
      <w:r w:rsidRPr="001A4560">
        <w:rPr>
          <w:rFonts w:cs="Times New Roman"/>
          <w:color w:val="auto"/>
          <w:szCs w:val="22"/>
        </w:rPr>
        <w:t xml:space="preserve">The information technology plans required by this section shall be in the form and level of detail required by the department and shall include at least:  (1) the information technology objectives of the state agency; (2) an inventory of the state agency’s information technology; (3) any performance measures used by the state agency for implementing its information technology objectives; (4) how the state agency’s development of information technology coordinates with other governmental entities; (5) the state agency’s budget plans for information technology for the coming fiscal year which must include:  (a) all fixed, recurring information technology costs, regardless of funding sources; (b) new information technology expenditures for services, hardware upgrades/replacements and software purchases, regardless of funding sources; (c) new information technology projects, regardless of funding sources; and (d) FTE counts, temporary personnel counts, and salary information and position descriptions for all information technology personnel, regardless of funding sources; and (6) the state agency’s need for appropriations for information technology.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r>
      <w:r w:rsidRPr="001A4560">
        <w:rPr>
          <w:rFonts w:cs="Times New Roman"/>
          <w:b/>
          <w:color w:val="auto"/>
          <w:szCs w:val="22"/>
        </w:rPr>
        <w:tab/>
      </w:r>
      <w:r w:rsidRPr="001A4560">
        <w:rPr>
          <w:rFonts w:cs="Times New Roman"/>
          <w:color w:val="auto"/>
          <w:szCs w:val="22"/>
        </w:rPr>
        <w:t xml:space="preserve">The information security plans required by this section shall be in the form and level of detail required by the division and shall include at least:  (1) the information security objectives of the state agency; (2) an inventory of the state agency’s information security technology; (3) a profile of the state agency’s compliance with security policies established by the division; (4) a profile of the state agency’s sensitive data and a description of applicable state and federal privacy requirements; (5) a profile of risk management and other measures taken by the state agency to protect its data from unauthorized access and disclosure; (6) the state agency’s budget plans for information security for the coming fiscal year which must include:  (a) all fixed, recurring information security technology costs, regardless of funding sources; (b) new information security expenditures for services hardware upgrades/replacements and software purchases, regardless of funding sources; (c) new information security projects, regardless of funding sources; and (d) FTE counts, temporary personnel counts, and salary information and position descriptions for all information security personnel, regardless of funding sources; and (7) the state agency’s need for appropriations for information security.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(B)</w:t>
      </w:r>
      <w:r w:rsidRPr="001A4560">
        <w:rPr>
          <w:rFonts w:cs="Times New Roman"/>
          <w:color w:val="auto"/>
          <w:szCs w:val="22"/>
        </w:rPr>
        <w:tab/>
        <w:t>The director of the Department of Administration should seek advice from private and public sector resources on the efficient use of information technology and best practices.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(C)</w:t>
      </w:r>
      <w:r w:rsidRPr="001A4560">
        <w:rPr>
          <w:rFonts w:cs="Times New Roman"/>
          <w:color w:val="auto"/>
          <w:szCs w:val="22"/>
        </w:rPr>
        <w:tab/>
        <w:t>The Judicial Department, Legislative Department, public institutions of higher learning, technical colleges, political subdivisions and quasi-governmental bodies are specifically exempt from the requirements as provided in this proviso.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117.115.</w:t>
      </w:r>
      <w:r w:rsidRPr="001A4560">
        <w:rPr>
          <w:rFonts w:cs="Times New Roman"/>
          <w:b/>
          <w:color w:val="auto"/>
          <w:szCs w:val="22"/>
        </w:rPr>
        <w:tab/>
      </w:r>
      <w:r w:rsidRPr="001A4560">
        <w:rPr>
          <w:rFonts w:cs="Times New Roman"/>
          <w:color w:val="auto"/>
          <w:szCs w:val="22"/>
        </w:rPr>
        <w:t xml:space="preserve">(GP: SCOIS Transfer)  For Fiscal Year </w:t>
      </w:r>
      <w:r w:rsidRPr="001A4560">
        <w:rPr>
          <w:rFonts w:cs="Times New Roman"/>
          <w:strike/>
          <w:color w:val="auto"/>
          <w:szCs w:val="22"/>
        </w:rPr>
        <w:t>2015-16</w:t>
      </w:r>
      <w:r w:rsidRPr="001A4560">
        <w:rPr>
          <w:rFonts w:cs="Times New Roman"/>
          <w:i/>
          <w:color w:val="auto"/>
          <w:szCs w:val="22"/>
        </w:rPr>
        <w:t xml:space="preserve"> </w:t>
      </w:r>
      <w:r w:rsidRPr="001A4560">
        <w:rPr>
          <w:rFonts w:cs="Times New Roman"/>
          <w:i/>
          <w:color w:val="auto"/>
          <w:szCs w:val="22"/>
          <w:u w:val="single"/>
        </w:rPr>
        <w:t>2016-17</w:t>
      </w:r>
      <w:r w:rsidRPr="001A4560">
        <w:rPr>
          <w:rFonts w:cs="Times New Roman"/>
          <w:color w:val="auto"/>
          <w:szCs w:val="22"/>
        </w:rPr>
        <w:t xml:space="preserve">, the South Carolina Occupational Information System, its </w:t>
      </w:r>
      <w:r w:rsidRPr="001A4560">
        <w:rPr>
          <w:rFonts w:cs="Times New Roman"/>
          <w:bCs/>
          <w:iCs/>
          <w:color w:val="auto"/>
          <w:szCs w:val="22"/>
        </w:rPr>
        <w:t>authority</w:t>
      </w:r>
      <w:r w:rsidRPr="001A4560">
        <w:rPr>
          <w:rFonts w:cs="Times New Roman"/>
          <w:strike/>
          <w:color w:val="auto"/>
          <w:szCs w:val="22"/>
        </w:rPr>
        <w:t>,</w:t>
      </w:r>
      <w:r w:rsidRPr="001A4560">
        <w:rPr>
          <w:rFonts w:cs="Times New Roman"/>
          <w:color w:val="auto"/>
          <w:szCs w:val="22"/>
        </w:rPr>
        <w:t xml:space="preserve"> </w:t>
      </w:r>
      <w:r w:rsidRPr="001A4560">
        <w:rPr>
          <w:rFonts w:cs="Times New Roman"/>
          <w:i/>
          <w:color w:val="auto"/>
          <w:szCs w:val="22"/>
          <w:u w:val="single"/>
        </w:rPr>
        <w:t>and</w:t>
      </w:r>
      <w:r w:rsidRPr="001A4560">
        <w:rPr>
          <w:rFonts w:cs="Times New Roman"/>
          <w:color w:val="auto"/>
          <w:szCs w:val="22"/>
        </w:rPr>
        <w:t xml:space="preserve"> responsibilities</w:t>
      </w:r>
      <w:r w:rsidRPr="001A4560">
        <w:rPr>
          <w:rFonts w:cs="Times New Roman"/>
          <w:strike/>
          <w:color w:val="auto"/>
          <w:szCs w:val="22"/>
        </w:rPr>
        <w:t>, FTE’s and funding</w:t>
      </w:r>
      <w:r w:rsidRPr="001A4560">
        <w:rPr>
          <w:rFonts w:cs="Times New Roman"/>
          <w:color w:val="auto"/>
          <w:szCs w:val="22"/>
        </w:rPr>
        <w:t xml:space="preserve"> shall </w:t>
      </w:r>
      <w:r w:rsidRPr="001A4560">
        <w:rPr>
          <w:rFonts w:cs="Times New Roman"/>
          <w:i/>
          <w:color w:val="auto"/>
          <w:szCs w:val="22"/>
          <w:u w:val="single"/>
        </w:rPr>
        <w:t xml:space="preserve">continue </w:t>
      </w:r>
      <w:r w:rsidRPr="001A4560">
        <w:rPr>
          <w:rFonts w:cs="Times New Roman"/>
          <w:color w:val="auto"/>
          <w:szCs w:val="22"/>
        </w:rPr>
        <w:t xml:space="preserve">to be transferred from the Department of Employment and </w:t>
      </w:r>
      <w:r w:rsidRPr="001A4560">
        <w:rPr>
          <w:rFonts w:cs="Times New Roman"/>
          <w:color w:val="auto"/>
          <w:szCs w:val="22"/>
        </w:rPr>
        <w:lastRenderedPageBreak/>
        <w:t xml:space="preserve">Workforce to the Department of Education.  </w:t>
      </w:r>
      <w:r w:rsidRPr="001A4560">
        <w:rPr>
          <w:rFonts w:cs="Times New Roman"/>
          <w:strike/>
          <w:color w:val="auto"/>
          <w:szCs w:val="22"/>
        </w:rPr>
        <w:t>The Department of Administration and the Office of the Comptroller General shall facilitate and coordinate this transfer.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117.116.</w:t>
      </w:r>
      <w:r w:rsidRPr="001A4560">
        <w:rPr>
          <w:rFonts w:cs="Times New Roman"/>
          <w:color w:val="auto"/>
          <w:szCs w:val="22"/>
        </w:rPr>
        <w:tab/>
        <w:t>(GP: PEBA Fiduciary Audit)  For the current fiscal year, the provisions of Section 9-4-40 requiring the Inspector General to employ a private audit firm to perform the fiduciary audit on the Public Employee Benefit Authority as required by Section 9-4-40 of the 1976 Code shall be suspended.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117.117.</w:t>
      </w:r>
      <w:r w:rsidRPr="001A4560">
        <w:rPr>
          <w:rFonts w:cs="Times New Roman"/>
          <w:color w:val="auto"/>
          <w:szCs w:val="22"/>
        </w:rPr>
        <w:tab/>
        <w:t xml:space="preserve">(GP: ABLE Savings Expense Fund)  </w:t>
      </w:r>
      <w:r w:rsidRPr="001A4560">
        <w:rPr>
          <w:rFonts w:cs="Times New Roman"/>
          <w:strike/>
          <w:color w:val="auto"/>
          <w:szCs w:val="22"/>
        </w:rPr>
        <w:t>For the current fiscal year, the South Carolina ABLE Saving Expense Fund is established in the Office of the State Treasurer to allow for tax-exempt savings accounts for disability-related expenses for individuals defined as being entitled to benefits based on blindness or disability under Title II or XVI of the Social Security Act, or individuals with a disability certification, which must state that “the individual has a medically determinable physical or mental impairment, which results in marked and severe functional limitations, and which can be expected to result in death or which has lasted or can be expected to last for a continuous period of not less than 12 months,” or is blind.  The certification must include the diagnosis and be signed by a physician.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117.118.</w:t>
      </w:r>
      <w:r w:rsidRPr="001A4560">
        <w:rPr>
          <w:rFonts w:cs="Times New Roman"/>
          <w:b/>
          <w:color w:val="auto"/>
          <w:szCs w:val="22"/>
        </w:rPr>
        <w:tab/>
      </w:r>
      <w:r w:rsidRPr="001A4560">
        <w:rPr>
          <w:rFonts w:cs="Times New Roman"/>
          <w:color w:val="auto"/>
          <w:szCs w:val="22"/>
        </w:rPr>
        <w:t xml:space="preserve">(GP: Employee Compensation)  The amounts appropriated to </w:t>
      </w:r>
      <w:r w:rsidRPr="001A4560">
        <w:rPr>
          <w:rFonts w:cs="Times New Roman"/>
          <w:strike/>
          <w:color w:val="auto"/>
          <w:szCs w:val="22"/>
        </w:rPr>
        <w:t>the Department of Administration</w:t>
      </w:r>
      <w:r w:rsidRPr="001A4560">
        <w:rPr>
          <w:rFonts w:cs="Times New Roman"/>
          <w:color w:val="auto"/>
          <w:szCs w:val="22"/>
        </w:rPr>
        <w:t xml:space="preserve"> </w:t>
      </w:r>
      <w:r w:rsidRPr="001A4560">
        <w:rPr>
          <w:rFonts w:cs="Times New Roman"/>
          <w:i/>
          <w:color w:val="auto"/>
          <w:szCs w:val="22"/>
          <w:u w:val="single"/>
        </w:rPr>
        <w:t>F300-Statewide Employee Benefits</w:t>
      </w:r>
      <w:r w:rsidRPr="001A4560">
        <w:rPr>
          <w:rFonts w:cs="Times New Roman"/>
          <w:color w:val="auto"/>
          <w:szCs w:val="22"/>
        </w:rPr>
        <w:t xml:space="preserve"> for Employee Pay Increases must be allocated by the </w:t>
      </w:r>
      <w:r w:rsidRPr="001A4560">
        <w:rPr>
          <w:rFonts w:cs="Times New Roman"/>
          <w:strike/>
          <w:color w:val="auto"/>
          <w:szCs w:val="22"/>
        </w:rPr>
        <w:t>department</w:t>
      </w:r>
      <w:r w:rsidRPr="001A4560">
        <w:rPr>
          <w:rFonts w:cs="Times New Roman"/>
          <w:color w:val="auto"/>
          <w:szCs w:val="22"/>
        </w:rPr>
        <w:t xml:space="preserve"> </w:t>
      </w:r>
      <w:r w:rsidRPr="001A4560">
        <w:rPr>
          <w:rFonts w:cs="Times New Roman"/>
          <w:i/>
          <w:color w:val="auto"/>
          <w:szCs w:val="22"/>
          <w:u w:val="single"/>
        </w:rPr>
        <w:t>Department of Administration, Executive Budget Office</w:t>
      </w:r>
      <w:r w:rsidRPr="001A4560">
        <w:rPr>
          <w:rFonts w:cs="Times New Roman"/>
          <w:color w:val="auto"/>
          <w:szCs w:val="22"/>
        </w:rPr>
        <w:t xml:space="preserve"> to the various state agencies to provide for employee pay increases in accordance with the following plan: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 xml:space="preserve">With respect to classified and non-judge judicial classified employees, effective on the first pay date that occurs on or after July first of the current fiscal year, the compensation of all classified employees shall be increased by </w:t>
      </w:r>
      <w:r w:rsidRPr="001A4560">
        <w:rPr>
          <w:rFonts w:cs="Times New Roman"/>
          <w:strike/>
          <w:color w:val="auto"/>
          <w:szCs w:val="22"/>
        </w:rPr>
        <w:t>zero</w:t>
      </w:r>
      <w:r w:rsidRPr="001A4560">
        <w:rPr>
          <w:rFonts w:cs="Times New Roman"/>
          <w:color w:val="auto"/>
          <w:szCs w:val="22"/>
        </w:rPr>
        <w:t xml:space="preserve"> </w:t>
      </w:r>
      <w:r w:rsidRPr="001A4560">
        <w:rPr>
          <w:rFonts w:cs="Times New Roman"/>
          <w:i/>
          <w:color w:val="auto"/>
          <w:szCs w:val="22"/>
          <w:u w:val="single"/>
        </w:rPr>
        <w:t>four</w:t>
      </w:r>
      <w:r w:rsidRPr="001A4560">
        <w:rPr>
          <w:rFonts w:cs="Times New Roman"/>
          <w:color w:val="auto"/>
          <w:szCs w:val="22"/>
        </w:rPr>
        <w:t xml:space="preserve"> percent.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 xml:space="preserve">With respect to unclassified and non-judge judicial unclassified employees or unclassified executive compensation system employees not elsewhere covered in this act, effective on the first pay date that occurs on or after July first of the current fiscal year the compensation of all unclassified employees shall be increased by </w:t>
      </w:r>
      <w:r w:rsidRPr="001A4560">
        <w:rPr>
          <w:rFonts w:cs="Times New Roman"/>
          <w:strike/>
          <w:color w:val="auto"/>
          <w:szCs w:val="22"/>
        </w:rPr>
        <w:t>zero</w:t>
      </w:r>
      <w:r w:rsidRPr="001A4560">
        <w:rPr>
          <w:rFonts w:cs="Times New Roman"/>
          <w:color w:val="auto"/>
          <w:szCs w:val="22"/>
        </w:rPr>
        <w:t xml:space="preserve"> </w:t>
      </w:r>
      <w:r w:rsidRPr="001A4560">
        <w:rPr>
          <w:rFonts w:cs="Times New Roman"/>
          <w:i/>
          <w:color w:val="auto"/>
          <w:szCs w:val="22"/>
          <w:u w:val="single"/>
        </w:rPr>
        <w:t>four</w:t>
      </w:r>
      <w:r w:rsidRPr="001A4560">
        <w:rPr>
          <w:rFonts w:cs="Times New Roman"/>
          <w:color w:val="auto"/>
          <w:szCs w:val="22"/>
        </w:rPr>
        <w:t xml:space="preserve"> percent.  Any employee subject to the provisions of this paragraph shall not be eligible for compensation increases provided in paragraphs 1, 3, 4, 5, or 6.</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 xml:space="preserve">Effective on the first pay date that occurs on or after July first of the current fiscal year, agency heads not covered by the Agency Head Salary Commission, shall receive an annualized base pay increase of </w:t>
      </w:r>
      <w:r w:rsidRPr="001A4560">
        <w:rPr>
          <w:rFonts w:cs="Times New Roman"/>
          <w:strike/>
          <w:color w:val="auto"/>
          <w:szCs w:val="22"/>
        </w:rPr>
        <w:t>zero</w:t>
      </w:r>
      <w:r w:rsidRPr="001A4560">
        <w:rPr>
          <w:rFonts w:cs="Times New Roman"/>
          <w:color w:val="auto"/>
          <w:szCs w:val="22"/>
        </w:rPr>
        <w:t xml:space="preserve"> </w:t>
      </w:r>
      <w:r w:rsidRPr="001A4560">
        <w:rPr>
          <w:rFonts w:cs="Times New Roman"/>
          <w:i/>
          <w:color w:val="auto"/>
          <w:szCs w:val="22"/>
          <w:u w:val="single"/>
        </w:rPr>
        <w:t>four</w:t>
      </w:r>
      <w:r w:rsidRPr="001A4560">
        <w:rPr>
          <w:rFonts w:cs="Times New Roman"/>
          <w:color w:val="auto"/>
          <w:szCs w:val="22"/>
        </w:rPr>
        <w:t xml:space="preserve"> percent.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t xml:space="preserve">With respect to local health care providers compensation increases shall be </w:t>
      </w:r>
      <w:r w:rsidRPr="001A4560">
        <w:rPr>
          <w:rFonts w:cs="Times New Roman"/>
          <w:strike/>
          <w:color w:val="auto"/>
          <w:szCs w:val="22"/>
        </w:rPr>
        <w:t>zero</w:t>
      </w:r>
      <w:r w:rsidRPr="001A4560">
        <w:rPr>
          <w:rFonts w:cs="Times New Roman"/>
          <w:color w:val="auto"/>
          <w:szCs w:val="22"/>
        </w:rPr>
        <w:t xml:space="preserve"> </w:t>
      </w:r>
      <w:r w:rsidRPr="001A4560">
        <w:rPr>
          <w:rFonts w:cs="Times New Roman"/>
          <w:i/>
          <w:color w:val="auto"/>
          <w:szCs w:val="22"/>
          <w:u w:val="single"/>
        </w:rPr>
        <w:t>four</w:t>
      </w:r>
      <w:r w:rsidRPr="001A4560">
        <w:rPr>
          <w:rFonts w:cs="Times New Roman"/>
          <w:color w:val="auto"/>
          <w:szCs w:val="22"/>
        </w:rPr>
        <w:t xml:space="preserve"> percent effective on the first pay date that occurs on or after July first of the current fiscal year.  With respect to Area Agencies on Aging funded by the Lieutenant Governor’s Office on Aging, compensation shall be increased by </w:t>
      </w:r>
      <w:r w:rsidRPr="001A4560">
        <w:rPr>
          <w:rFonts w:cs="Times New Roman"/>
          <w:strike/>
          <w:color w:val="auto"/>
          <w:szCs w:val="22"/>
        </w:rPr>
        <w:t>zero</w:t>
      </w:r>
      <w:r w:rsidRPr="001A4560">
        <w:rPr>
          <w:rFonts w:cs="Times New Roman"/>
          <w:color w:val="auto"/>
          <w:szCs w:val="22"/>
        </w:rPr>
        <w:t xml:space="preserve"> </w:t>
      </w:r>
      <w:r w:rsidRPr="001A4560">
        <w:rPr>
          <w:rFonts w:cs="Times New Roman"/>
          <w:i/>
          <w:color w:val="auto"/>
          <w:szCs w:val="22"/>
          <w:u w:val="single"/>
        </w:rPr>
        <w:t>four</w:t>
      </w:r>
      <w:r w:rsidRPr="001A4560">
        <w:rPr>
          <w:rFonts w:cs="Times New Roman"/>
          <w:color w:val="auto"/>
          <w:szCs w:val="22"/>
        </w:rPr>
        <w:t xml:space="preserve"> percent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w:t>
      </w:r>
      <w:r w:rsidRPr="001A4560">
        <w:rPr>
          <w:rFonts w:cs="Times New Roman"/>
          <w:strike/>
          <w:color w:val="auto"/>
          <w:szCs w:val="22"/>
        </w:rPr>
        <w:t>zero</w:t>
      </w:r>
      <w:r w:rsidRPr="001A4560">
        <w:rPr>
          <w:rFonts w:cs="Times New Roman"/>
          <w:color w:val="auto"/>
          <w:szCs w:val="22"/>
        </w:rPr>
        <w:t xml:space="preserve"> </w:t>
      </w:r>
      <w:r w:rsidRPr="001A4560">
        <w:rPr>
          <w:rFonts w:cs="Times New Roman"/>
          <w:i/>
          <w:color w:val="auto"/>
          <w:szCs w:val="22"/>
          <w:u w:val="single"/>
        </w:rPr>
        <w:t>four</w:t>
      </w:r>
      <w:r w:rsidRPr="001A4560">
        <w:rPr>
          <w:rFonts w:cs="Times New Roman"/>
          <w:color w:val="auto"/>
          <w:szCs w:val="22"/>
        </w:rPr>
        <w:t xml:space="preserve"> percent.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(5)</w:t>
      </w:r>
      <w:r w:rsidRPr="001A4560">
        <w:rPr>
          <w:rFonts w:cs="Times New Roman"/>
          <w:color w:val="auto"/>
          <w:szCs w:val="22"/>
        </w:rPr>
        <w:tab/>
        <w:t xml:space="preserve">Effective on the first pay date that occurs on or after July first of the current fiscal year, the Chief Justice and other judicial officers shall receive an annualized base pay increase of </w:t>
      </w:r>
      <w:r w:rsidRPr="001A4560">
        <w:rPr>
          <w:rFonts w:cs="Times New Roman"/>
          <w:strike/>
          <w:color w:val="auto"/>
          <w:szCs w:val="22"/>
        </w:rPr>
        <w:t>zero</w:t>
      </w:r>
      <w:r w:rsidRPr="001A4560">
        <w:rPr>
          <w:rFonts w:cs="Times New Roman"/>
          <w:color w:val="auto"/>
          <w:szCs w:val="22"/>
        </w:rPr>
        <w:t xml:space="preserve"> </w:t>
      </w:r>
      <w:r w:rsidRPr="001A4560">
        <w:rPr>
          <w:rFonts w:cs="Times New Roman"/>
          <w:i/>
          <w:color w:val="auto"/>
          <w:szCs w:val="22"/>
          <w:u w:val="single"/>
        </w:rPr>
        <w:t>four</w:t>
      </w:r>
      <w:r w:rsidRPr="001A4560">
        <w:rPr>
          <w:rFonts w:cs="Times New Roman"/>
          <w:color w:val="auto"/>
          <w:szCs w:val="22"/>
        </w:rPr>
        <w:t xml:space="preserve"> percent.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(6)</w:t>
      </w:r>
      <w:r w:rsidRPr="001A4560">
        <w:rPr>
          <w:rFonts w:cs="Times New Roman"/>
          <w:color w:val="auto"/>
          <w:szCs w:val="22"/>
        </w:rPr>
        <w:tab/>
        <w:t xml:space="preserve">Effective on the first pay date that occurs on or after July first of the current fiscal year, county auditors and county treasurers shall receive an annualized base pay increase of </w:t>
      </w:r>
      <w:r w:rsidRPr="001A4560">
        <w:rPr>
          <w:rFonts w:cs="Times New Roman"/>
          <w:strike/>
          <w:color w:val="auto"/>
          <w:szCs w:val="22"/>
        </w:rPr>
        <w:t>zero</w:t>
      </w:r>
      <w:r w:rsidRPr="001A4560">
        <w:rPr>
          <w:rFonts w:cs="Times New Roman"/>
          <w:color w:val="auto"/>
          <w:szCs w:val="22"/>
        </w:rPr>
        <w:t xml:space="preserve"> </w:t>
      </w:r>
      <w:r w:rsidRPr="001A4560">
        <w:rPr>
          <w:rFonts w:cs="Times New Roman"/>
          <w:i/>
          <w:color w:val="auto"/>
          <w:szCs w:val="22"/>
          <w:u w:val="single"/>
        </w:rPr>
        <w:t>four</w:t>
      </w:r>
      <w:r w:rsidRPr="001A4560">
        <w:rPr>
          <w:rFonts w:cs="Times New Roman"/>
          <w:color w:val="auto"/>
          <w:szCs w:val="22"/>
        </w:rPr>
        <w:t xml:space="preserve"> percent.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(7)</w:t>
      </w:r>
      <w:r w:rsidRPr="001A4560">
        <w:rPr>
          <w:rFonts w:cs="Times New Roman"/>
          <w:i/>
          <w:color w:val="auto"/>
          <w:szCs w:val="22"/>
          <w:u w:val="single"/>
        </w:rPr>
        <w:tab/>
        <w:t xml:space="preserve">For Fiscal Year 2016-17, the Executive Budget Office is directed to review Executive Branch agencies to determine whether their budgets warrant an other fund authorization increase due to the four percent compensation increase for all full-time employees. </w:t>
      </w:r>
      <w:r w:rsidRPr="001A4560">
        <w:rPr>
          <w:rFonts w:cs="Times New Roman"/>
          <w:i/>
          <w:color w:val="auto"/>
          <w:szCs w:val="22"/>
          <w:u w:val="single"/>
        </w:rPr>
        <w:lastRenderedPageBreak/>
        <w:t>If so warranted, the Executive Budget Office shall work with the Office of the Comptroller General to increase such authorization for the affected agencies.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Department of Administration shall allocate associated compensation increases for retirement employer contributions based on the retirement rate of the retirement system in which individual employees participate.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Executive Director of the State Fiscal Accountability Authority is authorized to use excess appropriations for the current fiscal year designated for statewide employer contributions for other statewide purposes.  At the discretion of the Executive Director of the State Fiscal Accountability Authority, such action may be considered a permanent transfer into the receiving agency’s base budget.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Funds appropriated in Part IA, F300, Section 106, Statewide Employee Benefits may be carried forward from the prior fiscal year into the current fiscal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117.119.</w:t>
      </w:r>
      <w:r w:rsidRPr="001A4560">
        <w:rPr>
          <w:rFonts w:cs="Times New Roman"/>
          <w:b/>
          <w:color w:val="auto"/>
          <w:szCs w:val="22"/>
        </w:rPr>
        <w:tab/>
      </w:r>
      <w:r w:rsidRPr="001A4560">
        <w:rPr>
          <w:rFonts w:cs="Times New Roman"/>
          <w:color w:val="auto"/>
          <w:szCs w:val="22"/>
        </w:rPr>
        <w:t xml:space="preserve">(GP: Sickle Cell Disease Study Committee)  </w:t>
      </w:r>
      <w:r w:rsidRPr="001A4560">
        <w:rPr>
          <w:rFonts w:cs="Times New Roman"/>
          <w:strike/>
          <w:color w:val="auto"/>
          <w:szCs w:val="22"/>
        </w:rPr>
        <w:t>Of the funds authorized and appropriated to the Department of Health and Environmental Control, a Sickle Cell Disease Study Committee shall be created and charged with better serving adults with sickle cell disease (SCD), health care providers, and the public about State care and treatment.  The committee is to examine existing services and resources available to children with the disease as well as adults with the disease.  Additionally, the committee is to establish partnerships with institutions, and communities, a statewide network of service providers for adults with the disease; a comprehensive education and treatment program for adults, as well as establish standardized treatment and emergency room protocols.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Membership of the committee shall be comprised of thirteen members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w:t>
      </w:r>
      <w:r w:rsidRPr="001A4560">
        <w:rPr>
          <w:rFonts w:cs="Times New Roman"/>
          <w:strike/>
          <w:color w:val="auto"/>
          <w:szCs w:val="22"/>
        </w:rPr>
        <w:tab/>
        <w:t>one researcher or physician from the Medical University of South Carolina specializing in hematology;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one researcher or physician from the Children’s Hospital Sickle Cell Clinic at the Medical University of South Carolina;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w:t>
      </w:r>
      <w:r w:rsidRPr="001A4560">
        <w:rPr>
          <w:rFonts w:cs="Times New Roman"/>
          <w:strike/>
          <w:color w:val="auto"/>
          <w:szCs w:val="22"/>
        </w:rPr>
        <w:tab/>
        <w:t>one citizen with Sickle Cell Disease;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w:t>
      </w:r>
      <w:r w:rsidRPr="001A4560">
        <w:rPr>
          <w:rFonts w:cs="Times New Roman"/>
          <w:strike/>
          <w:color w:val="auto"/>
          <w:szCs w:val="22"/>
        </w:rPr>
        <w:tab/>
        <w:t xml:space="preserve">one parent or caregiver of an individual with Sickle Cell Disease;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(5)</w:t>
      </w:r>
      <w:r w:rsidRPr="001A4560">
        <w:rPr>
          <w:rFonts w:cs="Times New Roman"/>
          <w:strike/>
          <w:color w:val="auto"/>
          <w:szCs w:val="22"/>
        </w:rPr>
        <w:tab/>
        <w:t>the Executive Director of the SC Hospital Association or their designee;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(6)</w:t>
      </w:r>
      <w:r w:rsidRPr="001A4560">
        <w:rPr>
          <w:rFonts w:cs="Times New Roman"/>
          <w:strike/>
          <w:color w:val="auto"/>
          <w:szCs w:val="22"/>
        </w:rPr>
        <w:tab/>
        <w:t>the President of the South Carolina Medical Association or their designee;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(7)</w:t>
      </w:r>
      <w:r w:rsidRPr="001A4560">
        <w:rPr>
          <w:rFonts w:cs="Times New Roman"/>
          <w:strike/>
          <w:color w:val="auto"/>
          <w:szCs w:val="22"/>
        </w:rPr>
        <w:tab/>
        <w:t>the Superintendent of Education or their designee;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(8)</w:t>
      </w:r>
      <w:r w:rsidRPr="001A4560">
        <w:rPr>
          <w:rFonts w:cs="Times New Roman"/>
          <w:strike/>
          <w:color w:val="auto"/>
          <w:szCs w:val="22"/>
        </w:rPr>
        <w:tab/>
        <w:t>the Director of the Department of Health and Environmental Control or their designee;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(9)</w:t>
      </w:r>
      <w:r w:rsidRPr="001A4560">
        <w:rPr>
          <w:rFonts w:cs="Times New Roman"/>
          <w:strike/>
          <w:color w:val="auto"/>
          <w:szCs w:val="22"/>
        </w:rPr>
        <w:tab/>
        <w:t>the Director of the Department of Health and Human Services or their designee;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(10)</w:t>
      </w:r>
      <w:r w:rsidRPr="001A4560">
        <w:rPr>
          <w:rFonts w:cs="Times New Roman"/>
          <w:strike/>
          <w:color w:val="auto"/>
          <w:szCs w:val="22"/>
        </w:rPr>
        <w:tab/>
        <w:t>two members of the House of Representatives appointed by the Speaker of the House, one of whom the Speaker shall designate as a co-chair of the study committee;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(11)</w:t>
      </w:r>
      <w:r w:rsidRPr="001A4560">
        <w:rPr>
          <w:rFonts w:cs="Times New Roman"/>
          <w:strike/>
          <w:color w:val="auto"/>
          <w:szCs w:val="22"/>
        </w:rPr>
        <w:tab/>
        <w:t>two members of the Senate appointed by the President Pro Tempore of the Senate, one of whom the President Pro Tempore shall designate as a co-chair of the study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 xml:space="preserve">The study committee also may invite representatives of nonprofit entities with expertise regarding Sickle Cell Disease to participate in the study committee process.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 xml:space="preserve">The House of Representatives Medical, Military and Municipal Affairs Committee and the Senate Medical Affairs Committee shall designate staff to assist the study committee.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The study committee shall provide a report with findings and recommendations to the General Assembly and the Governor by June 30, 2016, at which time the study committee shall dissolve.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b/>
          <w:color w:val="auto"/>
          <w:szCs w:val="22"/>
        </w:rPr>
        <w:lastRenderedPageBreak/>
        <w:tab/>
        <w:t>117.120.</w:t>
      </w:r>
      <w:r w:rsidRPr="001A4560">
        <w:rPr>
          <w:rFonts w:cs="Times New Roman"/>
          <w:b/>
          <w:color w:val="auto"/>
          <w:szCs w:val="22"/>
        </w:rPr>
        <w:tab/>
      </w:r>
      <w:r w:rsidRPr="001A4560">
        <w:rPr>
          <w:rFonts w:cs="Times New Roman"/>
          <w:color w:val="auto"/>
          <w:szCs w:val="22"/>
        </w:rPr>
        <w:t xml:space="preserve">(GP: Comprehensive Workforce Development Coordination Initiative)  </w:t>
      </w:r>
      <w:r w:rsidRPr="001A4560">
        <w:rPr>
          <w:rFonts w:cs="Times New Roman"/>
          <w:strike/>
          <w:color w:val="auto"/>
          <w:szCs w:val="22"/>
        </w:rPr>
        <w:t>In the current fiscal year, the State Board for Technical and Comprehensive Education, the Department of Commerce, the Department of Education, and the Department of Employment and Workforce, shall survey the workforce development needs of the State to develop a comprehensive workforce development coordination initiative where the technical colleges, school districts, and career centers shall work together to increase pathways to coursework, equipment, and facilities as well as utilizing the EEDA, Dual Credit courses, Adult Education programs and Career and Technology courses and programs, to include the enhancing of existing, or creation of new, subsidized training programs in all regions of South Carolina that will confer the necessary skills and training to prepare students for careers in high-demand fields and critical need positions in businesses and industries experiencing difficulty recruiting and retaining qualified applicants.  The survey must include, but is not necessarily limited to, a review and analysis of available labor market information from the Department of Employment and Workforce.  This report must be completed no later than September 15, 2015.  The State Board for Technical and Comprehensive Education, the Department of Commerce, the Department of Education, and the Department of Employment and Workforce are directed to use the report in order to develop a statewide Pathways program in alignment with the Education and Economic Development Act to facilitate a seamless transition from education to employment in industries with critical workforce shortages.  This plan shall be submitted to the Chairman of the Senate Finance Committee, the Chairman of the Ways and Means Committee, the Chairman of the Senate Labor Commerce and Industry Committee, the Chairman of the House Labor Commerce and Industry Committee, the Chairman of the Senate Education Committee, and the Chairman of the House Education and Public Works Committee no later than February 1, 2016 and must include, at minimum, an analysis of program accountability measures and key performance indicators.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
          <w:color w:val="auto"/>
          <w:szCs w:val="22"/>
        </w:rPr>
        <w:tab/>
        <w:t>117.121.</w:t>
      </w:r>
      <w:r w:rsidRPr="001A4560">
        <w:rPr>
          <w:rFonts w:cs="Times New Roman"/>
          <w:b/>
          <w:color w:val="auto"/>
          <w:szCs w:val="22"/>
        </w:rPr>
        <w:tab/>
      </w:r>
      <w:r w:rsidRPr="001A4560">
        <w:rPr>
          <w:rFonts w:cs="Times New Roman"/>
          <w:color w:val="auto"/>
          <w:szCs w:val="22"/>
        </w:rPr>
        <w:t>(GP: Child Fatality Review)  The agencies specified shall implement the following recommendations contained in the Legislative Audit Council’s October 2014 report “A Review of Child Welfare Services at the Department of Social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Annually, the Department of Social Services and the State Child Fatality Advisory Committee shall jointly report statistics on child deaths from maltreatment and the number of those with prior Department of Social Services involvement;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The Department of Social Services and the State Child Fatality Advisory Committee shall use their child fatality review findings to make recommendations to revise Department of Social Services policy or practice where appropriate;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(3)</w:t>
      </w:r>
      <w:r w:rsidRPr="001A4560">
        <w:rPr>
          <w:rFonts w:cs="Times New Roman"/>
          <w:color w:val="auto"/>
          <w:szCs w:val="22"/>
        </w:rPr>
        <w:tab/>
        <w:t>The Department of Social Services shall ensure that it includes child fatality statistics from all relevant sources when reporting to the National Child Abuse and Neglect Data System. These sources shall include, but not be limited to, law enforcement agencies and the Department of Health and Environmental Control;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(4)</w:t>
      </w:r>
      <w:r w:rsidRPr="001A4560">
        <w:rPr>
          <w:rFonts w:cs="Times New Roman"/>
          <w:color w:val="auto"/>
          <w:szCs w:val="22"/>
        </w:rPr>
        <w:tab/>
        <w:t>The State Law Enforcement Division and the Department of Health and Environmental Control shall establish a system for cross checking child fatalities in the state to ensure that all fatalities are being properly reported to the State Law Enforcement Division;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(5)</w:t>
      </w:r>
      <w:r w:rsidRPr="001A4560">
        <w:rPr>
          <w:rFonts w:cs="Times New Roman"/>
          <w:color w:val="auto"/>
          <w:szCs w:val="22"/>
        </w:rPr>
        <w:tab/>
        <w:t>The State Law Enforcement Division and the State Child Fatality Advisory Committee shall review the training provided to coroners on the reporting of child fatalities to ensure that information is provided on which fatalities are to be reported and what procedure is to be followed for reporting the fatalities;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t>(6)</w:t>
      </w:r>
      <w:r w:rsidRPr="001A4560">
        <w:rPr>
          <w:rFonts w:cs="Times New Roman"/>
          <w:color w:val="auto"/>
          <w:szCs w:val="22"/>
        </w:rPr>
        <w:tab/>
        <w:t>The Department of Public Safety shall report statistics on all child fatalities to the State Child Fatality Advisory Committee;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color w:val="auto"/>
          <w:szCs w:val="22"/>
        </w:rPr>
        <w:tab/>
        <w:t>(7)</w:t>
      </w:r>
      <w:r w:rsidRPr="001A4560">
        <w:rPr>
          <w:rFonts w:cs="Times New Roman"/>
          <w:color w:val="auto"/>
          <w:szCs w:val="22"/>
        </w:rPr>
        <w:tab/>
        <w:t xml:space="preserve">The State Child Fatality Advisory Committee shall evaluate the feasibility of adopting the Child Death Review Case Reporting System developed by the National Center for the Review and Prevention of Child Deaths and shall submit a report on their findings to the General Assembly by December 1, </w:t>
      </w:r>
      <w:r w:rsidRPr="001A4560">
        <w:rPr>
          <w:rFonts w:cs="Times New Roman"/>
          <w:strike/>
          <w:color w:val="auto"/>
          <w:szCs w:val="22"/>
        </w:rPr>
        <w:t>2015</w:t>
      </w:r>
      <w:r w:rsidRPr="001A4560">
        <w:rPr>
          <w:rFonts w:cs="Times New Roman"/>
          <w:color w:val="auto"/>
          <w:szCs w:val="22"/>
        </w:rPr>
        <w:t xml:space="preserve"> </w:t>
      </w:r>
      <w:r w:rsidRPr="001A4560">
        <w:rPr>
          <w:rFonts w:cs="Times New Roman"/>
          <w:i/>
          <w:color w:val="auto"/>
          <w:szCs w:val="22"/>
          <w:u w:val="single"/>
        </w:rPr>
        <w:t>2016</w:t>
      </w:r>
      <w:r w:rsidRPr="001A4560">
        <w:rPr>
          <w:rFonts w:cs="Times New Roman"/>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Pursuant to Section 63-11-1930 (E) of the 1976 Code, the director of each agency specified in this provision shall ensure that sufficient staff and administrative support is provided to the State Child Fatality Advisory Committee to accomplish the requirements of this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117.122.</w:t>
      </w:r>
      <w:r w:rsidRPr="001A4560">
        <w:rPr>
          <w:rFonts w:cs="Times New Roman"/>
          <w:b/>
          <w:color w:val="auto"/>
          <w:szCs w:val="22"/>
        </w:rPr>
        <w:tab/>
      </w:r>
      <w:r w:rsidRPr="001A4560">
        <w:rPr>
          <w:rFonts w:cs="Times New Roman"/>
          <w:color w:val="auto"/>
          <w:szCs w:val="22"/>
        </w:rPr>
        <w:t xml:space="preserve">(GP: Energy Efficiency Repair and Related Maintenance)  </w:t>
      </w:r>
      <w:r w:rsidRPr="001A4560">
        <w:rPr>
          <w:rFonts w:cs="Times New Roman"/>
          <w:strike/>
          <w:color w:val="auto"/>
          <w:szCs w:val="22"/>
        </w:rPr>
        <w:t>The following funds appropriated by proviso 118.16 of Act 286 of 2014 for the Higher Education Efficiency, Effectiveness and Accountability Review and carried forward to be used for the same purpose shall be redirected for the purpose of energy efficiency repair and energy related maintenance as specified herein: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w:t>
      </w:r>
      <w:r w:rsidRPr="001A4560">
        <w:rPr>
          <w:rFonts w:cs="Times New Roman"/>
          <w:strike/>
          <w:color w:val="auto"/>
          <w:szCs w:val="22"/>
        </w:rPr>
        <w:tab/>
        <w:t>H090 - The Citadel</w:t>
      </w:r>
      <w:r w:rsidRPr="001A4560">
        <w:rPr>
          <w:rFonts w:cs="Times New Roman"/>
          <w:strike/>
          <w:color w:val="auto"/>
          <w:szCs w:val="22"/>
        </w:rPr>
        <w:tab/>
        <w:t>$</w:t>
      </w:r>
      <w:r w:rsidRPr="001A4560">
        <w:rPr>
          <w:rFonts w:cs="Times New Roman"/>
          <w:strike/>
          <w:color w:val="auto"/>
          <w:szCs w:val="22"/>
        </w:rPr>
        <w:tab/>
        <w:t>81,290;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H120 - Clemson University</w:t>
      </w:r>
      <w:r w:rsidRPr="001A4560">
        <w:rPr>
          <w:rFonts w:cs="Times New Roman"/>
          <w:strike/>
          <w:color w:val="auto"/>
          <w:szCs w:val="22"/>
        </w:rPr>
        <w:tab/>
        <w:t>$</w:t>
      </w:r>
      <w:r w:rsidRPr="001A4560">
        <w:rPr>
          <w:rFonts w:cs="Times New Roman"/>
          <w:strike/>
          <w:color w:val="auto"/>
          <w:szCs w:val="22"/>
        </w:rPr>
        <w:tab/>
        <w:t>596,066;</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w:t>
      </w:r>
      <w:r w:rsidRPr="001A4560">
        <w:rPr>
          <w:rFonts w:cs="Times New Roman"/>
          <w:strike/>
          <w:color w:val="auto"/>
          <w:szCs w:val="22"/>
        </w:rPr>
        <w:tab/>
        <w:t>H150 - University of Charleston</w:t>
      </w:r>
      <w:r w:rsidRPr="001A4560">
        <w:rPr>
          <w:rFonts w:cs="Times New Roman"/>
          <w:strike/>
          <w:color w:val="auto"/>
          <w:szCs w:val="22"/>
        </w:rPr>
        <w:tab/>
        <w:t>$</w:t>
      </w:r>
      <w:r w:rsidRPr="001A4560">
        <w:rPr>
          <w:rFonts w:cs="Times New Roman"/>
          <w:strike/>
          <w:color w:val="auto"/>
          <w:szCs w:val="22"/>
        </w:rPr>
        <w:tab/>
        <w:t>176,755;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w:t>
      </w:r>
      <w:r w:rsidRPr="001A4560">
        <w:rPr>
          <w:rFonts w:cs="Times New Roman"/>
          <w:strike/>
          <w:color w:val="auto"/>
          <w:szCs w:val="22"/>
        </w:rPr>
        <w:tab/>
        <w:t>H170 - Coastal Carolina University</w:t>
      </w:r>
      <w:r w:rsidRPr="001A4560">
        <w:rPr>
          <w:rFonts w:cs="Times New Roman"/>
          <w:strike/>
          <w:color w:val="auto"/>
          <w:szCs w:val="22"/>
        </w:rPr>
        <w:tab/>
        <w:t>$</w:t>
      </w:r>
      <w:r w:rsidRPr="001A4560">
        <w:rPr>
          <w:rFonts w:cs="Times New Roman"/>
          <w:strike/>
          <w:color w:val="auto"/>
          <w:szCs w:val="22"/>
        </w:rPr>
        <w:tab/>
        <w:t>81,842;</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(5)</w:t>
      </w:r>
      <w:r w:rsidRPr="001A4560">
        <w:rPr>
          <w:rFonts w:cs="Times New Roman"/>
          <w:strike/>
          <w:color w:val="auto"/>
          <w:szCs w:val="22"/>
        </w:rPr>
        <w:tab/>
        <w:t>H180 - Francis Marion University</w:t>
      </w:r>
      <w:r w:rsidRPr="001A4560">
        <w:rPr>
          <w:rFonts w:cs="Times New Roman"/>
          <w:strike/>
          <w:color w:val="auto"/>
          <w:szCs w:val="22"/>
        </w:rPr>
        <w:tab/>
        <w:t>$</w:t>
      </w:r>
      <w:r w:rsidRPr="001A4560">
        <w:rPr>
          <w:rFonts w:cs="Times New Roman"/>
          <w:strike/>
          <w:color w:val="auto"/>
          <w:szCs w:val="22"/>
        </w:rPr>
        <w:tab/>
        <w:t>107,372;</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(6)</w:t>
      </w:r>
      <w:r w:rsidRPr="001A4560">
        <w:rPr>
          <w:rFonts w:cs="Times New Roman"/>
          <w:strike/>
          <w:color w:val="auto"/>
          <w:szCs w:val="22"/>
        </w:rPr>
        <w:tab/>
        <w:t>H210 - Lander University</w:t>
      </w:r>
      <w:r w:rsidRPr="001A4560">
        <w:rPr>
          <w:rFonts w:cs="Times New Roman"/>
          <w:strike/>
          <w:color w:val="auto"/>
          <w:szCs w:val="22"/>
        </w:rPr>
        <w:tab/>
        <w:t>$</w:t>
      </w:r>
      <w:r w:rsidRPr="001A4560">
        <w:rPr>
          <w:rFonts w:cs="Times New Roman"/>
          <w:strike/>
          <w:color w:val="auto"/>
          <w:szCs w:val="22"/>
        </w:rPr>
        <w:tab/>
        <w:t>55,958;</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(7)</w:t>
      </w:r>
      <w:r w:rsidRPr="001A4560">
        <w:rPr>
          <w:rFonts w:cs="Times New Roman"/>
          <w:strike/>
          <w:color w:val="auto"/>
          <w:szCs w:val="22"/>
        </w:rPr>
        <w:tab/>
        <w:t>H270 - University of South Carolina-Columbia Campus</w:t>
      </w:r>
      <w:r w:rsidRPr="001A4560">
        <w:rPr>
          <w:rFonts w:cs="Times New Roman"/>
          <w:strike/>
          <w:color w:val="auto"/>
          <w:szCs w:val="22"/>
        </w:rPr>
        <w:tab/>
        <w:t>$</w:t>
      </w:r>
      <w:r w:rsidRPr="001A4560">
        <w:rPr>
          <w:rFonts w:cs="Times New Roman"/>
          <w:strike/>
          <w:color w:val="auto"/>
          <w:szCs w:val="22"/>
        </w:rPr>
        <w:tab/>
        <w:t>971,902;</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(8)</w:t>
      </w:r>
      <w:r w:rsidRPr="001A4560">
        <w:rPr>
          <w:rFonts w:cs="Times New Roman"/>
          <w:strike/>
          <w:color w:val="auto"/>
          <w:szCs w:val="22"/>
        </w:rPr>
        <w:tab/>
        <w:t>H290 - University of South Carolina-Aiken Campus</w:t>
      </w:r>
      <w:r w:rsidRPr="001A4560">
        <w:rPr>
          <w:rFonts w:cs="Times New Roman"/>
          <w:strike/>
          <w:color w:val="auto"/>
          <w:szCs w:val="22"/>
        </w:rPr>
        <w:tab/>
        <w:t>$</w:t>
      </w:r>
      <w:r w:rsidRPr="001A4560">
        <w:rPr>
          <w:rFonts w:cs="Times New Roman"/>
          <w:strike/>
          <w:color w:val="auto"/>
          <w:szCs w:val="22"/>
        </w:rPr>
        <w:tab/>
        <w:t>58,922;</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(9)</w:t>
      </w:r>
      <w:r w:rsidRPr="001A4560">
        <w:rPr>
          <w:rFonts w:cs="Times New Roman"/>
          <w:strike/>
          <w:color w:val="auto"/>
          <w:szCs w:val="22"/>
        </w:rPr>
        <w:tab/>
        <w:t>H340 - University of South Carolina-Upstate Campus</w:t>
      </w:r>
      <w:r w:rsidRPr="001A4560">
        <w:rPr>
          <w:rFonts w:cs="Times New Roman"/>
          <w:strike/>
          <w:color w:val="auto"/>
          <w:szCs w:val="22"/>
        </w:rPr>
        <w:tab/>
        <w:t>$</w:t>
      </w:r>
      <w:r w:rsidRPr="001A4560">
        <w:rPr>
          <w:rFonts w:cs="Times New Roman"/>
          <w:strike/>
          <w:color w:val="auto"/>
          <w:szCs w:val="22"/>
        </w:rPr>
        <w:tab/>
        <w:t>82,157;</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(10)</w:t>
      </w:r>
      <w:r w:rsidRPr="001A4560">
        <w:rPr>
          <w:rFonts w:cs="Times New Roman"/>
          <w:strike/>
          <w:color w:val="auto"/>
          <w:szCs w:val="22"/>
        </w:rPr>
        <w:tab/>
        <w:t>H360 - University of South Carolina-Beaufort Campus</w:t>
      </w:r>
      <w:r w:rsidRPr="001A4560">
        <w:rPr>
          <w:rFonts w:cs="Times New Roman"/>
          <w:strike/>
          <w:color w:val="auto"/>
          <w:szCs w:val="22"/>
        </w:rPr>
        <w:tab/>
        <w:t>$</w:t>
      </w:r>
      <w:r w:rsidRPr="001A4560">
        <w:rPr>
          <w:rFonts w:cs="Times New Roman"/>
          <w:strike/>
          <w:color w:val="auto"/>
          <w:szCs w:val="22"/>
        </w:rPr>
        <w:tab/>
        <w:t>23,779;</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 w:val="left" w:pos="810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(11)</w:t>
      </w:r>
      <w:r w:rsidRPr="001A4560">
        <w:rPr>
          <w:rFonts w:cs="Times New Roman"/>
          <w:strike/>
          <w:color w:val="auto"/>
          <w:szCs w:val="22"/>
        </w:rPr>
        <w:tab/>
        <w:t>H470 - Winthrop University</w:t>
      </w:r>
      <w:r w:rsidRPr="001A4560">
        <w:rPr>
          <w:rFonts w:cs="Times New Roman"/>
          <w:strike/>
          <w:color w:val="auto"/>
          <w:szCs w:val="22"/>
        </w:rPr>
        <w:tab/>
        <w:t>$</w:t>
      </w:r>
      <w:r w:rsidRPr="001A4560">
        <w:rPr>
          <w:rFonts w:cs="Times New Roman"/>
          <w:strike/>
          <w:color w:val="auto"/>
          <w:szCs w:val="22"/>
        </w:rPr>
        <w:tab/>
        <w:t>81,917;</w:t>
      </w:r>
      <w:r w:rsidRPr="001A4560">
        <w:rPr>
          <w:rFonts w:cs="Times New Roman"/>
          <w:strike/>
          <w:color w:val="auto"/>
          <w:szCs w:val="22"/>
        </w:rPr>
        <w:tab/>
        <w:t>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6840"/>
          <w:tab w:val="right" w:pos="801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(12)</w:t>
      </w:r>
      <w:r w:rsidRPr="001A4560">
        <w:rPr>
          <w:rFonts w:cs="Times New Roman"/>
          <w:strike/>
          <w:color w:val="auto"/>
          <w:szCs w:val="22"/>
        </w:rPr>
        <w:tab/>
        <w:t>H510 - Medical University of South Carolina</w:t>
      </w:r>
      <w:r w:rsidRPr="001A4560">
        <w:rPr>
          <w:rFonts w:cs="Times New Roman"/>
          <w:strike/>
          <w:color w:val="auto"/>
          <w:szCs w:val="22"/>
        </w:rPr>
        <w:tab/>
        <w:t>$</w:t>
      </w:r>
      <w:r w:rsidRPr="001A4560">
        <w:rPr>
          <w:rFonts w:cs="Times New Roman"/>
          <w:strike/>
          <w:color w:val="auto"/>
          <w:szCs w:val="22"/>
        </w:rPr>
        <w:tab/>
        <w:t>352,825.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Each institution shall use the amount identified above only for energy efficiency repair and energy related maintenance that is necessary for the safe and efficient operation of the institution's physical plant.  In the event any portion of the funds specified above have been transferred for the Higher Education Efficiency, Effectiveness and Accountability Review, institutions shall utilize remaining funds, if any, for the purposes described in this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Funds must not be used for new construction and may only be utilized by an institution to the extent the funds are matched by the institution for necessary energy efficiency repair and energy related maintenance projects generally.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Matching funds exclude supplemental, capital reserve, lottery, or non-recurring state funds appropriated to an institution either in the current fiscal year or from a prior fiscal year for repair and maintenance or deferred maintenance projects.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Prior to the utilization of these funds, institutions must certify to the Commission on Higher Education, in a manner it prescribes, the extent to which they have met this requirement, including the sources of funds utilized to meet this requirement.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Not later than 120 days after the close of the fiscal year, the Commission on Higher Education shall report to the Chairman of the Senate Finance Committee and the Chairman of the House Ways and Means Committee regarding the utilization of this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117.123.</w:t>
      </w:r>
      <w:r w:rsidRPr="001A4560">
        <w:rPr>
          <w:rFonts w:cs="Times New Roman"/>
          <w:color w:val="auto"/>
          <w:szCs w:val="22"/>
        </w:rPr>
        <w:tab/>
        <w:t>(GP: Refugee Resettlement Program)  No state funds shall be expended to assist in the United States Refugee Resettlement Program unless the county council of the county where the resettlement is to occur approves the relocation.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lastRenderedPageBreak/>
        <w:tab/>
      </w:r>
      <w:r w:rsidRPr="001A4560">
        <w:rPr>
          <w:rFonts w:cs="Times New Roman"/>
          <w:b/>
          <w:color w:val="auto"/>
          <w:szCs w:val="22"/>
        </w:rPr>
        <w:t>117.124.</w:t>
      </w:r>
      <w:r w:rsidRPr="001A4560">
        <w:rPr>
          <w:rFonts w:cs="Times New Roman"/>
          <w:color w:val="auto"/>
          <w:szCs w:val="22"/>
        </w:rPr>
        <w:tab/>
        <w:t xml:space="preserve">(GP: Capital Bond Study Committee)  </w:t>
      </w:r>
      <w:r w:rsidRPr="001A4560">
        <w:rPr>
          <w:rFonts w:cs="Times New Roman"/>
          <w:strike/>
          <w:color w:val="auto"/>
          <w:szCs w:val="22"/>
        </w:rPr>
        <w:t>Notwithstanding any other provision of law, (A) from the funds appropriated to the Senate, the House of Representatives and the Governor's Office, there is established a Capital Bond Study Committee.  The committee shall be composed of:</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w:t>
      </w:r>
      <w:r w:rsidRPr="001A4560">
        <w:rPr>
          <w:rFonts w:cs="Times New Roman"/>
          <w:strike/>
          <w:color w:val="auto"/>
          <w:szCs w:val="22"/>
        </w:rPr>
        <w:tab/>
        <w:t>three members of the Senate, one member appointed by the Chairman of the Senate Finance Committee, one member appointed by the Majority Leader and one member appointed by the Minority Leader;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three members of the House of Representatives, one member appointed by the Chairman of the House Ways and Means Committee, one member appointed by the Majority Leader and one member appointed by the Minority Leader;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w:t>
      </w:r>
      <w:r w:rsidRPr="001A4560">
        <w:rPr>
          <w:rFonts w:cs="Times New Roman"/>
          <w:strike/>
          <w:color w:val="auto"/>
          <w:szCs w:val="22"/>
        </w:rPr>
        <w:tab/>
        <w:t>three members appointed by the Governor.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 xml:space="preserve">All appointments shall be made not later than July 15, 2015.  The committee must be staffed by the staff of the Senate, the House of Representatives and the Governor's Office.  Members of the committee shall receive mileage, subsistence and per diem at the rate provided by law.  The committee may elect a chairperson and other appropriate officers from its membership.  The committee shall begin meeting as soon as possible to accomplish the goals set forth in this paragraph.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The committee shall study the capital needs of the state's higher education institutions, including the technical college system.  The study shall include, but is not limited to: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w:t>
      </w:r>
      <w:r w:rsidRPr="001A4560">
        <w:rPr>
          <w:rFonts w:cs="Times New Roman"/>
          <w:strike/>
          <w:color w:val="auto"/>
          <w:szCs w:val="22"/>
        </w:rPr>
        <w:tab/>
        <w:t>capital improvement plans of higher education institutions;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long term capital bond needs;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w:t>
      </w:r>
      <w:r w:rsidRPr="001A4560">
        <w:rPr>
          <w:rFonts w:cs="Times New Roman"/>
          <w:strike/>
          <w:color w:val="auto"/>
          <w:szCs w:val="22"/>
        </w:rPr>
        <w:tab/>
        <w:t>bond capacity and debt service;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w:t>
      </w:r>
      <w:r w:rsidRPr="001A4560">
        <w:rPr>
          <w:rFonts w:cs="Times New Roman"/>
          <w:strike/>
          <w:color w:val="auto"/>
          <w:szCs w:val="22"/>
        </w:rPr>
        <w:tab/>
        <w:t>other related subjects that may serve to inform the General Assembly and the Governor as determined by the committee;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(5)</w:t>
      </w:r>
      <w:r w:rsidRPr="001A4560">
        <w:rPr>
          <w:rFonts w:cs="Times New Roman"/>
          <w:strike/>
          <w:color w:val="auto"/>
          <w:szCs w:val="22"/>
        </w:rPr>
        <w:tab/>
        <w:t>the merits, necessity and projected costs of each of the capital improvement plans and projects it studies and prepare recommendations addressing the priority of the projects for future funding.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t>(</w:t>
      </w:r>
      <w:r w:rsidRPr="001A4560">
        <w:rPr>
          <w:rFonts w:cs="Times New Roman"/>
          <w:strike/>
          <w:color w:val="auto"/>
          <w:szCs w:val="22"/>
        </w:rPr>
        <w:t>C)</w:t>
      </w:r>
      <w:r w:rsidRPr="001A4560">
        <w:rPr>
          <w:rFonts w:cs="Times New Roman"/>
          <w:strike/>
          <w:color w:val="auto"/>
          <w:szCs w:val="22"/>
        </w:rPr>
        <w:tab/>
        <w:t>The committee may solicit information from any person or entity it deems relevant to its study.  The committee must make a report of its findings and recommendations, including proposed legislation, to the Joint Bond Review Committee by December 31, 2015, at which time the study committee shall be dissolved.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117.125.</w:t>
      </w:r>
      <w:r w:rsidRPr="001A4560">
        <w:rPr>
          <w:rFonts w:cs="Times New Roman"/>
          <w:b/>
          <w:color w:val="auto"/>
          <w:szCs w:val="22"/>
        </w:rPr>
        <w:tab/>
      </w:r>
      <w:r w:rsidRPr="001A4560">
        <w:rPr>
          <w:rFonts w:cs="Times New Roman"/>
          <w:color w:val="auto"/>
          <w:szCs w:val="22"/>
        </w:rPr>
        <w:t xml:space="preserve">(GP: Study Committee on Homeowners Associations)  </w:t>
      </w:r>
      <w:r w:rsidRPr="001A4560">
        <w:rPr>
          <w:rFonts w:cs="Times New Roman"/>
          <w:strike/>
          <w:color w:val="auto"/>
          <w:szCs w:val="22"/>
        </w:rPr>
        <w:t>(A)  In the current fiscal year, and from the funds appropriated to the Senate and the House of Representatives, there is created the Study Committee on Homeowners Associations to review laws, policies, practices, and procedures regarding homeowners associations in this State and other jurisdictions, and to make recommendations to the General Assembly regarding proposals for South Carolina's statutory law.  The study committee shall review information, including, but not limited to, case law, statutes, uniform laws, and other information from South Carolina and other jurisdictions concerning homeowners associations.  Specifically, the study committee is authorized, but not limited to, reporting on the following issues: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w:t>
      </w:r>
      <w:r w:rsidRPr="001A4560">
        <w:rPr>
          <w:rFonts w:cs="Times New Roman"/>
          <w:strike/>
          <w:color w:val="auto"/>
          <w:szCs w:val="22"/>
        </w:rPr>
        <w:tab/>
        <w:t>disclosure of governing documents to prospective buyers;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education for homeowners and board members;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w:t>
      </w:r>
      <w:r w:rsidRPr="001A4560">
        <w:rPr>
          <w:rFonts w:cs="Times New Roman"/>
          <w:strike/>
          <w:color w:val="auto"/>
          <w:szCs w:val="22"/>
        </w:rPr>
        <w:tab/>
        <w:t>manager certification or licensing;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w:t>
      </w:r>
      <w:r w:rsidRPr="001A4560">
        <w:rPr>
          <w:rFonts w:cs="Times New Roman"/>
          <w:strike/>
          <w:color w:val="auto"/>
          <w:szCs w:val="22"/>
        </w:rPr>
        <w:tab/>
        <w:t>time period for developer control of an association;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(5)</w:t>
      </w:r>
      <w:r w:rsidRPr="001A4560">
        <w:rPr>
          <w:rFonts w:cs="Times New Roman"/>
          <w:strike/>
          <w:color w:val="auto"/>
          <w:szCs w:val="22"/>
        </w:rPr>
        <w:tab/>
        <w:t>need for a comprehensive or uniform planned community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lastRenderedPageBreak/>
        <w:tab/>
      </w:r>
      <w:r w:rsidRPr="001A4560">
        <w:rPr>
          <w:rFonts w:cs="Times New Roman"/>
          <w:strike/>
          <w:color w:val="auto"/>
          <w:szCs w:val="22"/>
        </w:rPr>
        <w:t>(B)</w:t>
      </w:r>
      <w:r w:rsidRPr="001A4560">
        <w:rPr>
          <w:rFonts w:cs="Times New Roman"/>
          <w:strike/>
          <w:color w:val="auto"/>
          <w:szCs w:val="22"/>
        </w:rPr>
        <w:tab/>
        <w:t>The study committee must be composed of thirteen members: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w:t>
      </w:r>
      <w:r w:rsidRPr="001A4560">
        <w:rPr>
          <w:rFonts w:cs="Times New Roman"/>
          <w:strike/>
          <w:color w:val="auto"/>
          <w:szCs w:val="22"/>
        </w:rPr>
        <w:tab/>
        <w:t>two members of the Senate, appointed by the Chairman of the Senate Judiciary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two members of the House of Representatives, appointed by the Chairman of the House Labor, Commerce and Industry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w:t>
      </w:r>
      <w:r w:rsidRPr="001A4560">
        <w:rPr>
          <w:rFonts w:cs="Times New Roman"/>
          <w:strike/>
          <w:color w:val="auto"/>
          <w:szCs w:val="22"/>
        </w:rPr>
        <w:tab/>
        <w:t>the following members jointly selected by the Chairman of the Senate Judiciary Committee and Chairman of the House Labor, Commerce and Industry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three property owners who are:</w:t>
      </w:r>
    </w:p>
    <w:p w:rsidR="00F01316" w:rsidRPr="001A4560" w:rsidRDefault="00F01316" w:rsidP="00F01316">
      <w:pPr>
        <w:tabs>
          <w:tab w:val="left" w:pos="216"/>
          <w:tab w:val="left" w:pos="432"/>
          <w:tab w:val="left" w:pos="648"/>
          <w:tab w:val="left" w:pos="864"/>
          <w:tab w:val="left" w:pos="1080"/>
          <w:tab w:val="left" w:pos="1296"/>
          <w:tab w:val="left" w:pos="1512"/>
          <w:tab w:val="left" w:pos="1890"/>
          <w:tab w:val="left" w:pos="2160"/>
          <w:tab w:val="left" w:pos="252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(i)</w:t>
      </w:r>
      <w:r w:rsidRPr="001A4560">
        <w:rPr>
          <w:rFonts w:cs="Times New Roman"/>
          <w:strike/>
          <w:color w:val="auto"/>
          <w:szCs w:val="22"/>
        </w:rPr>
        <w:tab/>
        <w:t>required to be members of a homeowners association due to owning property in the homeowners association; and</w:t>
      </w:r>
    </w:p>
    <w:p w:rsidR="00F01316" w:rsidRPr="001A4560" w:rsidRDefault="00F01316" w:rsidP="00F01316">
      <w:pPr>
        <w:tabs>
          <w:tab w:val="left" w:pos="216"/>
          <w:tab w:val="left" w:pos="432"/>
          <w:tab w:val="left" w:pos="648"/>
          <w:tab w:val="left" w:pos="864"/>
          <w:tab w:val="left" w:pos="1080"/>
          <w:tab w:val="left" w:pos="1296"/>
          <w:tab w:val="left" w:pos="1512"/>
          <w:tab w:val="left" w:pos="1890"/>
          <w:tab w:val="left" w:pos="2160"/>
          <w:tab w:val="left" w:pos="252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(ii)</w:t>
      </w:r>
      <w:r w:rsidRPr="001A4560">
        <w:rPr>
          <w:rFonts w:cs="Times New Roman"/>
          <w:strike/>
          <w:color w:val="auto"/>
          <w:szCs w:val="22"/>
        </w:rPr>
        <w:tab/>
        <w:t>governed by a homeowners association board;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two lawyers, one representing homeowners associations and boards and the other representing homeowners;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w:t>
      </w:r>
      <w:r w:rsidRPr="001A4560">
        <w:rPr>
          <w:rFonts w:cs="Times New Roman"/>
          <w:strike/>
          <w:color w:val="auto"/>
          <w:szCs w:val="22"/>
        </w:rPr>
        <w:tab/>
        <w:t>two managers, one in favor of certification or licensing and one opposed to certification or licensing;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(d)</w:t>
      </w:r>
      <w:r w:rsidRPr="001A4560">
        <w:rPr>
          <w:rFonts w:cs="Times New Roman"/>
          <w:strike/>
          <w:color w:val="auto"/>
          <w:szCs w:val="22"/>
        </w:rPr>
        <w:tab/>
        <w:t>one realtor;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(e)</w:t>
      </w:r>
      <w:r w:rsidRPr="001A4560">
        <w:rPr>
          <w:rFonts w:cs="Times New Roman"/>
          <w:strike/>
          <w:color w:val="auto"/>
          <w:szCs w:val="22"/>
        </w:rPr>
        <w:tab/>
        <w:t>one home builder or developer;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w:t>
      </w:r>
      <w:r w:rsidRPr="001A4560">
        <w:rPr>
          <w:rFonts w:cs="Times New Roman"/>
          <w:strike/>
          <w:color w:val="auto"/>
          <w:szCs w:val="22"/>
        </w:rPr>
        <w:tab/>
        <w:t>the administrator for the Department of Consumer Affairs and the Director for the Department of Labor, Licensing and Regulations, or their designees, serving ex officio.</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(C)</w:t>
      </w:r>
      <w:r w:rsidRPr="001A4560">
        <w:rPr>
          <w:rFonts w:cs="Times New Roman"/>
          <w:strike/>
          <w:color w:val="auto"/>
          <w:szCs w:val="22"/>
        </w:rPr>
        <w:tab/>
        <w:t>Vacancies in the study committee’s membership must be filled in the same manner of original appointment.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(D)</w:t>
      </w:r>
      <w:r w:rsidRPr="001A4560">
        <w:rPr>
          <w:rFonts w:cs="Times New Roman"/>
          <w:strike/>
          <w:color w:val="auto"/>
          <w:szCs w:val="22"/>
        </w:rPr>
        <w:tab/>
        <w:t>The Chairmen of the Senate Judiciary Committee and House Labor, Commerce and Industry Committee shall provide appropriate staffing for the study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(E)</w:t>
      </w:r>
      <w:r w:rsidRPr="001A4560">
        <w:rPr>
          <w:rFonts w:cs="Times New Roman"/>
          <w:strike/>
          <w:color w:val="auto"/>
          <w:szCs w:val="22"/>
        </w:rPr>
        <w:tab/>
        <w:t>The study committee shall make a report of its recommendations to the General Assembly by December 31, 2015, at which time the study committee must be dissolved.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117.126.</w:t>
      </w:r>
      <w:r w:rsidRPr="001A4560">
        <w:rPr>
          <w:rFonts w:cs="Times New Roman"/>
          <w:b/>
          <w:color w:val="auto"/>
          <w:szCs w:val="22"/>
        </w:rPr>
        <w:tab/>
      </w:r>
      <w:r w:rsidRPr="001A4560">
        <w:rPr>
          <w:rFonts w:cs="Times New Roman"/>
          <w:color w:val="auto"/>
          <w:szCs w:val="22"/>
        </w:rPr>
        <w:t xml:space="preserve">(GP: Grant Funds)  </w:t>
      </w:r>
      <w:r w:rsidRPr="001A4560">
        <w:rPr>
          <w:rFonts w:cs="Times New Roman"/>
          <w:strike/>
          <w:color w:val="auto"/>
          <w:szCs w:val="22"/>
        </w:rPr>
        <w:t>Funds granted to the Fountain Inn Kiwanis Club in a prior fiscal year may be used for a like purpose by its successor entity.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117.127.</w:t>
      </w:r>
      <w:r w:rsidRPr="001A4560">
        <w:rPr>
          <w:rFonts w:cs="Times New Roman"/>
          <w:color w:val="auto"/>
          <w:szCs w:val="22"/>
        </w:rPr>
        <w:tab/>
        <w:t xml:space="preserve">(GP: Horry County CTC Allocation)  </w:t>
      </w:r>
      <w:r w:rsidRPr="001A4560">
        <w:rPr>
          <w:rFonts w:cs="Times New Roman"/>
          <w:strike/>
          <w:color w:val="auto"/>
          <w:szCs w:val="22"/>
        </w:rPr>
        <w:t>Notwithstanding any provision in this act to the contrary, Horry County may use up to $750,000 of its allocations pursuant to SECTION 1(B)(3), SECTION 3(B)(3), and SECTION 5 of H.4230, R 130, Act 92 of 2015, for the Horry</w:t>
      </w:r>
      <w:r w:rsidRPr="001A4560">
        <w:rPr>
          <w:rFonts w:cs="Times New Roman"/>
          <w:strike/>
          <w:color w:val="auto"/>
          <w:szCs w:val="22"/>
        </w:rPr>
        <w:noBreakHyphen/>
        <w:t>Georgetown Evacuation Route.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i/>
          <w:color w:val="auto"/>
          <w:szCs w:val="22"/>
          <w:u w:val="single"/>
        </w:rPr>
        <w:t>117.128.</w:t>
      </w:r>
      <w:r w:rsidRPr="001A4560">
        <w:rPr>
          <w:rFonts w:cs="Times New Roman"/>
          <w:b/>
          <w:i/>
          <w:color w:val="auto"/>
          <w:szCs w:val="22"/>
          <w:u w:val="single"/>
        </w:rPr>
        <w:tab/>
      </w:r>
      <w:r w:rsidRPr="001A4560">
        <w:rPr>
          <w:rFonts w:cs="Times New Roman"/>
          <w:i/>
          <w:color w:val="auto"/>
          <w:szCs w:val="22"/>
          <w:u w:val="single"/>
        </w:rPr>
        <w:t>(GP: First Steps Reauthorization)  Act 99 of 1999, the South Carolina First Steps to School Readiness Act, as amended by Act 287 of 2014 is reauthorized for the duration of Fiscal Year 2016-17.</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bCs/>
          <w:iCs/>
          <w:color w:val="auto"/>
          <w:szCs w:val="22"/>
        </w:rPr>
        <w:tab/>
      </w:r>
      <w:r w:rsidRPr="001A4560">
        <w:rPr>
          <w:rFonts w:cs="Times New Roman"/>
          <w:b/>
          <w:bCs/>
          <w:i/>
          <w:iCs/>
          <w:color w:val="auto"/>
          <w:szCs w:val="22"/>
          <w:u w:val="single"/>
        </w:rPr>
        <w:t>117.129.</w:t>
      </w:r>
      <w:r w:rsidRPr="001A4560">
        <w:rPr>
          <w:rFonts w:cs="Times New Roman"/>
          <w:b/>
          <w:bCs/>
          <w:i/>
          <w:iCs/>
          <w:color w:val="auto"/>
          <w:szCs w:val="22"/>
          <w:u w:val="single"/>
        </w:rPr>
        <w:tab/>
      </w:r>
      <w:r w:rsidRPr="001A4560">
        <w:rPr>
          <w:rFonts w:cs="Times New Roman"/>
          <w:bCs/>
          <w:i/>
          <w:iCs/>
          <w:color w:val="auto"/>
          <w:szCs w:val="22"/>
          <w:u w:val="single"/>
        </w:rPr>
        <w:t>(GP: Revolving Loan Fund)</w:t>
      </w:r>
      <w:r w:rsidRPr="001A4560">
        <w:rPr>
          <w:rFonts w:cs="Times New Roman"/>
          <w:bCs/>
          <w:iCs/>
          <w:color w:val="auto"/>
          <w:szCs w:val="22"/>
        </w:rPr>
        <w:t xml:space="preserve">  </w:t>
      </w:r>
      <w:r w:rsidRPr="001A4560">
        <w:rPr>
          <w:rFonts w:cs="Times New Roman"/>
          <w:b/>
          <w:bCs/>
          <w:iCs/>
          <w:color w:val="auto"/>
          <w:szCs w:val="22"/>
        </w:rPr>
        <w:t>DELETED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117.130.</w:t>
      </w:r>
      <w:r w:rsidRPr="001A4560">
        <w:rPr>
          <w:rFonts w:cs="Times New Roman"/>
          <w:b/>
          <w:i/>
          <w:color w:val="auto"/>
          <w:szCs w:val="22"/>
          <w:u w:val="single"/>
        </w:rPr>
        <w:tab/>
      </w:r>
      <w:r w:rsidRPr="001A4560">
        <w:rPr>
          <w:rFonts w:cs="Times New Roman"/>
          <w:i/>
          <w:color w:val="auto"/>
          <w:szCs w:val="22"/>
          <w:u w:val="single"/>
        </w:rPr>
        <w:t xml:space="preserve">(GP: Family Planning Funds)  (A)  Notwithstanding any other law, federal family planning funds and state family planning funds shall be awarded </w:t>
      </w:r>
      <w:r w:rsidRPr="001A4560">
        <w:rPr>
          <w:rFonts w:cs="Times New Roman"/>
          <w:bCs/>
          <w:i/>
          <w:iCs/>
          <w:color w:val="auto"/>
          <w:szCs w:val="22"/>
          <w:u w:val="single"/>
        </w:rPr>
        <w:t>to</w:t>
      </w:r>
      <w:r w:rsidRPr="001A4560">
        <w:rPr>
          <w:rFonts w:cs="Times New Roman"/>
          <w:i/>
          <w:color w:val="auto"/>
          <w:szCs w:val="22"/>
          <w:u w:val="single"/>
        </w:rPr>
        <w:t xml:space="preserve"> eligible individuals, organizations, or entities applying to be family planning contractors in the following order of descending priority: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(1)</w:t>
      </w:r>
      <w:r w:rsidRPr="001A4560">
        <w:rPr>
          <w:rFonts w:cs="Times New Roman"/>
          <w:i/>
          <w:color w:val="auto"/>
          <w:szCs w:val="22"/>
          <w:u w:val="single"/>
        </w:rPr>
        <w:tab/>
        <w:t>public entities that provide family planning services, including state, county, and local community health clinics and federally qualified health centers;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(2)</w:t>
      </w:r>
      <w:r w:rsidRPr="001A4560">
        <w:rPr>
          <w:rFonts w:cs="Times New Roman"/>
          <w:i/>
          <w:color w:val="auto"/>
          <w:szCs w:val="22"/>
          <w:u w:val="single"/>
        </w:rPr>
        <w:tab/>
        <w:t xml:space="preserve">nonpublic entities that provide comprehensive primary and preventive health services, as described in 42 U.S.C. 254b(b)(1)(A), in </w:t>
      </w:r>
      <w:r w:rsidRPr="001A4560">
        <w:rPr>
          <w:rFonts w:cs="Times New Roman"/>
          <w:bCs/>
          <w:i/>
          <w:iCs/>
          <w:color w:val="auto"/>
          <w:szCs w:val="22"/>
          <w:u w:val="single"/>
        </w:rPr>
        <w:t>addition</w:t>
      </w:r>
      <w:r w:rsidRPr="001A4560">
        <w:rPr>
          <w:rFonts w:cs="Times New Roman"/>
          <w:i/>
          <w:color w:val="auto"/>
          <w:szCs w:val="22"/>
          <w:u w:val="single"/>
        </w:rPr>
        <w:t xml:space="preserve"> to family planning services;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(3)</w:t>
      </w:r>
      <w:r w:rsidRPr="001A4560">
        <w:rPr>
          <w:rFonts w:cs="Times New Roman"/>
          <w:i/>
          <w:color w:val="auto"/>
          <w:szCs w:val="22"/>
          <w:u w:val="single"/>
        </w:rPr>
        <w:tab/>
        <w:t xml:space="preserve">nonpublic </w:t>
      </w:r>
      <w:r w:rsidRPr="001A4560">
        <w:rPr>
          <w:rFonts w:cs="Times New Roman"/>
          <w:bCs/>
          <w:i/>
          <w:iCs/>
          <w:color w:val="auto"/>
          <w:szCs w:val="22"/>
          <w:u w:val="single"/>
        </w:rPr>
        <w:t>entities</w:t>
      </w:r>
      <w:r w:rsidRPr="001A4560">
        <w:rPr>
          <w:rFonts w:cs="Times New Roman"/>
          <w:i/>
          <w:color w:val="auto"/>
          <w:szCs w:val="22"/>
          <w:u w:val="single"/>
        </w:rPr>
        <w:t xml:space="preserve"> that provide family planning services but do not provide comprehensive primary and preventive health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(B)</w:t>
      </w:r>
      <w:r w:rsidRPr="001A4560">
        <w:rPr>
          <w:rFonts w:cs="Times New Roman"/>
          <w:i/>
          <w:color w:val="auto"/>
          <w:szCs w:val="22"/>
          <w:u w:val="single"/>
        </w:rPr>
        <w:tab/>
        <w:t>Family planning funds must be distributed in compliance with federal law to ensure distribution in a manner that does not severely limit or eliminate access to family planning services in any region of the State.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(C)</w:t>
      </w:r>
      <w:r w:rsidRPr="001A4560">
        <w:rPr>
          <w:rFonts w:cs="Times New Roman"/>
          <w:i/>
          <w:color w:val="auto"/>
          <w:szCs w:val="22"/>
          <w:u w:val="single"/>
        </w:rPr>
        <w:tab/>
        <w:t xml:space="preserve">Any department, agency, board, commission, office, or other instrumentality of the State that distributes family planning funds shall submit an annual report to the General Assembly listing any family planning contractors that fall under item (A)(3), and </w:t>
      </w:r>
      <w:r w:rsidRPr="001A4560">
        <w:rPr>
          <w:rFonts w:cs="Times New Roman"/>
          <w:bCs/>
          <w:i/>
          <w:iCs/>
          <w:color w:val="auto"/>
          <w:szCs w:val="22"/>
          <w:u w:val="single"/>
        </w:rPr>
        <w:t>the</w:t>
      </w:r>
      <w:r w:rsidRPr="001A4560">
        <w:rPr>
          <w:rFonts w:cs="Times New Roman"/>
          <w:i/>
          <w:color w:val="auto"/>
          <w:szCs w:val="22"/>
          <w:u w:val="single"/>
        </w:rPr>
        <w:t xml:space="preserve"> amount of federal or state family planning funds they received.  The report shall provide a detailed explanation of how it was determined that there were an insufficient number of eligible individuals, organizations, or entities in items (A)(1) and (A)(2) to prevent a significant reduction in family planning services in each region of the State where (A)(3) contractors are located.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i/>
          <w:color w:val="auto"/>
          <w:szCs w:val="22"/>
          <w:u w:val="single"/>
        </w:rPr>
        <w:t>117.131.</w:t>
      </w:r>
      <w:r w:rsidRPr="001A4560">
        <w:rPr>
          <w:rFonts w:cs="Times New Roman"/>
          <w:i/>
          <w:color w:val="auto"/>
          <w:szCs w:val="22"/>
          <w:u w:val="single"/>
        </w:rPr>
        <w:tab/>
        <w:t>(GP: Immigration Unit Transfer to SLED)</w:t>
      </w:r>
      <w:r w:rsidRPr="001A4560">
        <w:rPr>
          <w:rFonts w:cs="Times New Roman"/>
          <w:color w:val="auto"/>
          <w:szCs w:val="22"/>
        </w:rPr>
        <w:t xml:space="preserve">  </w:t>
      </w:r>
      <w:r w:rsidRPr="001A4560">
        <w:rPr>
          <w:rFonts w:cs="Times New Roman"/>
          <w:b/>
          <w:color w:val="auto"/>
          <w:szCs w:val="22"/>
        </w:rPr>
        <w:t>DELETED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i/>
          <w:color w:val="auto"/>
          <w:szCs w:val="22"/>
          <w:u w:val="single"/>
        </w:rPr>
        <w:t>117.132.</w:t>
      </w:r>
      <w:r w:rsidRPr="001A4560">
        <w:rPr>
          <w:rFonts w:cs="Times New Roman"/>
          <w:i/>
          <w:color w:val="auto"/>
          <w:szCs w:val="22"/>
          <w:u w:val="single"/>
        </w:rPr>
        <w:tab/>
        <w:t>(GP: Excess Conservation Bank Funds)</w:t>
      </w:r>
      <w:r w:rsidRPr="001A4560">
        <w:rPr>
          <w:rFonts w:cs="Times New Roman"/>
          <w:color w:val="auto"/>
          <w:szCs w:val="22"/>
        </w:rPr>
        <w:t xml:space="preserve">  </w:t>
      </w:r>
      <w:r w:rsidRPr="001A4560">
        <w:rPr>
          <w:rFonts w:cs="Times New Roman"/>
          <w:b/>
          <w:color w:val="auto"/>
          <w:szCs w:val="22"/>
        </w:rPr>
        <w:t>DELETED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117.133.</w:t>
      </w:r>
      <w:r w:rsidRPr="001A4560">
        <w:rPr>
          <w:rFonts w:cs="Times New Roman"/>
          <w:b/>
          <w:i/>
          <w:color w:val="auto"/>
          <w:szCs w:val="22"/>
          <w:u w:val="single"/>
        </w:rPr>
        <w:tab/>
      </w:r>
      <w:r w:rsidRPr="001A4560">
        <w:rPr>
          <w:rFonts w:cs="Times New Roman"/>
          <w:i/>
          <w:color w:val="auto"/>
          <w:szCs w:val="22"/>
          <w:u w:val="single"/>
        </w:rPr>
        <w:t>(GP: Statewide Strategic Information Technology Plan Implementation)  To ensure the uniform implementation of the Statewide Strategic Information Technology Plan developed pursuant to the Restructuring Act of 2014 and designed to improve the State’s ability to provide reliable, secure, cost-efficient, and innovative information technology services and infrastructure, state agencies are directed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(1)</w:t>
      </w:r>
      <w:r w:rsidRPr="001A4560">
        <w:rPr>
          <w:rFonts w:cs="Times New Roman"/>
          <w:i/>
          <w:color w:val="auto"/>
          <w:szCs w:val="22"/>
          <w:u w:val="single"/>
        </w:rPr>
        <w:tab/>
        <w:t>Agencies shall use the shared services from the Department of Administration, Division of Technology Operations as those services become available and in a sequence to be determined by the division.  Agencies shall coordinate with the division to accomplish a strategic transition to the shared services environment.  Shared services include, but are not limited to, mainframe services, application hosting, servers, storage, network services, desktop services, and disaster recovery services.  The State Chief Information Officer may grant an exception, to be revisited on a periodic basis, if the division determines that it cannot immediately satisfy the technical or security capabilities required to support the agency in question;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(2)</w:t>
      </w:r>
      <w:r w:rsidRPr="001A4560">
        <w:rPr>
          <w:rFonts w:cs="Times New Roman"/>
          <w:i/>
          <w:color w:val="auto"/>
          <w:szCs w:val="22"/>
          <w:u w:val="single"/>
        </w:rPr>
        <w:tab/>
        <w:t>With regard to information technology governance, standards, and enterprise architecture, agencies shall comply with the rules, standards, plans, policies, and directives of the Division of Technology Operations;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(3)</w:t>
      </w:r>
      <w:r w:rsidRPr="001A4560">
        <w:rPr>
          <w:rFonts w:cs="Times New Roman"/>
          <w:i/>
          <w:color w:val="auto"/>
          <w:szCs w:val="22"/>
          <w:u w:val="single"/>
        </w:rPr>
        <w:tab/>
        <w:t>With regard to information technology governance, standards, and enterprise architecture, agencies shall participate and comply with decisions determined by the information technology governance advisory groups.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(4)</w:t>
      </w:r>
      <w:r w:rsidRPr="001A4560">
        <w:rPr>
          <w:rFonts w:cs="Times New Roman"/>
          <w:i/>
          <w:color w:val="auto"/>
          <w:szCs w:val="22"/>
          <w:u w:val="single"/>
        </w:rPr>
        <w:tab/>
        <w:t>With regard to the annual Appropriations Act budget submission, agencies shall submit all information technology budget requests to the Executive Budget Office and the Division of Technology Operations.  The Executive Budget Office and the Division of Technology Operations shall jointly review the budget requests and recommend for funding consideration only those proposals that fit into the overall Statewide Strategic Information Technology Plan.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(5)</w:t>
      </w:r>
      <w:r w:rsidRPr="001A4560">
        <w:rPr>
          <w:rFonts w:cs="Times New Roman"/>
          <w:i/>
          <w:color w:val="auto"/>
          <w:szCs w:val="22"/>
          <w:u w:val="single"/>
        </w:rPr>
        <w:tab/>
        <w:t>With the consultation and approval of the Division of Technology Operations, agencies must create an information technology plan for purchases that exceed $50,000 to ensure compliance with the Statewide Strategic Information Technology Plan and the standards defined by the division.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(6)</w:t>
      </w:r>
      <w:r w:rsidRPr="001A4560">
        <w:rPr>
          <w:rFonts w:cs="Times New Roman"/>
          <w:i/>
          <w:color w:val="auto"/>
          <w:szCs w:val="22"/>
          <w:u w:val="single"/>
        </w:rPr>
        <w:tab/>
        <w:t>Agencies shall develop a three-year strategic plan for information technology, updated annually, for the Division of Technology Operations, that shall be approved by the Chief Information Officer, that sets forth:  (a) operational and project priorities; (b) budget summaries; (c) planned projects and procurements; (d) staffing plans; (e) security initiatives; and (f) risks, issues, and concerns with the agency's information technology.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lastRenderedPageBreak/>
        <w:tab/>
      </w:r>
      <w:r w:rsidRPr="001A4560">
        <w:rPr>
          <w:rFonts w:cs="Times New Roman"/>
          <w:color w:val="auto"/>
          <w:szCs w:val="22"/>
        </w:rPr>
        <w:tab/>
      </w:r>
      <w:r w:rsidRPr="001A4560">
        <w:rPr>
          <w:rFonts w:cs="Times New Roman"/>
          <w:i/>
          <w:color w:val="auto"/>
          <w:szCs w:val="22"/>
          <w:u w:val="single"/>
        </w:rPr>
        <w:t>(7)</w:t>
      </w:r>
      <w:r w:rsidRPr="001A4560">
        <w:rPr>
          <w:rFonts w:cs="Times New Roman"/>
          <w:i/>
          <w:color w:val="auto"/>
          <w:szCs w:val="22"/>
          <w:u w:val="single"/>
        </w:rPr>
        <w:tab/>
        <w:t>Agencies shall enter information technology costs into the South Carolina Enterprise Information System (SCEIS) as directed by the Division of Technology Operations and SCEIS.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The Department of Administration shall provide a report to the Chairman of the Senate Finance Committee and the Chairman of the House Ways and Means Committee regarding agency compliance no later than December 31st of each calendar year.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i/>
          <w:color w:val="auto"/>
          <w:szCs w:val="22"/>
          <w:u w:val="single"/>
        </w:rPr>
        <w:t>The Legislative Branch, the Judicial Branch, public institutions of higher learning, technical colleges, political subdivisions and quasi-governmental bodies are specifically exempt from the requirements as provided in this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i/>
          <w:color w:val="auto"/>
          <w:szCs w:val="22"/>
          <w:u w:val="single"/>
        </w:rPr>
        <w:t>117.134.</w:t>
      </w:r>
      <w:r w:rsidRPr="001A4560">
        <w:rPr>
          <w:rFonts w:cs="Times New Roman"/>
          <w:b/>
          <w:i/>
          <w:color w:val="auto"/>
          <w:szCs w:val="22"/>
          <w:u w:val="single"/>
        </w:rPr>
        <w:tab/>
      </w:r>
      <w:r w:rsidRPr="001A4560">
        <w:rPr>
          <w:rFonts w:cs="Times New Roman"/>
          <w:i/>
          <w:color w:val="auto"/>
          <w:szCs w:val="22"/>
          <w:u w:val="single"/>
        </w:rPr>
        <w:t>(GP: Uniform and Retroactive Step Increase)</w:t>
      </w:r>
      <w:r w:rsidRPr="001A4560">
        <w:rPr>
          <w:rFonts w:cs="Times New Roman"/>
          <w:b/>
          <w:color w:val="auto"/>
          <w:szCs w:val="22"/>
        </w:rPr>
        <w:t xml:space="preserve">  DELETED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b/>
          <w:szCs w:val="22"/>
        </w:rPr>
        <w:tab/>
      </w:r>
      <w:r w:rsidRPr="001A4560">
        <w:rPr>
          <w:rFonts w:cs="Times New Roman"/>
          <w:b/>
          <w:i/>
          <w:szCs w:val="22"/>
          <w:u w:val="single"/>
        </w:rPr>
        <w:t>117.135.</w:t>
      </w:r>
      <w:r w:rsidRPr="001A4560">
        <w:rPr>
          <w:rFonts w:cs="Times New Roman"/>
          <w:i/>
          <w:szCs w:val="22"/>
          <w:u w:val="single"/>
        </w:rPr>
        <w:tab/>
        <w:t>(GP: County Transportation Committee Road Program Supplement)  The South Carolina Transportation Infrastructure Bank shall transfer the $50,000,000 appropriated by Act 92 of 2015 to the Department of Transportation.  The department shall distribute these funds to the County Transportation Committee Road Program pursuant to Section 12-28-2740 of the 1976 Code.  County Transportation Committees shall utilize the funds distributed pursuant to this proviso solely for use on the state-owned highway system for paving, rehabilitation, resurfacing, and/or reconstruction, and bridge repair, replacement, or reconstruction.  No funds from this allocation shall be used for any road, bridge, or highway that is not part of the state owned system.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Unexpended funds appropriated pursuant to this provision may be carried forward and expended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b/>
          <w:color w:val="auto"/>
          <w:szCs w:val="22"/>
        </w:rPr>
        <w:tab/>
      </w:r>
      <w:r w:rsidRPr="001A4560">
        <w:rPr>
          <w:rFonts w:cs="Times New Roman"/>
          <w:b/>
          <w:i/>
          <w:color w:val="auto"/>
          <w:szCs w:val="22"/>
          <w:u w:val="single"/>
        </w:rPr>
        <w:t>117.136.</w:t>
      </w:r>
      <w:r w:rsidRPr="001A4560">
        <w:rPr>
          <w:rFonts w:cs="Times New Roman"/>
          <w:i/>
          <w:color w:val="auto"/>
          <w:szCs w:val="22"/>
          <w:u w:val="single"/>
        </w:rPr>
        <w:tab/>
        <w:t>(GP: Sentencing Reform Oversight Committee Reauthorization)  The Sentencing Reform Oversight Committee established by Chapter 28 of Title 24 of the 1976 Code is reauthorized for Fiscal Year 2016-17, notwithstanding the provisions of Section 24-28-20(c).  Four members shall be added to the Sentencing Reform Oversight Committee.  Two shall be members of the House of Representatives, one appointed by the Speaker of the House and one appointed by the Chairman of the Ways and Means Committee.  Two shall be members of the Senate, one appointed by the President Pro Tempore of the Senate and one appointed by the Chairman of the Senate Finance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szCs w:val="22"/>
        </w:rPr>
        <w:tab/>
      </w:r>
      <w:r w:rsidRPr="001A4560">
        <w:rPr>
          <w:rFonts w:cs="Times New Roman"/>
          <w:b/>
          <w:i/>
          <w:szCs w:val="22"/>
          <w:u w:val="single"/>
        </w:rPr>
        <w:t>117.137.</w:t>
      </w:r>
      <w:r w:rsidRPr="001A4560">
        <w:rPr>
          <w:rFonts w:cs="Times New Roman"/>
          <w:i/>
          <w:szCs w:val="22"/>
          <w:u w:val="single"/>
        </w:rPr>
        <w:tab/>
        <w:t>(GP: State Employee Leave Donation)  A state employee may make a written request to the Department of Administration, Human Resources Division that a specified number of hours of his accrued annual and/or sick leave be transferred from his annual and/or sick leave account to a statewide leave pool account which shall be established within the Human Resource Division.  Any state employee who previously requested sick leave from their employing agency’s leave pool and whose request was denied may apply to the Department of Administration, Human Resources Division for additional sick leave.  The Department of Administration, Human Resources Division shall promulgate regulations to allow a state employee, whose accrued annual and/or sick leave balances on December 31 each year exceeds the number of days that can be carried forward, to make an election to donate such excess leave to the statewide leave pool program until such time as the employee rescinds such election.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b/>
          <w:i/>
          <w:szCs w:val="22"/>
          <w:u w:val="single"/>
        </w:rPr>
        <w:t>117.138.</w:t>
      </w:r>
      <w:r w:rsidRPr="001A4560">
        <w:rPr>
          <w:rFonts w:cs="Times New Roman"/>
          <w:b/>
          <w:i/>
          <w:szCs w:val="22"/>
          <w:u w:val="single"/>
        </w:rPr>
        <w:tab/>
      </w:r>
      <w:r w:rsidRPr="001A4560">
        <w:rPr>
          <w:rFonts w:cs="Times New Roman"/>
          <w:i/>
          <w:szCs w:val="22"/>
          <w:u w:val="single"/>
        </w:rPr>
        <w:t xml:space="preserve">(GP: Additional FTEs Authorization)  The following universities are authorized an additional number of non-state FTE’s in Fiscal Year 2016-17 provided the requirements of this provision are met.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 xml:space="preserve">For Clemson University, the number of additional FTE’s authorized within the fiscal year shall not exceed 30 faculty and support positions for the University’s Education and General Operations and 13 positions related to the University’s Auxiliary Enterprises.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For the Medical University of South Carolina, the number of additional FTE’s authorized within the fiscal year shall not exceed 17 faculty and support positions for the College of Nursing, 9 faculty and support positions for the College of Health Professions, and 119 clinical faculty, research and/or support positions for the College of Medicine.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lastRenderedPageBreak/>
        <w:tab/>
      </w:r>
      <w:r w:rsidRPr="001A4560">
        <w:rPr>
          <w:rFonts w:cs="Times New Roman"/>
          <w:i/>
          <w:szCs w:val="22"/>
          <w:u w:val="single"/>
        </w:rPr>
        <w:t>For Coastal Carolina University, the number of additional FTE’s authorized within the fiscal year shall not exceed 47 faculty and support positions for the University’s Education and General Operations.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szCs w:val="22"/>
        </w:rPr>
        <w:tab/>
      </w:r>
      <w:r w:rsidRPr="001A4560">
        <w:rPr>
          <w:rFonts w:cs="Times New Roman"/>
          <w:i/>
          <w:szCs w:val="22"/>
          <w:u w:val="single"/>
        </w:rPr>
        <w:t>The additional FTE’s are authorized upon review and certification by the Director of the Executive Budget Office that the additional FTE’s are:  (1) not state funded, (2) sufficiently funded by non-state funds, and that (3) sufficient numbers of vacant FTE’s are not available to be reclassified to address some or all of the additional FTE’s authorized pursuant to this item.  To the extent that vacant FTE’s exist and can reasonably be reclassified without adversely impacting the specified university’s current or future operations, the Director of the Executive Budget Office may authorize a lesser number of FTE’s than the maximum amount otherwise authorized herein.  The additional FTE’s authorized by this provision shall be included in the specified institution’s base budget.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b/>
          <w:szCs w:val="22"/>
        </w:rPr>
        <w:tab/>
      </w:r>
      <w:r w:rsidRPr="001A4560">
        <w:rPr>
          <w:rFonts w:cs="Times New Roman"/>
          <w:b/>
          <w:i/>
          <w:szCs w:val="22"/>
          <w:u w:val="single"/>
        </w:rPr>
        <w:t>117.139.</w:t>
      </w:r>
      <w:r w:rsidRPr="001A4560">
        <w:rPr>
          <w:rFonts w:cs="Times New Roman"/>
          <w:b/>
          <w:i/>
          <w:szCs w:val="22"/>
          <w:u w:val="single"/>
        </w:rPr>
        <w:tab/>
      </w:r>
      <w:r w:rsidRPr="001A4560">
        <w:rPr>
          <w:rFonts w:cs="Times New Roman"/>
          <w:i/>
          <w:szCs w:val="22"/>
          <w:u w:val="single"/>
        </w:rPr>
        <w:t>(GP: Endowed Chairs Funding)  The Endowed Chairs Program funds that have been set aside for “Commerce Awards” shall be transferred by the Commission on Higher Education to the Department of Commerce’s Applied Research Centers by August 1, 2016.</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szCs w:val="22"/>
        </w:rPr>
        <w:tab/>
      </w:r>
      <w:r w:rsidRPr="001A4560">
        <w:rPr>
          <w:rFonts w:cs="Times New Roman"/>
          <w:b/>
          <w:i/>
          <w:szCs w:val="22"/>
          <w:u w:val="single"/>
        </w:rPr>
        <w:t>117.140.</w:t>
      </w:r>
      <w:r w:rsidRPr="001A4560">
        <w:rPr>
          <w:rFonts w:cs="Times New Roman"/>
          <w:b/>
          <w:i/>
          <w:szCs w:val="22"/>
          <w:u w:val="single"/>
        </w:rPr>
        <w:tab/>
      </w:r>
      <w:r w:rsidRPr="001A4560">
        <w:rPr>
          <w:rFonts w:cs="Times New Roman"/>
          <w:i/>
          <w:szCs w:val="22"/>
          <w:u w:val="single"/>
        </w:rPr>
        <w:t>(GP: State Engineer)  The State Engineer is an office located within the State Fiscal Accountability Authority, all references to the contrary notwithstanding.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szCs w:val="22"/>
        </w:rPr>
        <w:tab/>
      </w:r>
      <w:r w:rsidRPr="001A4560">
        <w:rPr>
          <w:rFonts w:cs="Times New Roman"/>
          <w:b/>
          <w:i/>
          <w:szCs w:val="22"/>
          <w:u w:val="single"/>
        </w:rPr>
        <w:t>117.141.</w:t>
      </w:r>
      <w:r w:rsidRPr="001A4560">
        <w:rPr>
          <w:rFonts w:cs="Times New Roman"/>
          <w:b/>
          <w:i/>
          <w:szCs w:val="22"/>
          <w:u w:val="single"/>
        </w:rPr>
        <w:tab/>
      </w:r>
      <w:r w:rsidRPr="001A4560">
        <w:rPr>
          <w:rFonts w:cs="Times New Roman"/>
          <w:i/>
          <w:szCs w:val="22"/>
          <w:u w:val="single"/>
        </w:rPr>
        <w:t>(GP: South Carolina State University Debt Fund Balance)  On or before July 31, 2016, the Executive Director of the State Fiscal Accountability Authority shall transfer to South Carolina State University any remaining fund balance related to the debt incurred by the university from the April 30, 2014 loan to the university by the Budget and Control Board, succeeded in interest by the State Fiscal Accountability Authority, not to exceed $145,000.  The university shall only expend these funds on one-time projects necessary to meet accreditation standards and/or on critical repair and related maintenance projects that are necessary for the safe and efficient operation of the university’s physical plant in its support of its educational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szCs w:val="22"/>
        </w:rPr>
        <w:tab/>
      </w:r>
      <w:r w:rsidRPr="001A4560">
        <w:rPr>
          <w:rFonts w:cs="Times New Roman"/>
          <w:b/>
          <w:i/>
          <w:szCs w:val="22"/>
          <w:u w:val="single"/>
        </w:rPr>
        <w:t>117.142.</w:t>
      </w:r>
      <w:r w:rsidRPr="001A4560">
        <w:rPr>
          <w:rFonts w:cs="Times New Roman"/>
          <w:i/>
          <w:szCs w:val="22"/>
          <w:u w:val="single"/>
        </w:rPr>
        <w:tab/>
        <w:t>(GP: Retail Facilities Revitalization Act Repeal Suspension)  The repeal of Chapter 34 of Title 6 of the 1976 Code as specified in Act 285 of 2006 as to sites for which written notification of election of mode of credit has been provided to the Department of Revenue prior to July 1, 2016 and for which a building permit has been issued prior to July 1, 2016, is suspended for Fiscal Year 2016-17.</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117.143.</w:t>
      </w:r>
      <w:r w:rsidRPr="001A4560">
        <w:rPr>
          <w:rFonts w:cs="Times New Roman"/>
          <w:b/>
          <w:i/>
          <w:color w:val="auto"/>
          <w:szCs w:val="22"/>
          <w:u w:val="single"/>
        </w:rPr>
        <w:tab/>
      </w:r>
      <w:r w:rsidRPr="001A4560">
        <w:rPr>
          <w:rFonts w:cs="Times New Roman"/>
          <w:i/>
          <w:color w:val="auto"/>
          <w:szCs w:val="22"/>
          <w:u w:val="single"/>
        </w:rPr>
        <w:t>(GP: Pittman-Robertson Funds State Match)  From the funds authorized for the South Carolina Conservation Bank and upon receipt of an application pursuant to Section 48-59-70 of the 1976 Code, the Conservation Bank Board must award a grant of $2,000,000 to the Department of Natural Resources to be used as the state match for Pittman-Robertson Wildlife Restoration Funds.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117.144.</w:t>
      </w:r>
      <w:r w:rsidRPr="001A4560">
        <w:rPr>
          <w:rFonts w:cs="Times New Roman"/>
          <w:b/>
          <w:i/>
          <w:color w:val="auto"/>
          <w:szCs w:val="22"/>
          <w:u w:val="single"/>
        </w:rPr>
        <w:tab/>
      </w:r>
      <w:r w:rsidRPr="001A4560">
        <w:rPr>
          <w:rFonts w:cs="Times New Roman"/>
          <w:i/>
          <w:color w:val="auto"/>
          <w:szCs w:val="22"/>
          <w:u w:val="single"/>
        </w:rPr>
        <w:t>(GP: North American Wetlands Conservation Act State Match)  From the funds authorized for the South Carolina Conservation Bank and upon receipt of an application pursuant to Section 48-59-70 of the 1976 Code, the Conservation Bank Board must award a grant of $1,000,000 to the Department of Natural Resources to be used as the state match for the North American Conservation Act or other eligible purposes as described in the application.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i/>
          <w:color w:val="auto"/>
          <w:szCs w:val="22"/>
          <w:u w:val="single"/>
        </w:rPr>
        <w:t>117.145.</w:t>
      </w:r>
      <w:r w:rsidRPr="001A4560">
        <w:rPr>
          <w:rFonts w:cs="Times New Roman"/>
          <w:b/>
          <w:i/>
          <w:color w:val="auto"/>
          <w:szCs w:val="22"/>
          <w:u w:val="single"/>
        </w:rPr>
        <w:tab/>
      </w:r>
      <w:r w:rsidRPr="001A4560">
        <w:rPr>
          <w:rFonts w:cs="Times New Roman"/>
          <w:i/>
          <w:color w:val="auto"/>
          <w:szCs w:val="22"/>
          <w:u w:val="single"/>
        </w:rPr>
        <w:t xml:space="preserve">(GP: DOT Structural Efficiencies Study)  From the funds appropriated to and/or authorized for the Department of Transportation, the Inspector General, in collaboration with the Secretary of Transportation, is directed to conduct a national search to contract with a renowned firm that specializes in governmental structural efficiencies.  The firm shall be tasked with studying the internal structure of the Department of Transportation, and making recommendations on improvements that would cause the department to operate more effectively and more cost-efficiently.  The Department of Transportation and any entity contracting with the department or the Office of Inspector General must fully cooperate with the firm in the discharge of its duties and responsibilities </w:t>
      </w:r>
      <w:r w:rsidRPr="001A4560">
        <w:rPr>
          <w:rFonts w:cs="Times New Roman"/>
          <w:i/>
          <w:color w:val="auto"/>
          <w:szCs w:val="22"/>
          <w:u w:val="single"/>
        </w:rPr>
        <w:lastRenderedPageBreak/>
        <w:t>and must timely produce all requested information, including, but not limited to books, papers, correspondence, memoranda, and other records necessary in connection with an independent study.  Final cost of the contractual arrangement with the chosen firm must be reported to the Chairman of the Senate Finance Committee and the Chairman of the House Ways and Means Committee.  The study and recommendations must be transmitted to the General Assembly.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color w:val="auto"/>
          <w:szCs w:val="22"/>
          <w:u w:val="single"/>
        </w:rPr>
      </w:pPr>
      <w:r w:rsidRPr="001A4560">
        <w:rPr>
          <w:rFonts w:cs="Times New Roman"/>
          <w:i/>
          <w:color w:val="auto"/>
          <w:szCs w:val="22"/>
        </w:rPr>
        <w:tab/>
      </w:r>
      <w:r w:rsidRPr="001A4560">
        <w:rPr>
          <w:rFonts w:cs="Times New Roman"/>
          <w:b/>
          <w:i/>
          <w:color w:val="auto"/>
          <w:szCs w:val="22"/>
          <w:u w:val="single"/>
        </w:rPr>
        <w:t>117.146.</w:t>
      </w:r>
      <w:r w:rsidRPr="001A4560">
        <w:rPr>
          <w:rFonts w:cs="Times New Roman"/>
          <w:b/>
          <w:i/>
          <w:color w:val="auto"/>
          <w:szCs w:val="22"/>
          <w:u w:val="single"/>
        </w:rPr>
        <w:tab/>
      </w:r>
      <w:r w:rsidRPr="001A4560">
        <w:rPr>
          <w:rFonts w:cs="Times New Roman"/>
          <w:i/>
          <w:color w:val="auto"/>
          <w:szCs w:val="22"/>
          <w:u w:val="single"/>
        </w:rPr>
        <w:t>(GP: Funds Exempt from Budget Reduction Calculations)  The General Reserve Fund, funds designated in F310, Section 107, Capital Reserve Fund, funds designated in V040, Section 112, Debt service, funds designated in X220, Section 113, Aid to Subdivisions - State Treasurer for the Local Government Fund, and funds designated in X500, Section 115, Tax Relief Trust Fund shall be excluded from the calculation of any across-the-board base reduction mandated by the Department of Administration, Executive Budget Office or the General Assembly and shall not be subject to any such reduction.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b/>
          <w:i/>
          <w:szCs w:val="22"/>
          <w:u w:val="single"/>
        </w:rPr>
        <w:t>117.147.</w:t>
      </w:r>
      <w:r w:rsidRPr="001A4560">
        <w:rPr>
          <w:rFonts w:cs="Times New Roman"/>
          <w:b/>
          <w:i/>
          <w:szCs w:val="22"/>
          <w:u w:val="single"/>
        </w:rPr>
        <w:tab/>
      </w:r>
      <w:r w:rsidRPr="001A4560">
        <w:rPr>
          <w:rFonts w:cs="Times New Roman"/>
          <w:i/>
          <w:szCs w:val="22"/>
          <w:u w:val="single"/>
        </w:rPr>
        <w:t>(GP: Gas Tax Posting)  Of the funds appropriated to the Department of Transportation and the Department of Agriculture, the departments must post on their website home pages in a prominent, easily viewed location, a link to documents which indicate the current amount of federal and state gas tax which are charged to South Carolina consumers.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b/>
          <w:i/>
          <w:szCs w:val="22"/>
          <w:u w:val="single"/>
        </w:rPr>
        <w:t>117.148.</w:t>
      </w:r>
      <w:r w:rsidRPr="001A4560">
        <w:rPr>
          <w:rFonts w:cs="Times New Roman"/>
          <w:b/>
          <w:i/>
          <w:szCs w:val="22"/>
          <w:u w:val="single"/>
        </w:rPr>
        <w:tab/>
      </w:r>
      <w:r w:rsidRPr="001A4560">
        <w:rPr>
          <w:rFonts w:cs="Times New Roman"/>
          <w:i/>
          <w:szCs w:val="22"/>
          <w:u w:val="single"/>
        </w:rPr>
        <w:t>(GP: Statewide Voting System)  Of the funds appropriated to the Department of Administration for a new Statewide Voting System, funds shall be transferred to the State Election Commission at such time as the commission determines that a new voting system with a verifiable paper trail is necessary.  However if the State Election Commission determines that critical and necessary upgrades to the existing statewide voting system would insure future elections can be conducted in a reliable and secure manner, these funds may be transferred to the commission and expended for that purpose.  Prior to purchase of a new voting system, Federal approval of new voting system standards must be obtained.  Upon approval of the system requirements, the funds held by the Department of Administration shall be transferred to the State Election Commission.  These funds shall be carried forward from the prior fiscal year into the current fiscal year and shall not be used for any other purpose by the Department of Administration or the State Election Commission.</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01316" w:rsidSect="00842FB2">
          <w:headerReference w:type="default" r:id="rId103"/>
          <w:type w:val="continuous"/>
          <w:pgSz w:w="15840" w:h="12240" w:orient="landscape" w:code="1"/>
          <w:pgMar w:top="1152" w:right="1800" w:bottom="1584" w:left="2160" w:header="1008" w:footer="1008" w:gutter="288"/>
          <w:paperSrc w:first="2794" w:other="2794"/>
          <w:lnNumType w:countBy="1"/>
          <w:cols w:space="720"/>
          <w:docGrid w:linePitch="360"/>
        </w:sect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color w:val="auto"/>
          <w:szCs w:val="22"/>
        </w:rPr>
      </w:pPr>
      <w:bookmarkStart w:id="91" w:name="section118"/>
      <w:bookmarkEnd w:id="91"/>
      <w:r w:rsidRPr="001A4560">
        <w:rPr>
          <w:rFonts w:cs="Times New Roman"/>
          <w:b/>
          <w:color w:val="auto"/>
          <w:szCs w:val="22"/>
        </w:rPr>
        <w:t>SECTION 118 - X910 - STATEWIDE REVENUE</w:t>
      </w:r>
      <w:r>
        <w:rPr>
          <w:rFonts w:cs="Times New Roman"/>
          <w:b/>
          <w:color w:val="auto"/>
          <w:szCs w:val="22"/>
        </w:rPr>
        <w:fldChar w:fldCharType="begin"/>
      </w:r>
      <w:r>
        <w:instrText xml:space="preserve"> XE "SECTION 118 - X910 - STATEWIDE REVENUE" </w:instrText>
      </w:r>
      <w:r>
        <w:rPr>
          <w:rFonts w:cs="Times New Roman"/>
          <w:b/>
          <w:color w:val="auto"/>
          <w:szCs w:val="22"/>
        </w:rPr>
        <w:fldChar w:fldCharType="end"/>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118.1.</w:t>
      </w:r>
      <w:r w:rsidRPr="001A4560">
        <w:rPr>
          <w:rFonts w:cs="Times New Roman"/>
          <w:b/>
          <w:color w:val="auto"/>
          <w:szCs w:val="22"/>
        </w:rPr>
        <w:tab/>
      </w:r>
      <w:r w:rsidRPr="001A4560">
        <w:rPr>
          <w:rFonts w:cs="Times New Roman"/>
          <w:color w:val="auto"/>
          <w:szCs w:val="22"/>
        </w:rPr>
        <w:t xml:space="preserve">(SR: Year End Cutoff)  Unless specifically authorized herein, the appropriations provided in Part IA of this act as ordinary expenses of the State Government shall lapse on July 31, </w:t>
      </w:r>
      <w:r w:rsidRPr="001A4560">
        <w:rPr>
          <w:rFonts w:cs="Times New Roman"/>
          <w:strike/>
          <w:color w:val="auto"/>
          <w:szCs w:val="22"/>
        </w:rPr>
        <w:t>2016</w:t>
      </w:r>
      <w:r w:rsidRPr="001A4560">
        <w:rPr>
          <w:rFonts w:cs="Times New Roman"/>
          <w:color w:val="auto"/>
          <w:szCs w:val="22"/>
        </w:rPr>
        <w:t xml:space="preserve"> </w:t>
      </w:r>
      <w:r w:rsidRPr="001A4560">
        <w:rPr>
          <w:rFonts w:cs="Times New Roman"/>
          <w:i/>
          <w:color w:val="auto"/>
          <w:szCs w:val="22"/>
          <w:u w:val="single"/>
        </w:rPr>
        <w:t>2017</w:t>
      </w:r>
      <w:r w:rsidRPr="001A4560">
        <w:rPr>
          <w:rFonts w:cs="Times New Roman"/>
          <w:color w:val="auto"/>
          <w:szCs w:val="22"/>
        </w:rPr>
        <w:t xml:space="preserve">.  State agencies are required to submit all current fiscal year input documents and all electronic workflow for accounts payable transactions to the Office of Comptroller General by July 14, </w:t>
      </w:r>
      <w:r w:rsidRPr="001A4560">
        <w:rPr>
          <w:rFonts w:cs="Times New Roman"/>
          <w:strike/>
          <w:color w:val="auto"/>
          <w:szCs w:val="22"/>
        </w:rPr>
        <w:t>2016</w:t>
      </w:r>
      <w:r w:rsidRPr="001A4560">
        <w:rPr>
          <w:rFonts w:cs="Times New Roman"/>
          <w:color w:val="auto"/>
          <w:szCs w:val="22"/>
        </w:rPr>
        <w:t xml:space="preserve"> </w:t>
      </w:r>
      <w:r w:rsidRPr="001A4560">
        <w:rPr>
          <w:rFonts w:cs="Times New Roman"/>
          <w:i/>
          <w:color w:val="auto"/>
          <w:szCs w:val="22"/>
          <w:u w:val="single"/>
        </w:rPr>
        <w:t>2017</w:t>
      </w:r>
      <w:r w:rsidRPr="001A4560">
        <w:rPr>
          <w:rFonts w:cs="Times New Roman"/>
          <w:color w:val="auto"/>
          <w:szCs w:val="22"/>
        </w:rPr>
        <w:t>.  Appropriations for Permanent Improvements, now outstanding or hereafter provided, shall lapse at the end of the second fiscal year in which such appropriations were provided, unless definite commitments shall have been made, with the approval of the State Fiscal Accountability Authority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State Fiscal Accountability Authority, toward the accomplishment of the purposes for which the appropriations were provided.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color w:val="auto"/>
          <w:szCs w:val="22"/>
        </w:rPr>
        <w:t>118</w:t>
      </w:r>
      <w:r w:rsidRPr="001A4560">
        <w:rPr>
          <w:rFonts w:cs="Times New Roman"/>
          <w:b/>
          <w:bCs/>
          <w:color w:val="auto"/>
          <w:szCs w:val="22"/>
        </w:rPr>
        <w:t>.2.</w:t>
      </w:r>
      <w:r w:rsidRPr="001A4560">
        <w:rPr>
          <w:rFonts w:cs="Times New Roman"/>
          <w:color w:val="auto"/>
          <w:szCs w:val="22"/>
        </w:rPr>
        <w:tab/>
        <w:t xml:space="preserve">(SR: Titling of Real Property)  It is the intent of the General Assembly to establish a comprehensive central property and office facility management process to plan for the needs of state government agencies and to achieve maximum efficiency and </w:t>
      </w:r>
      <w:r w:rsidRPr="001A4560">
        <w:rPr>
          <w:rFonts w:cs="Times New Roman"/>
          <w:color w:val="auto"/>
          <w:szCs w:val="22"/>
        </w:rPr>
        <w:lastRenderedPageBreak/>
        <w:t xml:space="preserve">economy in the </w:t>
      </w:r>
      <w:r w:rsidRPr="001A4560">
        <w:rPr>
          <w:rFonts w:eastAsiaTheme="minorHAnsi" w:cs="Times New Roman"/>
          <w:color w:val="auto"/>
          <w:szCs w:val="22"/>
        </w:rPr>
        <w:t>use</w:t>
      </w:r>
      <w:r w:rsidRPr="001A4560">
        <w:rPr>
          <w:rFonts w:cs="Times New Roman"/>
          <w:color w:val="auto"/>
          <w:szCs w:val="22"/>
        </w:rPr>
        <w:t xml:space="preserve"> of state owned or state leased real properties.  The Department of Administration is directed to identify all state owned properties whether titled in the name of the state or an agency or department, and all agencies and departments of state government are upon request to provide the department all documents related to the title and acquisition of the real properties that are occupied or used by the agency or titled in the name of the agency.  Except for any properties where the department determines title should not be in the name of the State because the properties are subject to reverter clauses or other restraints on the property, or where the department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Department of Administration.  Titling in the name of the state shall not affect the operation or use of real property by an agency.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This provision is comprehensive and supersedes any conflicting provisions concerning title and acquisition and disposition of state owned real property whether in permanent law, temporary law or by provision elsewhere in this act.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The Department of Administration is directed to provide to the Department of Education, funds equal to the amount realized from the sale of the Greenville Halton Road Bus Shop property for school bus maintenance shop relocations, construction, and shop equipment.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118</w:t>
      </w:r>
      <w:r w:rsidRPr="001A4560">
        <w:rPr>
          <w:rFonts w:cs="Times New Roman"/>
          <w:b/>
          <w:bCs/>
          <w:color w:val="auto"/>
          <w:szCs w:val="22"/>
        </w:rPr>
        <w:t>.3.</w:t>
      </w:r>
      <w:r w:rsidRPr="001A4560">
        <w:rPr>
          <w:rFonts w:cs="Times New Roman"/>
          <w:b/>
          <w:bCs/>
          <w:color w:val="auto"/>
          <w:szCs w:val="22"/>
        </w:rPr>
        <w:tab/>
      </w:r>
      <w:r w:rsidRPr="001A4560">
        <w:rPr>
          <w:rFonts w:cs="Times New Roman"/>
          <w:bCs/>
          <w:color w:val="auto"/>
          <w:szCs w:val="22"/>
        </w:rPr>
        <w:t xml:space="preserve">(SR: Contingency Reserve Fund)  </w:t>
      </w:r>
      <w:r w:rsidRPr="001A4560">
        <w:rPr>
          <w:rFonts w:cs="Times New Roman"/>
          <w:color w:val="auto"/>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(B)</w:t>
      </w:r>
      <w:r w:rsidRPr="001A4560">
        <w:rPr>
          <w:rFonts w:cs="Times New Roman"/>
          <w:color w:val="auto"/>
          <w:szCs w:val="22"/>
        </w:rPr>
        <w:tab/>
        <w:t>(1)</w:t>
      </w:r>
      <w:r w:rsidRPr="001A4560">
        <w:rPr>
          <w:rFonts w:cs="Times New Roman"/>
          <w:color w:val="auto"/>
          <w:szCs w:val="22"/>
        </w:rPr>
        <w:tab/>
        <w:t>If the balance in the general reserve fund established pursuant to Section 36, Article III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After the appropriation of amounts required pursuant to item (1) of this subsection, any remaining balance may be appropriated by the General Assembly as it deems appropriate.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bCs/>
          <w:color w:val="auto"/>
          <w:szCs w:val="22"/>
        </w:rPr>
        <w:tab/>
      </w:r>
      <w:r w:rsidRPr="001A4560">
        <w:rPr>
          <w:rFonts w:cs="Times New Roman"/>
          <w:b/>
          <w:bCs/>
          <w:color w:val="auto"/>
          <w:szCs w:val="22"/>
        </w:rPr>
        <w:t>118.4.</w:t>
      </w:r>
      <w:r w:rsidRPr="001A4560">
        <w:rPr>
          <w:rFonts w:cs="Times New Roman"/>
          <w:b/>
          <w:bCs/>
          <w:color w:val="auto"/>
          <w:szCs w:val="22"/>
        </w:rPr>
        <w:tab/>
      </w:r>
      <w:r w:rsidRPr="001A4560">
        <w:rPr>
          <w:rFonts w:cs="Times New Roman"/>
          <w:bCs/>
          <w:color w:val="auto"/>
          <w:szCs w:val="22"/>
        </w:rPr>
        <w:t>(SR: Increased Enforced Collections Carry Forward)  Unexpended funds appropriated pursuant to Proviso 90.16 in Part IB of Act 291 of 2010 may be carried forward from the prior fiscal year into the current fiscal year and shall be expended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lastRenderedPageBreak/>
        <w:tab/>
      </w:r>
      <w:r w:rsidRPr="001A4560">
        <w:rPr>
          <w:rFonts w:cs="Times New Roman"/>
          <w:b/>
          <w:color w:val="auto"/>
          <w:szCs w:val="22"/>
        </w:rPr>
        <w:t>118.5.</w:t>
      </w:r>
      <w:r w:rsidRPr="001A4560">
        <w:rPr>
          <w:rFonts w:cs="Times New Roman"/>
          <w:color w:val="auto"/>
          <w:szCs w:val="22"/>
        </w:rPr>
        <w:tab/>
        <w:t xml:space="preserve">(SR: Health </w:t>
      </w:r>
      <w:r w:rsidRPr="001A4560">
        <w:rPr>
          <w:rFonts w:cs="Times New Roman"/>
          <w:bCs/>
          <w:color w:val="auto"/>
          <w:szCs w:val="22"/>
        </w:rPr>
        <w:t>Care</w:t>
      </w:r>
      <w:r w:rsidRPr="001A4560">
        <w:rPr>
          <w:rFonts w:cs="Times New Roman"/>
          <w:color w:val="auto"/>
          <w:szCs w:val="22"/>
        </w:rPr>
        <w:t xml:space="preserve"> Maintenance of Effort Funding)   The revenue collected from the fifty cent cigarette surcharge and deposited into the South Carolina Medicaid Reserve Fund and shall be utilized by the Department of Health and Human Services for the Medicaid  program.  By this provision these funds are deemed to have been received and are available for appropriation.  Unexpended funds appropriated pursuant to this provision may be carried forward to succeeding fiscal years and expended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snapToGrid w:val="0"/>
          <w:color w:val="auto"/>
          <w:szCs w:val="22"/>
        </w:rPr>
        <w:tab/>
      </w:r>
      <w:r w:rsidRPr="001A4560">
        <w:rPr>
          <w:rFonts w:cs="Times New Roman"/>
          <w:b/>
          <w:snapToGrid w:val="0"/>
          <w:color w:val="auto"/>
          <w:szCs w:val="22"/>
        </w:rPr>
        <w:t>118.6.</w:t>
      </w:r>
      <w:r w:rsidRPr="001A4560">
        <w:rPr>
          <w:rFonts w:cs="Times New Roman"/>
          <w:b/>
          <w:snapToGrid w:val="0"/>
          <w:color w:val="auto"/>
          <w:szCs w:val="22"/>
        </w:rPr>
        <w:tab/>
      </w:r>
      <w:r w:rsidRPr="001A4560">
        <w:rPr>
          <w:rFonts w:cs="Times New Roman"/>
          <w:snapToGrid w:val="0"/>
          <w:color w:val="auto"/>
          <w:szCs w:val="22"/>
        </w:rPr>
        <w:t xml:space="preserve">(SR: Prohibits Public Funded Lobbyists)  All state agencies and institutions are prohibited from using general fund appropriations to compensate employees who engage in lobbying on behalf of the state agency or institution.  The State Ethics Commission shall require state agencies and institutions that report lobbying activities to the commission to certify that the lobbying activities were not funded by general fund appropriations.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snapToGrid w:val="0"/>
          <w:color w:val="auto"/>
          <w:szCs w:val="22"/>
        </w:rPr>
        <w:tab/>
        <w:t>All state agencies and institutions are prohibited from entering into contracts using general fund appropriations to provide lobbying services to the agency or institution.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Cs/>
          <w:color w:val="auto"/>
          <w:szCs w:val="22"/>
        </w:rPr>
      </w:pPr>
      <w:r w:rsidRPr="001A4560">
        <w:rPr>
          <w:rFonts w:cs="Times New Roman"/>
          <w:b/>
          <w:bCs/>
          <w:iCs/>
          <w:color w:val="auto"/>
          <w:szCs w:val="22"/>
        </w:rPr>
        <w:tab/>
        <w:t>118.7.</w:t>
      </w:r>
      <w:r w:rsidRPr="001A4560">
        <w:rPr>
          <w:rFonts w:cs="Times New Roman"/>
          <w:b/>
          <w:bCs/>
          <w:iCs/>
          <w:color w:val="auto"/>
          <w:szCs w:val="22"/>
        </w:rPr>
        <w:tab/>
      </w:r>
      <w:r w:rsidRPr="001A4560">
        <w:rPr>
          <w:rFonts w:cs="Times New Roman"/>
          <w:iCs/>
          <w:color w:val="auto"/>
          <w:szCs w:val="22"/>
        </w:rPr>
        <w:t>(SR: Admissions Tax)  For the current fiscal year, up to one hundred fourteen thousand dollars in admissions tax revenue collected annually from all events held at a NASCAR sanctioned motor speedway or racetrack that hosts at least one race each year featuring the preeminent NASCAR cup series must be rebated to the motorsports entertainment complex facility in the current fiscal year to keep a NASCAR race at the motorsports entertainment complex facility.  In addition, any sports facility that hosts at least one preeminent Women’s Tennis Association-sanctioned tournament or any sports facility that operates as the home venue for a professional soccer team that participates in the United Soccer Leagues, second division or higher, must be rebated to the facility half of its admissions tax revenue for the fiscal year and used by that facility for marketing the events held at the facility.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color w:val="auto"/>
          <w:szCs w:val="22"/>
        </w:rPr>
      </w:pPr>
      <w:r w:rsidRPr="001A4560">
        <w:rPr>
          <w:rFonts w:cs="Times New Roman"/>
          <w:snapToGrid w:val="0"/>
          <w:color w:val="auto"/>
          <w:szCs w:val="22"/>
        </w:rPr>
        <w:tab/>
      </w:r>
      <w:r w:rsidRPr="001A4560">
        <w:rPr>
          <w:rFonts w:cs="Times New Roman"/>
          <w:b/>
          <w:snapToGrid w:val="0"/>
          <w:color w:val="auto"/>
          <w:szCs w:val="22"/>
        </w:rPr>
        <w:t>118.8.</w:t>
      </w:r>
      <w:r w:rsidRPr="001A4560">
        <w:rPr>
          <w:rFonts w:cs="Times New Roman"/>
          <w:b/>
          <w:snapToGrid w:val="0"/>
          <w:color w:val="auto"/>
          <w:szCs w:val="22"/>
        </w:rPr>
        <w:tab/>
      </w:r>
      <w:r w:rsidRPr="001A4560">
        <w:rPr>
          <w:rFonts w:cs="Times New Roman"/>
          <w:snapToGrid w:val="0"/>
          <w:color w:val="auto"/>
          <w:szCs w:val="22"/>
        </w:rPr>
        <w:t xml:space="preserve">(SR: Agency Deficit Notice)  The Comptroller General or the Executive Budget Office shall (1) provide written notice to each member of the </w:t>
      </w:r>
      <w:r w:rsidRPr="001A4560">
        <w:rPr>
          <w:rFonts w:eastAsiaTheme="minorHAnsi" w:cs="Times New Roman"/>
          <w:color w:val="auto"/>
          <w:szCs w:val="22"/>
        </w:rPr>
        <w:t>General</w:t>
      </w:r>
      <w:r w:rsidRPr="001A4560">
        <w:rPr>
          <w:rFonts w:cs="Times New Roman"/>
          <w:snapToGrid w:val="0"/>
          <w:color w:val="auto"/>
          <w:szCs w:val="22"/>
        </w:rPr>
        <w:t xml:space="preserve"> Assembly when it makes a report concerning an agency, department, or institution that is expending authorized appropriations at a rate which predicts or projects a general fund deficit for the agency, department, or institution, and (2) make monthly progress reports concerning an agency’s, department’s, or institution’s plan to reduce or eliminate the deficit.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1A4560">
        <w:rPr>
          <w:rFonts w:eastAsiaTheme="minorHAnsi" w:cs="Times New Roman"/>
          <w:color w:val="auto"/>
          <w:szCs w:val="22"/>
        </w:rPr>
        <w:tab/>
      </w:r>
      <w:r w:rsidRPr="001A4560">
        <w:rPr>
          <w:rFonts w:eastAsiaTheme="minorHAnsi" w:cs="Times New Roman"/>
          <w:b/>
          <w:color w:val="auto"/>
          <w:szCs w:val="22"/>
        </w:rPr>
        <w:t>118.9.</w:t>
      </w:r>
      <w:r w:rsidRPr="001A4560">
        <w:rPr>
          <w:rFonts w:eastAsiaTheme="minorHAnsi" w:cs="Times New Roman"/>
          <w:color w:val="auto"/>
          <w:szCs w:val="22"/>
        </w:rPr>
        <w:tab/>
        <w:t xml:space="preserve">(SR: Tax Relief Reserve Fund)  There is created the Tax Relief Reserve Fund, which shall be separate and distinct from the General Fund. Interest accrued by the fund must remain in the fund. Notwithstanding any other provision of law, on December 31, </w:t>
      </w:r>
      <w:r w:rsidRPr="001A4560">
        <w:rPr>
          <w:rFonts w:eastAsiaTheme="minorHAnsi" w:cs="Times New Roman"/>
          <w:strike/>
          <w:color w:val="auto"/>
          <w:szCs w:val="22"/>
        </w:rPr>
        <w:t>2015</w:t>
      </w:r>
      <w:r w:rsidRPr="001A4560">
        <w:rPr>
          <w:rFonts w:eastAsiaTheme="minorHAnsi" w:cs="Times New Roman"/>
          <w:color w:val="auto"/>
          <w:szCs w:val="22"/>
        </w:rPr>
        <w:t xml:space="preserve"> </w:t>
      </w:r>
      <w:r w:rsidRPr="001A4560">
        <w:rPr>
          <w:rFonts w:eastAsiaTheme="minorHAnsi" w:cs="Times New Roman"/>
          <w:i/>
          <w:color w:val="auto"/>
          <w:szCs w:val="22"/>
          <w:u w:val="single"/>
        </w:rPr>
        <w:t>2016</w:t>
      </w:r>
      <w:r w:rsidRPr="001A4560">
        <w:rPr>
          <w:rFonts w:eastAsiaTheme="minorHAnsi" w:cs="Times New Roman"/>
          <w:color w:val="auto"/>
          <w:szCs w:val="22"/>
        </w:rPr>
        <w:t>, the State Treasurer shall transfer funds identified in this act from the General Fund to the Tax Relief Reserve Fund. These funds may only be used to provide tax relief to businesses and individuals as provided by law. Funds within the Tax Relief Reserve Fund shall be retained and carried forward to be used for the same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snapToGrid w:val="0"/>
          <w:color w:val="auto"/>
          <w:szCs w:val="22"/>
        </w:rPr>
        <w:tab/>
      </w:r>
      <w:r w:rsidRPr="001A4560">
        <w:rPr>
          <w:rFonts w:cs="Times New Roman"/>
          <w:b/>
          <w:snapToGrid w:val="0"/>
          <w:color w:val="auto"/>
          <w:szCs w:val="22"/>
        </w:rPr>
        <w:t>118.10.</w:t>
      </w:r>
      <w:r w:rsidRPr="001A4560">
        <w:rPr>
          <w:rFonts w:cs="Times New Roman"/>
          <w:b/>
          <w:snapToGrid w:val="0"/>
          <w:color w:val="auto"/>
          <w:szCs w:val="22"/>
        </w:rPr>
        <w:tab/>
      </w:r>
      <w:r w:rsidRPr="001A4560">
        <w:rPr>
          <w:rFonts w:cs="Times New Roman"/>
          <w:color w:val="auto"/>
          <w:szCs w:val="22"/>
        </w:rPr>
        <w:t xml:space="preserve">(SR: Tax Deduction for Consumer Protection Services)  (A)  In addition to the deductions allowed in Section 12-6-1140 of the 1976 Code, there is allowed a deduction in computing South Carolina taxable income of an individual the actual costs, but not exceeding three hundred dollars for an individual taxpayer, and not exceeding one thousand dollars for a joint return or a return claiming dependents, incurred by a taxpayer in the taxable year to purchase a monthly or annual contract or subscription for identity theft protection and identity theft resolution services.  The deduction allowed by this item may not be claimed by an individual if the individual deducted the same actual costs as a business expense or if the taxpayer is enrolled in the identity theft protection and identity theft resolution services offered free of charge by the State of South Carolina.  For purposes of this item, ‘identity theft protection’ means products and services designed to prevent an incident of identify fraud or identity theft or other protect the private of a person’ personal identifying information, as defined in Section 16-13-510(D), by precluding a third party from gaining </w:t>
      </w:r>
      <w:r w:rsidRPr="001A4560">
        <w:rPr>
          <w:rFonts w:cs="Times New Roman"/>
          <w:color w:val="auto"/>
          <w:szCs w:val="22"/>
        </w:rPr>
        <w:lastRenderedPageBreak/>
        <w:t>unauthorized acquisition of another’s personal identifying information to obtain financial resources or other products, benefits or services; and identity theft resolution services means products and services designed to assist persons whose personal identifying information, as defined by Section 16-13-510(D), was obtained by a third party, whereby minimizing the effects of the identity fraud or identity theft incident and restoring the person’s identity to pretheft status.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(B)</w:t>
      </w:r>
      <w:r w:rsidRPr="001A4560">
        <w:rPr>
          <w:rFonts w:cs="Times New Roman"/>
          <w:color w:val="auto"/>
          <w:szCs w:val="22"/>
        </w:rPr>
        <w:tab/>
        <w:t xml:space="preserve">The deduction provided in (A) is only allowed for taxpayers that filed a return with the Department of Revenue for any taxable year after 1997 and before 2013, whether by paper or electronic transmission, or any person whose personally identifiable information was contained on the return of another eligible person, including minor dependents.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(C)</w:t>
      </w:r>
      <w:r w:rsidRPr="001A4560">
        <w:rPr>
          <w:rFonts w:cs="Times New Roman"/>
          <w:color w:val="auto"/>
          <w:szCs w:val="22"/>
        </w:rPr>
        <w:tab/>
        <w:t xml:space="preserve">By March fifteenth of each year, the department shall issue a report to the Governor and the General Assembly detailing the number of taxpayers claiming the deduction allowed by this item in the most recent tax year for which there is an accurate figure, and the total monetary value of the deductions claimed pursuant to this item in that same year.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color w:val="auto"/>
          <w:szCs w:val="22"/>
        </w:rPr>
      </w:pPr>
      <w:r w:rsidRPr="001A4560">
        <w:rPr>
          <w:rFonts w:cs="Times New Roman"/>
          <w:color w:val="auto"/>
          <w:szCs w:val="22"/>
        </w:rPr>
        <w:tab/>
        <w:t>(D)</w:t>
      </w:r>
      <w:r w:rsidRPr="001A4560">
        <w:rPr>
          <w:rFonts w:cs="Times New Roman"/>
          <w:color w:val="auto"/>
          <w:szCs w:val="22"/>
        </w:rPr>
        <w:tab/>
        <w:t>The department shall prescribe the necessary forms to claim the deduction allowed by this section.  The department may require the taxpayer to provide proof of the actual costs and the taxpayer’s eligibility.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b/>
          <w:color w:val="auto"/>
          <w:szCs w:val="22"/>
        </w:rPr>
        <w:t>118.11.</w:t>
      </w:r>
      <w:r w:rsidRPr="001A4560">
        <w:rPr>
          <w:rFonts w:cs="Times New Roman"/>
          <w:color w:val="auto"/>
          <w:szCs w:val="22"/>
        </w:rPr>
        <w:tab/>
        <w:t xml:space="preserve">(SR: Tobacco Settlement)  (A)  To the extent funds are available from payments received on behalf of the State by the Tobacco Settlement Revenue Management Authority from the Tobacco Master Settlement Agreement (“MSA”) during </w:t>
      </w:r>
      <w:r w:rsidRPr="001A4560">
        <w:rPr>
          <w:rFonts w:cs="Times New Roman"/>
          <w:strike/>
          <w:color w:val="auto"/>
          <w:szCs w:val="22"/>
        </w:rPr>
        <w:t>Fiscal Year</w:t>
      </w:r>
      <w:r w:rsidRPr="001A4560">
        <w:rPr>
          <w:rFonts w:cs="Times New Roman"/>
          <w:color w:val="auto"/>
          <w:szCs w:val="22"/>
        </w:rPr>
        <w:t xml:space="preserve">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the current fiscal year</w:t>
      </w:r>
      <w:r w:rsidRPr="001A4560">
        <w:rPr>
          <w:rFonts w:cs="Times New Roman"/>
          <w:color w:val="auto"/>
          <w:szCs w:val="22"/>
        </w:rPr>
        <w:t>, the State Treasurer is authorized and directed, after transferring funds sufficient to cover the operating expenses of the Authority, to transfer the remaining funds as follows: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(1)</w:t>
      </w:r>
      <w:r w:rsidRPr="001A4560">
        <w:rPr>
          <w:rFonts w:cs="Times New Roman"/>
          <w:color w:val="auto"/>
          <w:szCs w:val="22"/>
        </w:rPr>
        <w:tab/>
        <w:t>$1,253,000 to the Attorney General’s Office for Diligent Enforcement and Arbitration Litigation; $450,000 to the State Law Enforcement Division for Diligent Enforcement; and $325,000 to the Department of Revenue for Diligent Enforcement, all to enforce Chapter 47 of Title 11, the Tobacco Escrow Fund Act;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(2)</w:t>
      </w:r>
      <w:r w:rsidRPr="001A4560">
        <w:rPr>
          <w:rFonts w:cs="Times New Roman"/>
          <w:color w:val="auto"/>
          <w:szCs w:val="22"/>
        </w:rPr>
        <w:tab/>
        <w:t>The remaining balance shall be transferred to the Department of Health and Human Services for the Medicaid program.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1A4560">
        <w:rPr>
          <w:rFonts w:cs="Times New Roman"/>
          <w:color w:val="auto"/>
          <w:szCs w:val="22"/>
        </w:rPr>
        <w:tab/>
        <w:t>(B)</w:t>
      </w:r>
      <w:r w:rsidRPr="001A4560">
        <w:rPr>
          <w:rFonts w:cs="Times New Roman"/>
          <w:color w:val="auto"/>
          <w:szCs w:val="22"/>
        </w:rPr>
        <w:tab/>
        <w:t xml:space="preserve">The requirements of Section 11-11-170 of the 1976 Code shall be suspended for Fiscal Year </w:t>
      </w:r>
      <w:r w:rsidRPr="001A4560">
        <w:rPr>
          <w:rFonts w:cs="Times New Roman"/>
          <w:strike/>
          <w:color w:val="auto"/>
          <w:szCs w:val="22"/>
        </w:rPr>
        <w:t>2015-16</w:t>
      </w:r>
      <w:r w:rsidRPr="001A4560">
        <w:rPr>
          <w:rFonts w:cs="Times New Roman"/>
          <w:color w:val="auto"/>
          <w:szCs w:val="22"/>
        </w:rPr>
        <w:t xml:space="preserve"> </w:t>
      </w:r>
      <w:r w:rsidRPr="001A4560">
        <w:rPr>
          <w:rFonts w:cs="Times New Roman"/>
          <w:i/>
          <w:color w:val="auto"/>
          <w:szCs w:val="22"/>
          <w:u w:val="single"/>
        </w:rPr>
        <w:t>2016-17</w:t>
      </w:r>
      <w:r w:rsidRPr="001A4560">
        <w:rPr>
          <w:rFonts w:cs="Times New Roman"/>
          <w:color w:val="auto"/>
          <w:szCs w:val="22"/>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b/>
          <w:color w:val="auto"/>
          <w:szCs w:val="22"/>
        </w:rPr>
        <w:t>118.12.</w:t>
      </w:r>
      <w:r w:rsidRPr="001A4560">
        <w:rPr>
          <w:rFonts w:cs="Times New Roman"/>
          <w:color w:val="auto"/>
          <w:szCs w:val="22"/>
        </w:rPr>
        <w:tab/>
        <w:t xml:space="preserve">(SR: Nonrecurring Revenue)  </w:t>
      </w:r>
      <w:r w:rsidRPr="001A4560">
        <w:rPr>
          <w:rFonts w:cs="Times New Roman"/>
          <w:strike/>
          <w:color w:val="auto"/>
          <w:szCs w:val="22"/>
        </w:rPr>
        <w:t>(A) The source of revenue appropriated in subsection (B) is nonrecurring revenue generated from the following sources: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w:t>
      </w:r>
      <w:r w:rsidRPr="001A4560">
        <w:rPr>
          <w:rFonts w:cs="Times New Roman"/>
          <w:strike/>
          <w:color w:val="auto"/>
          <w:szCs w:val="22"/>
        </w:rPr>
        <w:tab/>
        <w:t>$19,740,576 from Fiscal Year 2013-14 Contingency Reserve Fund;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$19,280,467 from Fiscal Year 2014-15 unobligated general fund revenue as certified by the Board of Economic Advisors;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w:t>
      </w:r>
      <w:r w:rsidRPr="001A4560">
        <w:rPr>
          <w:rFonts w:cs="Times New Roman"/>
          <w:strike/>
          <w:color w:val="auto"/>
          <w:szCs w:val="22"/>
        </w:rPr>
        <w:tab/>
        <w:t>$27,802,168 from the Litigation Recovery Account;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w:t>
      </w:r>
      <w:r w:rsidRPr="001A4560">
        <w:rPr>
          <w:rFonts w:cs="Times New Roman"/>
          <w:strike/>
          <w:color w:val="auto"/>
          <w:szCs w:val="22"/>
        </w:rPr>
        <w:tab/>
        <w:t>$49,500,000 from Fiscal Year 2015-16 non-recurring contribution from the Unclaimed Property Fund.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Any restrictions concerning specific utilization of these funds are lifted for the specified fiscal year.  The above agency transfers shall occur no later than thirty days after the close of the books on Fiscal Year 2014-15 and shall be available for use in Fiscal Year 2015-16.</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This revenue is deemed to have occurred and is available for use in Fiscal Year 2015-16 after September 1, 2015, following the Comptroller General’s close of the state’s books on Fiscal Year 2014-15.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lastRenderedPageBreak/>
        <w:tab/>
      </w:r>
      <w:r w:rsidRPr="001A4560">
        <w:rPr>
          <w:rFonts w:cs="Times New Roman"/>
          <w:color w:val="auto"/>
          <w:szCs w:val="22"/>
        </w:rPr>
        <w:tab/>
      </w:r>
      <w:r w:rsidRPr="001A4560">
        <w:rPr>
          <w:rFonts w:cs="Times New Roman"/>
          <w:strike/>
          <w:color w:val="auto"/>
          <w:szCs w:val="22"/>
        </w:rPr>
        <w:t>The State Treasurer shall disburse the following appropriations by September 30, 2015, for the purposes stated: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w:t>
      </w:r>
      <w:r w:rsidRPr="001A4560">
        <w:rPr>
          <w:rFonts w:cs="Times New Roman"/>
          <w:strike/>
          <w:color w:val="auto"/>
          <w:szCs w:val="22"/>
        </w:rPr>
        <w:tab/>
        <w:t>General Reserve Fund Contribution</w:t>
      </w:r>
      <w:r w:rsidRPr="001A4560">
        <w:rPr>
          <w:rFonts w:cs="Times New Roman"/>
          <w:strike/>
          <w:color w:val="auto"/>
          <w:szCs w:val="22"/>
        </w:rPr>
        <w:tab/>
        <w:t>$</w:t>
      </w:r>
      <w:r w:rsidRPr="001A4560">
        <w:rPr>
          <w:rFonts w:cs="Times New Roman"/>
          <w:strike/>
          <w:color w:val="auto"/>
          <w:szCs w:val="22"/>
        </w:rPr>
        <w:tab/>
        <w:t>8,140,680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w:t>
      </w:r>
      <w:r w:rsidRPr="001A4560">
        <w:rPr>
          <w:rFonts w:cs="Times New Roman"/>
          <w:strike/>
          <w:color w:val="auto"/>
          <w:szCs w:val="22"/>
        </w:rPr>
        <w:tab/>
        <w:t>H630 - Department of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Secure Vendor for Teacher Evaluation System</w:t>
      </w:r>
      <w:r w:rsidRPr="001A4560">
        <w:rPr>
          <w:rFonts w:cs="Times New Roman"/>
          <w:strike/>
          <w:color w:val="auto"/>
          <w:szCs w:val="22"/>
        </w:rPr>
        <w:tab/>
        <w:t>$</w:t>
      </w:r>
      <w:r w:rsidRPr="001A4560">
        <w:rPr>
          <w:rFonts w:cs="Times New Roman"/>
          <w:strike/>
          <w:color w:val="auto"/>
          <w:szCs w:val="22"/>
        </w:rPr>
        <w:tab/>
        <w:t>3,000,000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Instructional Materials</w:t>
      </w:r>
      <w:r w:rsidRPr="001A4560">
        <w:rPr>
          <w:rFonts w:cs="Times New Roman"/>
          <w:strike/>
          <w:color w:val="auto"/>
          <w:szCs w:val="22"/>
        </w:rPr>
        <w:tab/>
        <w:t>$</w:t>
      </w:r>
      <w:r w:rsidRPr="001A4560">
        <w:rPr>
          <w:rFonts w:cs="Times New Roman"/>
          <w:strike/>
          <w:color w:val="auto"/>
          <w:szCs w:val="22"/>
        </w:rPr>
        <w:tab/>
        <w:t>14,508,278</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w:t>
      </w:r>
      <w:r w:rsidRPr="001A4560">
        <w:rPr>
          <w:rFonts w:cs="Times New Roman"/>
          <w:strike/>
          <w:color w:val="auto"/>
          <w:szCs w:val="22"/>
        </w:rPr>
        <w:tab/>
        <w:t>Governor’s School for the Arts and the Humanities Facilities Management</w:t>
      </w:r>
      <w:r w:rsidRPr="001A4560">
        <w:rPr>
          <w:rFonts w:cs="Times New Roman"/>
          <w:strike/>
          <w:color w:val="auto"/>
          <w:szCs w:val="22"/>
        </w:rPr>
        <w:tab/>
        <w:t>$</w:t>
      </w:r>
      <w:r w:rsidRPr="001A4560">
        <w:rPr>
          <w:rFonts w:cs="Times New Roman"/>
          <w:strike/>
          <w:color w:val="auto"/>
          <w:szCs w:val="22"/>
        </w:rPr>
        <w:tab/>
        <w:t>275,000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w:t>
      </w:r>
      <w:r w:rsidRPr="001A4560">
        <w:rPr>
          <w:rFonts w:cs="Times New Roman"/>
          <w:strike/>
          <w:color w:val="auto"/>
          <w:szCs w:val="22"/>
        </w:rPr>
        <w:tab/>
        <w:t>A850 - Education Oversight Committee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Reach Out and Read</w:t>
      </w:r>
      <w:r w:rsidRPr="001A4560">
        <w:rPr>
          <w:rFonts w:cs="Times New Roman"/>
          <w:strike/>
          <w:color w:val="auto"/>
          <w:szCs w:val="22"/>
        </w:rPr>
        <w:tab/>
        <w:t>$</w:t>
      </w:r>
      <w:r w:rsidRPr="001A4560">
        <w:rPr>
          <w:rFonts w:cs="Times New Roman"/>
          <w:strike/>
          <w:color w:val="auto"/>
          <w:szCs w:val="22"/>
        </w:rPr>
        <w:tab/>
        <w:t>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w:t>
      </w:r>
      <w:r w:rsidRPr="001A4560">
        <w:rPr>
          <w:rFonts w:cs="Times New Roman"/>
          <w:strike/>
          <w:color w:val="auto"/>
          <w:szCs w:val="22"/>
        </w:rPr>
        <w:tab/>
        <w:t>H710 - Wil Lou Gray Opportunity School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Campus Infrastructure Improvements</w:t>
      </w:r>
      <w:r w:rsidRPr="001A4560">
        <w:rPr>
          <w:rFonts w:cs="Times New Roman"/>
          <w:strike/>
          <w:color w:val="auto"/>
          <w:szCs w:val="22"/>
        </w:rPr>
        <w:tab/>
        <w:t>$</w:t>
      </w:r>
      <w:r w:rsidRPr="001A4560">
        <w:rPr>
          <w:rFonts w:cs="Times New Roman"/>
          <w:strike/>
          <w:color w:val="auto"/>
          <w:szCs w:val="22"/>
        </w:rPr>
        <w:tab/>
        <w:t>300,000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(5)</w:t>
      </w:r>
      <w:r w:rsidRPr="001A4560">
        <w:rPr>
          <w:rFonts w:cs="Times New Roman"/>
          <w:strike/>
          <w:color w:val="auto"/>
          <w:szCs w:val="22"/>
        </w:rPr>
        <w:tab/>
        <w:t>H750 - School for the Deaf and the Blind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Thackston Hall Roof Replacement</w:t>
      </w:r>
      <w:r w:rsidRPr="001A4560">
        <w:rPr>
          <w:rFonts w:cs="Times New Roman"/>
          <w:strike/>
          <w:color w:val="auto"/>
          <w:szCs w:val="22"/>
        </w:rPr>
        <w:tab/>
        <w:t>$</w:t>
      </w:r>
      <w:r w:rsidRPr="001A4560">
        <w:rPr>
          <w:rFonts w:cs="Times New Roman"/>
          <w:strike/>
          <w:color w:val="auto"/>
          <w:szCs w:val="22"/>
        </w:rPr>
        <w:tab/>
        <w:t>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School Buses</w:t>
      </w:r>
      <w:r w:rsidRPr="001A4560">
        <w:rPr>
          <w:rFonts w:cs="Times New Roman"/>
          <w:strike/>
          <w:color w:val="auto"/>
          <w:szCs w:val="22"/>
        </w:rPr>
        <w:tab/>
        <w:t>$</w:t>
      </w:r>
      <w:r w:rsidRPr="001A4560">
        <w:rPr>
          <w:rFonts w:cs="Times New Roman"/>
          <w:strike/>
          <w:color w:val="auto"/>
          <w:szCs w:val="22"/>
        </w:rPr>
        <w:tab/>
        <w:t>250,000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(6)</w:t>
      </w:r>
      <w:r w:rsidRPr="001A4560">
        <w:rPr>
          <w:rFonts w:cs="Times New Roman"/>
          <w:strike/>
          <w:color w:val="auto"/>
          <w:szCs w:val="22"/>
        </w:rPr>
        <w:tab/>
        <w:t>H790 - Department of Archives and History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Restoration and Repurposing of Fireproof Building (Requires 2:1 Match)</w:t>
      </w:r>
      <w:r w:rsidRPr="001A4560">
        <w:rPr>
          <w:rFonts w:cs="Times New Roman"/>
          <w:strike/>
          <w:color w:val="auto"/>
          <w:szCs w:val="22"/>
        </w:rPr>
        <w:tab/>
        <w:t>$</w:t>
      </w:r>
      <w:r w:rsidRPr="001A4560">
        <w:rPr>
          <w:rFonts w:cs="Times New Roman"/>
          <w:strike/>
          <w:color w:val="auto"/>
          <w:szCs w:val="22"/>
        </w:rPr>
        <w:tab/>
        <w:t>1,500,000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Kings Mountain - Fort Thicketty - Historic Restoration</w:t>
      </w:r>
      <w:r w:rsidRPr="001A4560">
        <w:rPr>
          <w:rFonts w:cs="Times New Roman"/>
          <w:strike/>
          <w:color w:val="auto"/>
          <w:szCs w:val="22"/>
        </w:rPr>
        <w:tab/>
        <w:t>$</w:t>
      </w:r>
      <w:r w:rsidRPr="001A4560">
        <w:rPr>
          <w:rFonts w:cs="Times New Roman"/>
          <w:strike/>
          <w:color w:val="auto"/>
          <w:szCs w:val="22"/>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w:t>
      </w:r>
      <w:r w:rsidRPr="001A4560">
        <w:rPr>
          <w:rFonts w:cs="Times New Roman"/>
          <w:strike/>
          <w:color w:val="auto"/>
          <w:szCs w:val="22"/>
        </w:rPr>
        <w:tab/>
        <w:t>Historic Heyward House</w:t>
      </w:r>
      <w:r w:rsidRPr="001A4560">
        <w:rPr>
          <w:rFonts w:cs="Times New Roman"/>
          <w:strike/>
          <w:color w:val="auto"/>
          <w:szCs w:val="22"/>
        </w:rPr>
        <w:tab/>
        <w:t>$</w:t>
      </w:r>
      <w:r w:rsidRPr="001A4560">
        <w:rPr>
          <w:rFonts w:cs="Times New Roman"/>
          <w:strike/>
          <w:color w:val="auto"/>
          <w:szCs w:val="22"/>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(d)</w:t>
      </w:r>
      <w:r w:rsidRPr="001A4560">
        <w:rPr>
          <w:rFonts w:cs="Times New Roman"/>
          <w:strike/>
          <w:color w:val="auto"/>
          <w:szCs w:val="22"/>
        </w:rPr>
        <w:tab/>
        <w:t>Architectural Heritage Preservation</w:t>
      </w:r>
      <w:r w:rsidRPr="001A4560">
        <w:rPr>
          <w:rFonts w:cs="Times New Roman"/>
          <w:strike/>
          <w:color w:val="auto"/>
          <w:szCs w:val="22"/>
        </w:rPr>
        <w:tab/>
        <w:t>$</w:t>
      </w:r>
      <w:r w:rsidRPr="001A4560">
        <w:rPr>
          <w:rFonts w:cs="Times New Roman"/>
          <w:strike/>
          <w:color w:val="auto"/>
          <w:szCs w:val="22"/>
        </w:rPr>
        <w:tab/>
        <w:t>250,000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(7)</w:t>
      </w:r>
      <w:r w:rsidRPr="001A4560">
        <w:rPr>
          <w:rFonts w:cs="Times New Roman"/>
          <w:strike/>
          <w:color w:val="auto"/>
          <w:szCs w:val="22"/>
        </w:rPr>
        <w:tab/>
        <w:t>H910 - Arts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Auntie Karen Foundation - Education Through Arts Curriculum</w:t>
      </w:r>
      <w:r w:rsidRPr="001A4560">
        <w:rPr>
          <w:rFonts w:cs="Times New Roman"/>
          <w:strike/>
          <w:color w:val="auto"/>
          <w:szCs w:val="22"/>
        </w:rPr>
        <w:tab/>
        <w:t>$</w:t>
      </w:r>
      <w:r w:rsidRPr="001A4560">
        <w:rPr>
          <w:rFonts w:cs="Times New Roman"/>
          <w:strike/>
          <w:color w:val="auto"/>
          <w:szCs w:val="22"/>
        </w:rPr>
        <w:tab/>
        <w:t>10,000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Orangeburg County Fine Arts Center (Requires 2:1 Match)</w:t>
      </w:r>
      <w:r w:rsidRPr="001A4560">
        <w:rPr>
          <w:rFonts w:cs="Times New Roman"/>
          <w:strike/>
          <w:color w:val="auto"/>
          <w:szCs w:val="22"/>
        </w:rPr>
        <w:tab/>
        <w:t>$</w:t>
      </w:r>
      <w:r w:rsidRPr="001A4560">
        <w:rPr>
          <w:rFonts w:cs="Times New Roman"/>
          <w:strike/>
          <w:color w:val="auto"/>
          <w:szCs w:val="22"/>
        </w:rPr>
        <w:tab/>
        <w:t>90,000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(8)</w:t>
      </w:r>
      <w:r w:rsidRPr="001A4560">
        <w:rPr>
          <w:rFonts w:cs="Times New Roman"/>
          <w:strike/>
          <w:color w:val="auto"/>
          <w:szCs w:val="22"/>
        </w:rPr>
        <w:tab/>
        <w:t>H950 - State Museum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Security System</w:t>
      </w:r>
      <w:r w:rsidRPr="001A4560">
        <w:rPr>
          <w:rFonts w:cs="Times New Roman"/>
          <w:strike/>
          <w:color w:val="auto"/>
          <w:szCs w:val="22"/>
        </w:rPr>
        <w:tab/>
        <w:t>$</w:t>
      </w:r>
      <w:r w:rsidRPr="001A4560">
        <w:rPr>
          <w:rFonts w:cs="Times New Roman"/>
          <w:strike/>
          <w:color w:val="auto"/>
          <w:szCs w:val="22"/>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(9)</w:t>
      </w:r>
      <w:r w:rsidRPr="001A4560">
        <w:rPr>
          <w:rFonts w:cs="Times New Roman"/>
          <w:strike/>
          <w:color w:val="auto"/>
          <w:szCs w:val="22"/>
        </w:rPr>
        <w:tab/>
        <w:t>H960 - Confederate Relic Room &amp; Military Museum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C.A. Huey Collection</w:t>
      </w:r>
      <w:r w:rsidRPr="001A4560">
        <w:rPr>
          <w:rFonts w:cs="Times New Roman"/>
          <w:strike/>
          <w:color w:val="auto"/>
          <w:szCs w:val="22"/>
        </w:rPr>
        <w:tab/>
        <w:t>$</w:t>
      </w:r>
      <w:r w:rsidRPr="001A4560">
        <w:rPr>
          <w:rFonts w:cs="Times New Roman"/>
          <w:strike/>
          <w:color w:val="auto"/>
          <w:szCs w:val="22"/>
        </w:rPr>
        <w:tab/>
        <w:t>390,198</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(10)</w:t>
      </w:r>
      <w:r w:rsidRPr="001A4560">
        <w:rPr>
          <w:rFonts w:cs="Times New Roman"/>
          <w:strike/>
          <w:color w:val="auto"/>
          <w:szCs w:val="22"/>
        </w:rPr>
        <w:tab/>
        <w:t>H030 - Commission on Higher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University Center of Greenville</w:t>
      </w:r>
      <w:r w:rsidRPr="001A4560">
        <w:rPr>
          <w:rFonts w:cs="Times New Roman"/>
          <w:strike/>
          <w:color w:val="auto"/>
          <w:szCs w:val="22"/>
        </w:rPr>
        <w:tab/>
        <w:t>$</w:t>
      </w:r>
      <w:r w:rsidRPr="001A4560">
        <w:rPr>
          <w:rFonts w:cs="Times New Roman"/>
          <w:strike/>
          <w:color w:val="auto"/>
          <w:szCs w:val="22"/>
        </w:rPr>
        <w:tab/>
        <w:t>250,000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Need-Based Grants</w:t>
      </w:r>
      <w:r w:rsidRPr="001A4560">
        <w:rPr>
          <w:rFonts w:cs="Times New Roman"/>
          <w:strike/>
          <w:color w:val="auto"/>
          <w:szCs w:val="22"/>
        </w:rPr>
        <w:tab/>
        <w:t>$</w:t>
      </w:r>
      <w:r w:rsidRPr="001A4560">
        <w:rPr>
          <w:rFonts w:cs="Times New Roman"/>
          <w:strike/>
          <w:color w:val="auto"/>
          <w:szCs w:val="22"/>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(11)</w:t>
      </w:r>
      <w:r w:rsidRPr="001A4560">
        <w:rPr>
          <w:rFonts w:cs="Times New Roman"/>
          <w:strike/>
          <w:color w:val="auto"/>
          <w:szCs w:val="22"/>
        </w:rPr>
        <w:tab/>
        <w:t>H090 - The Citadel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Riley Initiative in Government and Public Policy</w:t>
      </w:r>
      <w:r w:rsidRPr="001A4560">
        <w:rPr>
          <w:rFonts w:cs="Times New Roman"/>
          <w:strike/>
          <w:color w:val="auto"/>
          <w:szCs w:val="22"/>
        </w:rPr>
        <w:tab/>
        <w:t>$</w:t>
      </w:r>
      <w:r w:rsidRPr="001A4560">
        <w:rPr>
          <w:rFonts w:cs="Times New Roman"/>
          <w:strike/>
          <w:color w:val="auto"/>
          <w:szCs w:val="22"/>
        </w:rPr>
        <w:tab/>
        <w:t>250,000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(12)</w:t>
      </w:r>
      <w:r w:rsidRPr="001A4560">
        <w:rPr>
          <w:rFonts w:cs="Times New Roman"/>
          <w:strike/>
          <w:color w:val="auto"/>
          <w:szCs w:val="22"/>
        </w:rPr>
        <w:tab/>
        <w:t>H150 - University of Charleston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Avery Center</w:t>
      </w:r>
      <w:r w:rsidRPr="001A4560">
        <w:rPr>
          <w:rFonts w:cs="Times New Roman"/>
          <w:strike/>
          <w:color w:val="auto"/>
          <w:szCs w:val="22"/>
        </w:rPr>
        <w:tab/>
        <w:t>$</w:t>
      </w:r>
      <w:r w:rsidRPr="001A4560">
        <w:rPr>
          <w:rFonts w:cs="Times New Roman"/>
          <w:strike/>
          <w:color w:val="auto"/>
          <w:szCs w:val="22"/>
        </w:rPr>
        <w:tab/>
        <w:t>150,000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(13)</w:t>
      </w:r>
      <w:r w:rsidRPr="001A4560">
        <w:rPr>
          <w:rFonts w:cs="Times New Roman"/>
          <w:strike/>
          <w:color w:val="auto"/>
          <w:szCs w:val="22"/>
        </w:rPr>
        <w:tab/>
        <w:t>H180 - Francis Marion University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Business/Education School Building</w:t>
      </w:r>
      <w:r w:rsidRPr="001A4560">
        <w:rPr>
          <w:rFonts w:cs="Times New Roman"/>
          <w:strike/>
          <w:color w:val="auto"/>
          <w:szCs w:val="22"/>
        </w:rPr>
        <w:tab/>
        <w:t>$</w:t>
      </w:r>
      <w:r w:rsidRPr="001A4560">
        <w:rPr>
          <w:rFonts w:cs="Times New Roman"/>
          <w:strike/>
          <w:color w:val="auto"/>
          <w:szCs w:val="22"/>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(14)</w:t>
      </w:r>
      <w:r w:rsidRPr="001A4560">
        <w:rPr>
          <w:rFonts w:cs="Times New Roman"/>
          <w:strike/>
          <w:color w:val="auto"/>
          <w:szCs w:val="22"/>
        </w:rPr>
        <w:tab/>
        <w:t>H210 - Lander University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Repair and Replace Science and Math Equipment (STEM)</w:t>
      </w:r>
      <w:r w:rsidRPr="001A4560">
        <w:rPr>
          <w:rFonts w:cs="Times New Roman"/>
          <w:strike/>
          <w:color w:val="auto"/>
          <w:szCs w:val="22"/>
        </w:rPr>
        <w:tab/>
        <w:t>$</w:t>
      </w:r>
      <w:r w:rsidRPr="001A4560">
        <w:rPr>
          <w:rFonts w:cs="Times New Roman"/>
          <w:strike/>
          <w:color w:val="auto"/>
          <w:szCs w:val="22"/>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(15)</w:t>
      </w:r>
      <w:r w:rsidRPr="001A4560">
        <w:rPr>
          <w:rFonts w:cs="Times New Roman"/>
          <w:strike/>
          <w:color w:val="auto"/>
          <w:szCs w:val="22"/>
        </w:rPr>
        <w:tab/>
        <w:t>H360 - USC - Beaufort Campus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Hilton Head Gateway Campus Classroom Building</w:t>
      </w:r>
      <w:r w:rsidRPr="001A4560">
        <w:rPr>
          <w:rFonts w:cs="Times New Roman"/>
          <w:strike/>
          <w:color w:val="auto"/>
          <w:szCs w:val="22"/>
        </w:rPr>
        <w:tab/>
        <w:t>$</w:t>
      </w:r>
      <w:r w:rsidRPr="001A4560">
        <w:rPr>
          <w:rFonts w:cs="Times New Roman"/>
          <w:strike/>
          <w:color w:val="auto"/>
          <w:szCs w:val="22"/>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(16)</w:t>
      </w:r>
      <w:r w:rsidRPr="001A4560">
        <w:rPr>
          <w:rFonts w:cs="Times New Roman"/>
          <w:strike/>
          <w:color w:val="auto"/>
          <w:szCs w:val="22"/>
        </w:rPr>
        <w:tab/>
        <w:t>H390 - USC-Sumter Campus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Science Building Renovation</w:t>
      </w:r>
      <w:r w:rsidRPr="001A4560">
        <w:rPr>
          <w:rFonts w:cs="Times New Roman"/>
          <w:strike/>
          <w:color w:val="auto"/>
          <w:szCs w:val="22"/>
        </w:rPr>
        <w:tab/>
        <w:t>$</w:t>
      </w:r>
      <w:r w:rsidRPr="001A4560">
        <w:rPr>
          <w:rFonts w:cs="Times New Roman"/>
          <w:strike/>
          <w:color w:val="auto"/>
          <w:szCs w:val="22"/>
        </w:rPr>
        <w:tab/>
        <w:t>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(17)</w:t>
      </w:r>
      <w:r w:rsidRPr="001A4560">
        <w:rPr>
          <w:rFonts w:cs="Times New Roman"/>
          <w:strike/>
          <w:color w:val="auto"/>
          <w:szCs w:val="22"/>
        </w:rPr>
        <w:tab/>
        <w:t>H400 - USC-Union Campus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Success Building</w:t>
      </w:r>
      <w:r w:rsidRPr="001A4560">
        <w:rPr>
          <w:rFonts w:cs="Times New Roman"/>
          <w:strike/>
          <w:color w:val="auto"/>
          <w:szCs w:val="22"/>
        </w:rPr>
        <w:tab/>
        <w:t>$</w:t>
      </w:r>
      <w:r w:rsidRPr="001A4560">
        <w:rPr>
          <w:rFonts w:cs="Times New Roman"/>
          <w:strike/>
          <w:color w:val="auto"/>
          <w:szCs w:val="22"/>
        </w:rPr>
        <w:tab/>
        <w:t>67,000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(18)</w:t>
      </w:r>
      <w:r w:rsidRPr="001A4560">
        <w:rPr>
          <w:rFonts w:cs="Times New Roman"/>
          <w:strike/>
          <w:color w:val="auto"/>
          <w:szCs w:val="22"/>
        </w:rPr>
        <w:tab/>
        <w:t>H470 - Winthrop University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Library</w:t>
      </w:r>
      <w:r w:rsidRPr="001A4560">
        <w:rPr>
          <w:rFonts w:cs="Times New Roman"/>
          <w:strike/>
          <w:color w:val="auto"/>
          <w:szCs w:val="22"/>
        </w:rPr>
        <w:tab/>
        <w:t>$</w:t>
      </w:r>
      <w:r w:rsidRPr="001A4560">
        <w:rPr>
          <w:rFonts w:cs="Times New Roman"/>
          <w:strike/>
          <w:color w:val="auto"/>
          <w:szCs w:val="22"/>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Academic Success Center</w:t>
      </w:r>
      <w:r w:rsidRPr="001A4560">
        <w:rPr>
          <w:rFonts w:cs="Times New Roman"/>
          <w:strike/>
          <w:color w:val="auto"/>
          <w:szCs w:val="22"/>
        </w:rPr>
        <w:tab/>
        <w:t>$</w:t>
      </w:r>
      <w:r w:rsidRPr="001A4560">
        <w:rPr>
          <w:rFonts w:cs="Times New Roman"/>
          <w:strike/>
          <w:color w:val="auto"/>
          <w:szCs w:val="22"/>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(19)</w:t>
      </w:r>
      <w:r w:rsidRPr="001A4560">
        <w:rPr>
          <w:rFonts w:cs="Times New Roman"/>
          <w:strike/>
          <w:color w:val="auto"/>
          <w:szCs w:val="22"/>
        </w:rPr>
        <w:tab/>
        <w:t>H590 - State Board for Technical and Comprehensive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ReadySC</w:t>
      </w:r>
      <w:r w:rsidRPr="001A4560">
        <w:rPr>
          <w:rFonts w:cs="Times New Roman"/>
          <w:strike/>
          <w:color w:val="auto"/>
          <w:szCs w:val="22"/>
        </w:rPr>
        <w:tab/>
        <w:t>$</w:t>
      </w:r>
      <w:r w:rsidRPr="001A4560">
        <w:rPr>
          <w:rFonts w:cs="Times New Roman"/>
          <w:strike/>
          <w:color w:val="auto"/>
          <w:szCs w:val="22"/>
        </w:rPr>
        <w:tab/>
        <w:t>765,881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Manufacturing, STEM, and Healthcare Equipment</w:t>
      </w:r>
      <w:r w:rsidRPr="001A4560">
        <w:rPr>
          <w:rFonts w:cs="Times New Roman"/>
          <w:strike/>
          <w:color w:val="auto"/>
          <w:szCs w:val="22"/>
        </w:rPr>
        <w:tab/>
        <w:t>$</w:t>
      </w:r>
      <w:r w:rsidRPr="001A4560">
        <w:rPr>
          <w:rFonts w:cs="Times New Roman"/>
          <w:strike/>
          <w:color w:val="auto"/>
          <w:szCs w:val="22"/>
        </w:rPr>
        <w:tab/>
        <w:t>2,000,000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w:t>
      </w:r>
      <w:r w:rsidRPr="001A4560">
        <w:rPr>
          <w:rFonts w:cs="Times New Roman"/>
          <w:strike/>
          <w:color w:val="auto"/>
          <w:szCs w:val="22"/>
        </w:rPr>
        <w:tab/>
        <w:t>Williamsburg Technical College Electrical Technology/MCSC Lab Renovations</w:t>
      </w:r>
      <w:r w:rsidRPr="001A4560">
        <w:rPr>
          <w:rFonts w:cs="Times New Roman"/>
          <w:strike/>
          <w:color w:val="auto"/>
          <w:szCs w:val="22"/>
        </w:rPr>
        <w:tab/>
        <w:t>$</w:t>
      </w:r>
      <w:r w:rsidRPr="001A4560">
        <w:rPr>
          <w:rFonts w:cs="Times New Roman"/>
          <w:strike/>
          <w:color w:val="auto"/>
          <w:szCs w:val="22"/>
        </w:rPr>
        <w:tab/>
        <w:t>628,000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(d)</w:t>
      </w:r>
      <w:r w:rsidRPr="001A4560">
        <w:rPr>
          <w:rFonts w:cs="Times New Roman"/>
          <w:strike/>
          <w:color w:val="auto"/>
          <w:szCs w:val="22"/>
        </w:rPr>
        <w:tab/>
        <w:t>Greenville Technical College - Bridge Tech STEM</w:t>
      </w:r>
      <w:r w:rsidRPr="001A4560">
        <w:rPr>
          <w:rFonts w:cs="Times New Roman"/>
          <w:strike/>
          <w:color w:val="auto"/>
          <w:szCs w:val="22"/>
        </w:rPr>
        <w:tab/>
        <w:t>$</w:t>
      </w:r>
      <w:r w:rsidRPr="001A4560">
        <w:rPr>
          <w:rFonts w:cs="Times New Roman"/>
          <w:strike/>
          <w:color w:val="auto"/>
          <w:szCs w:val="22"/>
        </w:rPr>
        <w:tab/>
        <w:t>65,000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(e)</w:t>
      </w:r>
      <w:r w:rsidRPr="001A4560">
        <w:rPr>
          <w:rFonts w:cs="Times New Roman"/>
          <w:strike/>
          <w:color w:val="auto"/>
          <w:szCs w:val="22"/>
        </w:rPr>
        <w:tab/>
        <w:t>Greenville Technical College - Center for Manufacturing and Innovation Building</w:t>
      </w:r>
      <w:r w:rsidRPr="001A4560">
        <w:rPr>
          <w:rFonts w:cs="Times New Roman"/>
          <w:strike/>
          <w:color w:val="auto"/>
          <w:szCs w:val="22"/>
        </w:rPr>
        <w:tab/>
        <w:t>$</w:t>
      </w:r>
      <w:r w:rsidRPr="001A4560">
        <w:rPr>
          <w:rFonts w:cs="Times New Roman"/>
          <w:strike/>
          <w:color w:val="auto"/>
          <w:szCs w:val="22"/>
        </w:rPr>
        <w:tab/>
        <w:t>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(f)</w:t>
      </w:r>
      <w:r w:rsidRPr="001A4560">
        <w:rPr>
          <w:rFonts w:cs="Times New Roman"/>
          <w:strike/>
          <w:color w:val="auto"/>
          <w:szCs w:val="22"/>
        </w:rPr>
        <w:tab/>
        <w:t>Florence-Darlington Technical College - Academic and Workforce Development Building</w:t>
      </w:r>
      <w:r w:rsidRPr="001A4560">
        <w:rPr>
          <w:rFonts w:cs="Times New Roman"/>
          <w:strike/>
          <w:color w:val="auto"/>
          <w:szCs w:val="22"/>
        </w:rPr>
        <w:tab/>
        <w:t>$</w:t>
      </w:r>
      <w:r w:rsidRPr="001A4560">
        <w:rPr>
          <w:rFonts w:cs="Times New Roman"/>
          <w:strike/>
          <w:color w:val="auto"/>
          <w:szCs w:val="22"/>
        </w:rPr>
        <w:tab/>
        <w:t>1,000,000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(g)</w:t>
      </w:r>
      <w:r w:rsidRPr="001A4560">
        <w:rPr>
          <w:rFonts w:cs="Times New Roman"/>
          <w:strike/>
          <w:color w:val="auto"/>
          <w:szCs w:val="22"/>
        </w:rPr>
        <w:tab/>
        <w:t>Central Carolina Technical College - Workforce Center</w:t>
      </w:r>
      <w:r w:rsidRPr="001A4560">
        <w:rPr>
          <w:rFonts w:cs="Times New Roman"/>
          <w:strike/>
          <w:color w:val="auto"/>
          <w:szCs w:val="22"/>
        </w:rPr>
        <w:tab/>
        <w:t>$</w:t>
      </w:r>
      <w:r w:rsidRPr="001A4560">
        <w:rPr>
          <w:rFonts w:cs="Times New Roman"/>
          <w:strike/>
          <w:color w:val="auto"/>
          <w:szCs w:val="22"/>
        </w:rPr>
        <w:tab/>
        <w:t>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(h)</w:t>
      </w:r>
      <w:r w:rsidRPr="001A4560">
        <w:rPr>
          <w:rFonts w:cs="Times New Roman"/>
          <w:strike/>
          <w:color w:val="auto"/>
          <w:szCs w:val="22"/>
        </w:rPr>
        <w:tab/>
        <w:t>Northeastern Technical College - Workforce Training Equipment</w:t>
      </w:r>
      <w:r w:rsidRPr="001A4560">
        <w:rPr>
          <w:rFonts w:cs="Times New Roman"/>
          <w:strike/>
          <w:color w:val="auto"/>
          <w:szCs w:val="22"/>
        </w:rPr>
        <w:tab/>
        <w:t>$</w:t>
      </w:r>
      <w:r w:rsidRPr="001A4560">
        <w:rPr>
          <w:rFonts w:cs="Times New Roman"/>
          <w:strike/>
          <w:color w:val="auto"/>
          <w:szCs w:val="22"/>
        </w:rPr>
        <w:tab/>
        <w:t>300,000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(i)</w:t>
      </w:r>
      <w:r w:rsidRPr="001A4560">
        <w:rPr>
          <w:rFonts w:cs="Times New Roman"/>
          <w:strike/>
          <w:color w:val="auto"/>
          <w:szCs w:val="22"/>
        </w:rPr>
        <w:tab/>
      </w:r>
      <w:r w:rsidRPr="001A4560">
        <w:rPr>
          <w:rFonts w:cs="Times New Roman"/>
          <w:strike/>
          <w:color w:val="auto"/>
          <w:szCs w:val="22"/>
        </w:rPr>
        <w:tab/>
        <w:t>Pathways to Workplace Infrastructure Development</w:t>
      </w:r>
      <w:r w:rsidRPr="001A4560">
        <w:rPr>
          <w:rFonts w:cs="Times New Roman"/>
          <w:strike/>
          <w:color w:val="auto"/>
          <w:szCs w:val="22"/>
        </w:rPr>
        <w:tab/>
        <w:t>$</w:t>
      </w:r>
      <w:r w:rsidRPr="001A4560">
        <w:rPr>
          <w:rFonts w:cs="Times New Roman"/>
          <w:strike/>
          <w:color w:val="auto"/>
          <w:szCs w:val="22"/>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(j)</w:t>
      </w:r>
      <w:r w:rsidRPr="001A4560">
        <w:rPr>
          <w:rFonts w:cs="Times New Roman"/>
          <w:strike/>
          <w:color w:val="auto"/>
          <w:szCs w:val="22"/>
        </w:rPr>
        <w:tab/>
      </w:r>
      <w:r w:rsidRPr="001A4560">
        <w:rPr>
          <w:rFonts w:cs="Times New Roman"/>
          <w:strike/>
          <w:color w:val="auto"/>
          <w:szCs w:val="22"/>
        </w:rPr>
        <w:tab/>
        <w:t>Aiken Technical College - Advanced Manufacturing and Industrial Equipment</w:t>
      </w:r>
      <w:r w:rsidRPr="001A4560">
        <w:rPr>
          <w:rFonts w:cs="Times New Roman"/>
          <w:strike/>
          <w:color w:val="auto"/>
          <w:szCs w:val="22"/>
        </w:rPr>
        <w:tab/>
        <w:t>$</w:t>
      </w:r>
      <w:r w:rsidRPr="001A4560">
        <w:rPr>
          <w:rFonts w:cs="Times New Roman"/>
          <w:strike/>
          <w:color w:val="auto"/>
          <w:szCs w:val="22"/>
        </w:rPr>
        <w:tab/>
        <w:t>1,000,000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(k)</w:t>
      </w:r>
      <w:r w:rsidRPr="001A4560">
        <w:rPr>
          <w:rFonts w:cs="Times New Roman"/>
          <w:strike/>
          <w:color w:val="auto"/>
          <w:szCs w:val="22"/>
        </w:rPr>
        <w:tab/>
        <w:t>Midlands Technical College - QuickJobs: MTC CenterRapid Employment</w:t>
      </w:r>
      <w:r w:rsidRPr="001A4560">
        <w:rPr>
          <w:rFonts w:cs="Times New Roman"/>
          <w:strike/>
          <w:color w:val="auto"/>
          <w:szCs w:val="22"/>
        </w:rPr>
        <w:tab/>
        <w:t>$</w:t>
      </w:r>
      <w:r w:rsidRPr="001A4560">
        <w:rPr>
          <w:rFonts w:cs="Times New Roman"/>
          <w:strike/>
          <w:color w:val="auto"/>
          <w:szCs w:val="22"/>
        </w:rPr>
        <w:tab/>
        <w:t>1,000,000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(l)</w:t>
      </w:r>
      <w:r w:rsidRPr="001A4560">
        <w:rPr>
          <w:rFonts w:cs="Times New Roman"/>
          <w:strike/>
          <w:color w:val="auto"/>
          <w:szCs w:val="22"/>
        </w:rPr>
        <w:tab/>
      </w:r>
      <w:r w:rsidRPr="001A4560">
        <w:rPr>
          <w:rFonts w:cs="Times New Roman"/>
          <w:strike/>
          <w:color w:val="auto"/>
          <w:szCs w:val="22"/>
        </w:rPr>
        <w:tab/>
        <w:t>Spartanburg Community College - Composite Manufacturing Training Center</w:t>
      </w:r>
      <w:r w:rsidRPr="001A4560">
        <w:rPr>
          <w:rFonts w:cs="Times New Roman"/>
          <w:strike/>
          <w:color w:val="auto"/>
          <w:szCs w:val="22"/>
        </w:rPr>
        <w:tab/>
        <w:t>$</w:t>
      </w:r>
      <w:r w:rsidRPr="001A4560">
        <w:rPr>
          <w:rFonts w:cs="Times New Roman"/>
          <w:strike/>
          <w:color w:val="auto"/>
          <w:szCs w:val="22"/>
        </w:rPr>
        <w:tab/>
        <w:t>1,000,000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(20)</w:t>
      </w:r>
      <w:r w:rsidRPr="001A4560">
        <w:rPr>
          <w:rFonts w:cs="Times New Roman"/>
          <w:strike/>
          <w:color w:val="auto"/>
          <w:szCs w:val="22"/>
        </w:rPr>
        <w:tab/>
        <w:t>D500 - Department of Administration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South Carolina State University Vendor Debt</w:t>
      </w:r>
      <w:r w:rsidRPr="001A4560">
        <w:rPr>
          <w:rFonts w:cs="Times New Roman"/>
          <w:strike/>
          <w:color w:val="auto"/>
          <w:szCs w:val="22"/>
        </w:rPr>
        <w:tab/>
        <w:t>$</w:t>
      </w:r>
      <w:r w:rsidRPr="001A4560">
        <w:rPr>
          <w:rFonts w:cs="Times New Roman"/>
          <w:strike/>
          <w:color w:val="auto"/>
          <w:szCs w:val="22"/>
        </w:rPr>
        <w:tab/>
        <w:t>4,000,000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(20.1)</w:t>
      </w:r>
      <w:r w:rsidRPr="001A4560">
        <w:rPr>
          <w:rFonts w:cs="Times New Roman"/>
          <w:strike/>
          <w:color w:val="auto"/>
          <w:szCs w:val="22"/>
        </w:rPr>
        <w:tab/>
        <w:t>Of the funds appropriated above in item 20 for South Carolina State University Vendor Debt, the Department of Administration, Executive Budget Office shall review all outstanding vendor debt to determine the vendors with the most aged outstanding accounts and shall utilize the $4,000,000 to pay the accounts for which settlement of the outstanding debt would be most advantageous to the university.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(21)</w:t>
      </w:r>
      <w:r w:rsidRPr="001A4560">
        <w:rPr>
          <w:rFonts w:cs="Times New Roman"/>
          <w:strike/>
          <w:color w:val="auto"/>
          <w:szCs w:val="22"/>
        </w:rPr>
        <w:tab/>
        <w:t>J020 - Department of Health and Human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Medicaid Eligibility System Replacement</w:t>
      </w:r>
      <w:r w:rsidRPr="001A4560">
        <w:rPr>
          <w:rFonts w:cs="Times New Roman"/>
          <w:strike/>
          <w:color w:val="auto"/>
          <w:szCs w:val="22"/>
        </w:rPr>
        <w:tab/>
        <w:t>$</w:t>
      </w:r>
      <w:r w:rsidRPr="001A4560">
        <w:rPr>
          <w:rFonts w:cs="Times New Roman"/>
          <w:strike/>
          <w:color w:val="auto"/>
          <w:szCs w:val="22"/>
        </w:rPr>
        <w:tab/>
        <w:t>2,689,449</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International Classification of Diseases (ICD-10)</w:t>
      </w:r>
      <w:r w:rsidRPr="001A4560">
        <w:rPr>
          <w:rFonts w:cs="Times New Roman"/>
          <w:strike/>
          <w:color w:val="auto"/>
          <w:szCs w:val="22"/>
        </w:rPr>
        <w:tab/>
        <w:t>$</w:t>
      </w:r>
      <w:r w:rsidRPr="001A4560">
        <w:rPr>
          <w:rFonts w:cs="Times New Roman"/>
          <w:strike/>
          <w:color w:val="auto"/>
          <w:szCs w:val="22"/>
        </w:rPr>
        <w:tab/>
        <w:t>561,828</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w:t>
      </w:r>
      <w:r w:rsidRPr="001A4560">
        <w:rPr>
          <w:rFonts w:cs="Times New Roman"/>
          <w:strike/>
          <w:color w:val="auto"/>
          <w:szCs w:val="22"/>
        </w:rPr>
        <w:tab/>
        <w:t>Medical Contracts</w:t>
      </w:r>
      <w:r w:rsidRPr="001A4560">
        <w:rPr>
          <w:rFonts w:cs="Times New Roman"/>
          <w:strike/>
          <w:color w:val="auto"/>
          <w:szCs w:val="22"/>
        </w:rPr>
        <w:tab/>
        <w:t>$</w:t>
      </w:r>
      <w:r w:rsidRPr="001A4560">
        <w:rPr>
          <w:rFonts w:cs="Times New Roman"/>
          <w:strike/>
          <w:color w:val="auto"/>
          <w:szCs w:val="22"/>
        </w:rPr>
        <w:tab/>
        <w:t>1,700,000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(d)</w:t>
      </w:r>
      <w:r w:rsidRPr="001A4560">
        <w:rPr>
          <w:rFonts w:cs="Times New Roman"/>
          <w:strike/>
          <w:color w:val="auto"/>
          <w:szCs w:val="22"/>
        </w:rPr>
        <w:tab/>
        <w:t>Osprey Village</w:t>
      </w:r>
      <w:r w:rsidRPr="001A4560">
        <w:rPr>
          <w:rFonts w:cs="Times New Roman"/>
          <w:strike/>
          <w:color w:val="auto"/>
          <w:szCs w:val="22"/>
        </w:rPr>
        <w:tab/>
        <w:t>$</w:t>
      </w:r>
      <w:r w:rsidRPr="001A4560">
        <w:rPr>
          <w:rFonts w:cs="Times New Roman"/>
          <w:strike/>
          <w:color w:val="auto"/>
          <w:szCs w:val="22"/>
        </w:rPr>
        <w:tab/>
        <w:t>200,000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(22)</w:t>
      </w:r>
      <w:r w:rsidRPr="001A4560">
        <w:rPr>
          <w:rFonts w:cs="Times New Roman"/>
          <w:strike/>
          <w:color w:val="auto"/>
          <w:szCs w:val="22"/>
        </w:rPr>
        <w:tab/>
        <w:t xml:space="preserve">J040 - Department of Health and Environmental Control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J.R. Clark Sickle Cell Foundation</w:t>
      </w:r>
      <w:r w:rsidRPr="001A4560">
        <w:rPr>
          <w:rFonts w:cs="Times New Roman"/>
          <w:strike/>
          <w:color w:val="auto"/>
          <w:szCs w:val="22"/>
        </w:rPr>
        <w:tab/>
        <w:t>$</w:t>
      </w:r>
      <w:r w:rsidRPr="001A4560">
        <w:rPr>
          <w:rFonts w:cs="Times New Roman"/>
          <w:strike/>
          <w:color w:val="auto"/>
          <w:szCs w:val="22"/>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Bleeding Disorders Premium Assistance Program</w:t>
      </w:r>
      <w:r w:rsidRPr="001A4560">
        <w:rPr>
          <w:rFonts w:cs="Times New Roman"/>
          <w:strike/>
          <w:color w:val="auto"/>
          <w:szCs w:val="22"/>
        </w:rPr>
        <w:tab/>
        <w:t>$</w:t>
      </w:r>
      <w:r w:rsidRPr="001A4560">
        <w:rPr>
          <w:rFonts w:cs="Times New Roman"/>
          <w:strike/>
          <w:color w:val="auto"/>
          <w:szCs w:val="22"/>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w:t>
      </w:r>
      <w:r w:rsidRPr="001A4560">
        <w:rPr>
          <w:rFonts w:cs="Times New Roman"/>
          <w:strike/>
          <w:color w:val="auto"/>
          <w:szCs w:val="22"/>
        </w:rPr>
        <w:tab/>
        <w:t>National Kidney Foundation</w:t>
      </w:r>
      <w:r w:rsidRPr="001A4560">
        <w:rPr>
          <w:rFonts w:cs="Times New Roman"/>
          <w:strike/>
          <w:color w:val="auto"/>
          <w:szCs w:val="22"/>
        </w:rPr>
        <w:tab/>
        <w:t>$</w:t>
      </w:r>
      <w:r w:rsidRPr="001A4560">
        <w:rPr>
          <w:rFonts w:cs="Times New Roman"/>
          <w:strike/>
          <w:color w:val="auto"/>
          <w:szCs w:val="22"/>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(d)</w:t>
      </w:r>
      <w:r w:rsidRPr="001A4560">
        <w:rPr>
          <w:rFonts w:cs="Times New Roman"/>
          <w:strike/>
          <w:color w:val="auto"/>
          <w:szCs w:val="22"/>
        </w:rPr>
        <w:tab/>
        <w:t>Criminal Domestic Violence (SCCADVASA)</w:t>
      </w:r>
      <w:r w:rsidRPr="001A4560">
        <w:rPr>
          <w:rFonts w:cs="Times New Roman"/>
          <w:strike/>
          <w:color w:val="auto"/>
          <w:szCs w:val="22"/>
        </w:rPr>
        <w:tab/>
        <w:t>$</w:t>
      </w:r>
      <w:r w:rsidRPr="001A4560">
        <w:rPr>
          <w:rFonts w:cs="Times New Roman"/>
          <w:strike/>
          <w:color w:val="auto"/>
          <w:szCs w:val="22"/>
        </w:rPr>
        <w:tab/>
        <w:t>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(e)</w:t>
      </w:r>
      <w:r w:rsidRPr="001A4560">
        <w:rPr>
          <w:rFonts w:cs="Times New Roman"/>
          <w:strike/>
          <w:color w:val="auto"/>
          <w:szCs w:val="22"/>
        </w:rPr>
        <w:tab/>
        <w:t>Donate Life - Organ Donor Registry</w:t>
      </w:r>
      <w:r w:rsidRPr="001A4560">
        <w:rPr>
          <w:rFonts w:cs="Times New Roman"/>
          <w:strike/>
          <w:color w:val="auto"/>
          <w:szCs w:val="22"/>
        </w:rPr>
        <w:tab/>
        <w:t>$</w:t>
      </w:r>
      <w:r w:rsidRPr="001A4560">
        <w:rPr>
          <w:rFonts w:cs="Times New Roman"/>
          <w:strike/>
          <w:color w:val="auto"/>
          <w:szCs w:val="22"/>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(f)</w:t>
      </w:r>
      <w:r w:rsidRPr="001A4560">
        <w:rPr>
          <w:rFonts w:cs="Times New Roman"/>
          <w:strike/>
          <w:color w:val="auto"/>
          <w:szCs w:val="22"/>
        </w:rPr>
        <w:tab/>
        <w:t>Best Chance/Colon Cancer Networks</w:t>
      </w:r>
      <w:r w:rsidRPr="001A4560">
        <w:rPr>
          <w:rFonts w:cs="Times New Roman"/>
          <w:strike/>
          <w:color w:val="auto"/>
          <w:szCs w:val="22"/>
        </w:rPr>
        <w:tab/>
        <w:t>$</w:t>
      </w:r>
      <w:r w:rsidRPr="001A4560">
        <w:rPr>
          <w:rFonts w:cs="Times New Roman"/>
          <w:strike/>
          <w:color w:val="auto"/>
          <w:szCs w:val="22"/>
        </w:rPr>
        <w:tab/>
        <w:t>675,000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(g)</w:t>
      </w:r>
      <w:r w:rsidRPr="001A4560">
        <w:rPr>
          <w:rFonts w:cs="Times New Roman"/>
          <w:strike/>
          <w:color w:val="auto"/>
          <w:szCs w:val="22"/>
        </w:rPr>
        <w:tab/>
        <w:t>City of North Myrtle Beach - Ocean Water Quality Outfall Initiative</w:t>
      </w:r>
      <w:r w:rsidRPr="001A4560">
        <w:rPr>
          <w:rFonts w:cs="Times New Roman"/>
          <w:strike/>
          <w:color w:val="auto"/>
          <w:szCs w:val="22"/>
        </w:rPr>
        <w:tab/>
        <w:t>$</w:t>
      </w:r>
      <w:r w:rsidRPr="001A4560">
        <w:rPr>
          <w:rFonts w:cs="Times New Roman"/>
          <w:strike/>
          <w:color w:val="auto"/>
          <w:szCs w:val="22"/>
        </w:rPr>
        <w:tab/>
        <w:t>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(h)</w:t>
      </w:r>
      <w:r w:rsidRPr="001A4560">
        <w:rPr>
          <w:rFonts w:cs="Times New Roman"/>
          <w:strike/>
          <w:color w:val="auto"/>
          <w:szCs w:val="22"/>
        </w:rPr>
        <w:tab/>
        <w:t>Wateree Community Action Committee (Requires 1:1 Match)</w:t>
      </w:r>
      <w:r w:rsidRPr="001A4560">
        <w:rPr>
          <w:rFonts w:cs="Times New Roman"/>
          <w:strike/>
          <w:color w:val="auto"/>
          <w:szCs w:val="22"/>
        </w:rPr>
        <w:tab/>
        <w:t>$</w:t>
      </w:r>
      <w:r w:rsidRPr="001A4560">
        <w:rPr>
          <w:rFonts w:cs="Times New Roman"/>
          <w:strike/>
          <w:color w:val="auto"/>
          <w:szCs w:val="22"/>
        </w:rPr>
        <w:tab/>
        <w:t>250,000</w:t>
      </w:r>
    </w:p>
    <w:p w:rsidR="00F01316" w:rsidRPr="001A4560" w:rsidRDefault="00F01316" w:rsidP="00F01316">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(i)</w:t>
      </w:r>
      <w:r w:rsidRPr="001A4560">
        <w:rPr>
          <w:rFonts w:cs="Times New Roman"/>
          <w:strike/>
          <w:color w:val="auto"/>
          <w:szCs w:val="22"/>
        </w:rPr>
        <w:tab/>
        <w:t>Indoor Aquatic and Community Center - Richland County (Requires 2:1 Match)</w:t>
      </w:r>
      <w:r w:rsidRPr="001A4560">
        <w:rPr>
          <w:rFonts w:cs="Times New Roman"/>
          <w:strike/>
          <w:color w:val="auto"/>
          <w:szCs w:val="22"/>
        </w:rPr>
        <w:tab/>
        <w:t>$</w:t>
      </w:r>
      <w:r w:rsidRPr="001A4560">
        <w:rPr>
          <w:rFonts w:cs="Times New Roman"/>
          <w:strike/>
          <w:color w:val="auto"/>
          <w:szCs w:val="22"/>
        </w:rPr>
        <w:tab/>
        <w:t>100,000</w:t>
      </w:r>
    </w:p>
    <w:p w:rsidR="00F01316" w:rsidRPr="001A4560" w:rsidRDefault="00F01316" w:rsidP="00F01316">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(j)</w:t>
      </w:r>
      <w:r w:rsidRPr="001A4560">
        <w:rPr>
          <w:rFonts w:cs="Times New Roman"/>
          <w:strike/>
          <w:color w:val="auto"/>
          <w:szCs w:val="22"/>
        </w:rPr>
        <w:tab/>
        <w:t>Real MAD - Real Men Against Domestic Violence</w:t>
      </w:r>
      <w:r w:rsidRPr="001A4560">
        <w:rPr>
          <w:rFonts w:cs="Times New Roman"/>
          <w:strike/>
          <w:color w:val="auto"/>
          <w:szCs w:val="22"/>
        </w:rPr>
        <w:tab/>
        <w:t>$</w:t>
      </w:r>
      <w:r w:rsidRPr="001A4560">
        <w:rPr>
          <w:rFonts w:cs="Times New Roman"/>
          <w:strike/>
          <w:color w:val="auto"/>
          <w:szCs w:val="22"/>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(22.1)</w:t>
      </w:r>
      <w:r w:rsidRPr="001A4560">
        <w:rPr>
          <w:rFonts w:cs="Times New Roman"/>
          <w:strike/>
          <w:color w:val="auto"/>
          <w:szCs w:val="22"/>
        </w:rPr>
        <w:tab/>
        <w:t>Of the funds appropriated above in subitem (22)(f), the Department of Health and Environmental Control shall utilize $475,000 for the Best Chance Network and $200,000 shall be used as matching funds for the Colon Cancer Prevention Network.</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(23)</w:t>
      </w:r>
      <w:r w:rsidRPr="001A4560">
        <w:rPr>
          <w:rFonts w:cs="Times New Roman"/>
          <w:strike/>
          <w:color w:val="auto"/>
          <w:szCs w:val="22"/>
        </w:rPr>
        <w:tab/>
        <w:t>J120 - Department of Mental Health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Information Network Security</w:t>
      </w:r>
      <w:r w:rsidRPr="001A4560">
        <w:rPr>
          <w:rFonts w:cs="Times New Roman"/>
          <w:strike/>
          <w:color w:val="auto"/>
          <w:szCs w:val="22"/>
        </w:rPr>
        <w:tab/>
        <w:t>$</w:t>
      </w:r>
      <w:r w:rsidRPr="001A4560">
        <w:rPr>
          <w:rFonts w:cs="Times New Roman"/>
          <w:strike/>
          <w:color w:val="auto"/>
          <w:szCs w:val="22"/>
        </w:rPr>
        <w:tab/>
        <w:t>250,000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Community Housing MHA-SC</w:t>
      </w:r>
      <w:r w:rsidRPr="001A4560">
        <w:rPr>
          <w:rFonts w:cs="Times New Roman"/>
          <w:strike/>
          <w:color w:val="auto"/>
          <w:szCs w:val="22"/>
        </w:rPr>
        <w:tab/>
        <w:t>$</w:t>
      </w:r>
      <w:r w:rsidRPr="001A4560">
        <w:rPr>
          <w:rFonts w:cs="Times New Roman"/>
          <w:strike/>
          <w:color w:val="auto"/>
          <w:szCs w:val="22"/>
        </w:rPr>
        <w:tab/>
        <w:t>1,800,000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w:t>
      </w:r>
      <w:r w:rsidRPr="001A4560">
        <w:rPr>
          <w:rFonts w:cs="Times New Roman"/>
          <w:strike/>
          <w:color w:val="auto"/>
          <w:szCs w:val="22"/>
        </w:rPr>
        <w:tab/>
        <w:t>Replacement of Patient Transportation Vehicles</w:t>
      </w:r>
      <w:r w:rsidRPr="001A4560">
        <w:rPr>
          <w:rFonts w:cs="Times New Roman"/>
          <w:strike/>
          <w:color w:val="auto"/>
          <w:szCs w:val="22"/>
        </w:rPr>
        <w:tab/>
        <w:t>$</w:t>
      </w:r>
      <w:r w:rsidRPr="001A4560">
        <w:rPr>
          <w:rFonts w:cs="Times New Roman"/>
          <w:strike/>
          <w:color w:val="auto"/>
          <w:szCs w:val="22"/>
        </w:rPr>
        <w:tab/>
        <w:t>349,127</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(d)</w:t>
      </w:r>
      <w:r w:rsidRPr="001A4560">
        <w:rPr>
          <w:rFonts w:cs="Times New Roman"/>
          <w:strike/>
          <w:color w:val="auto"/>
          <w:szCs w:val="22"/>
        </w:rPr>
        <w:tab/>
        <w:t>Inpatient Electronic Medical Records</w:t>
      </w:r>
      <w:r w:rsidRPr="001A4560">
        <w:rPr>
          <w:rFonts w:cs="Times New Roman"/>
          <w:strike/>
          <w:color w:val="auto"/>
          <w:szCs w:val="22"/>
        </w:rPr>
        <w:tab/>
        <w:t>$</w:t>
      </w:r>
      <w:r w:rsidRPr="001A4560">
        <w:rPr>
          <w:rFonts w:cs="Times New Roman"/>
          <w:strike/>
          <w:color w:val="auto"/>
          <w:szCs w:val="22"/>
        </w:rPr>
        <w:tab/>
        <w:t>2,743,451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(e)</w:t>
      </w:r>
      <w:r w:rsidRPr="001A4560">
        <w:rPr>
          <w:rFonts w:cs="Times New Roman"/>
          <w:strike/>
          <w:color w:val="auto"/>
          <w:szCs w:val="22"/>
        </w:rPr>
        <w:tab/>
        <w:t>NAMI - Law Enforcement Mental Health Center</w:t>
      </w:r>
      <w:r w:rsidRPr="001A4560">
        <w:rPr>
          <w:rFonts w:cs="Times New Roman"/>
          <w:strike/>
          <w:color w:val="auto"/>
          <w:szCs w:val="22"/>
        </w:rPr>
        <w:tab/>
        <w:t>$</w:t>
      </w:r>
      <w:r w:rsidRPr="001A4560">
        <w:rPr>
          <w:rFonts w:cs="Times New Roman"/>
          <w:strike/>
          <w:color w:val="auto"/>
          <w:szCs w:val="22"/>
        </w:rPr>
        <w:tab/>
        <w:t>250,000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(f)</w:t>
      </w:r>
      <w:r w:rsidRPr="001A4560">
        <w:rPr>
          <w:rFonts w:cs="Times New Roman"/>
          <w:strike/>
          <w:color w:val="auto"/>
          <w:szCs w:val="22"/>
        </w:rPr>
        <w:tab/>
        <w:t>Waccamaw Mental Health Center - Youth in Transition Program</w:t>
      </w:r>
      <w:r w:rsidRPr="001A4560">
        <w:rPr>
          <w:rFonts w:cs="Times New Roman"/>
          <w:strike/>
          <w:color w:val="auto"/>
          <w:szCs w:val="22"/>
        </w:rPr>
        <w:tab/>
        <w:t>$</w:t>
      </w:r>
      <w:r w:rsidRPr="001A4560">
        <w:rPr>
          <w:rFonts w:cs="Times New Roman"/>
          <w:strike/>
          <w:color w:val="auto"/>
          <w:szCs w:val="22"/>
        </w:rPr>
        <w:tab/>
        <w:t>167,000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(g)</w:t>
      </w:r>
      <w:r w:rsidRPr="001A4560">
        <w:rPr>
          <w:rFonts w:cs="Times New Roman"/>
          <w:strike/>
          <w:color w:val="auto"/>
          <w:szCs w:val="22"/>
        </w:rPr>
        <w:tab/>
        <w:t>Columbia Area Mental Health Center - Relocation from Bull Street Property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(Requires 2:1 Match)</w:t>
      </w:r>
      <w:r w:rsidRPr="001A4560">
        <w:rPr>
          <w:rFonts w:cs="Times New Roman"/>
          <w:strike/>
          <w:color w:val="auto"/>
          <w:szCs w:val="22"/>
        </w:rPr>
        <w:tab/>
        <w:t>$</w:t>
      </w:r>
      <w:r w:rsidRPr="001A4560">
        <w:rPr>
          <w:rFonts w:cs="Times New Roman"/>
          <w:strike/>
          <w:color w:val="auto"/>
          <w:szCs w:val="22"/>
        </w:rPr>
        <w:tab/>
        <w:t>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(h)</w:t>
      </w:r>
      <w:r w:rsidRPr="001A4560">
        <w:rPr>
          <w:rFonts w:cs="Times New Roman"/>
          <w:strike/>
          <w:color w:val="auto"/>
          <w:szCs w:val="22"/>
        </w:rPr>
        <w:tab/>
        <w:t>Lander Equestrian Center for Mental Health Treatment</w:t>
      </w:r>
      <w:r w:rsidRPr="001A4560">
        <w:rPr>
          <w:rFonts w:cs="Times New Roman"/>
          <w:strike/>
          <w:color w:val="auto"/>
          <w:szCs w:val="22"/>
        </w:rPr>
        <w:tab/>
        <w:t>$</w:t>
      </w:r>
      <w:r w:rsidRPr="001A4560">
        <w:rPr>
          <w:rFonts w:cs="Times New Roman"/>
          <w:strike/>
          <w:color w:val="auto"/>
          <w:szCs w:val="22"/>
        </w:rPr>
        <w:tab/>
        <w:t>300,000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(24)</w:t>
      </w:r>
      <w:r w:rsidRPr="001A4560">
        <w:rPr>
          <w:rFonts w:cs="Times New Roman"/>
          <w:strike/>
          <w:color w:val="auto"/>
          <w:szCs w:val="22"/>
        </w:rPr>
        <w:tab/>
        <w:t>J160 - Department of Disabilities and Special Needs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Autism Services</w:t>
      </w:r>
      <w:r w:rsidRPr="001A4560">
        <w:rPr>
          <w:rFonts w:cs="Times New Roman"/>
          <w:strike/>
          <w:color w:val="auto"/>
          <w:szCs w:val="22"/>
        </w:rPr>
        <w:tab/>
        <w:t>$</w:t>
      </w:r>
      <w:r w:rsidRPr="001A4560">
        <w:rPr>
          <w:rFonts w:cs="Times New Roman"/>
          <w:strike/>
          <w:color w:val="auto"/>
          <w:szCs w:val="22"/>
        </w:rPr>
        <w:tab/>
        <w:t>1,000,000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Special Family Resource</w:t>
      </w:r>
      <w:r w:rsidRPr="001A4560">
        <w:rPr>
          <w:rFonts w:cs="Times New Roman"/>
          <w:strike/>
          <w:color w:val="auto"/>
          <w:szCs w:val="22"/>
        </w:rPr>
        <w:tab/>
        <w:t>$</w:t>
      </w:r>
      <w:r w:rsidRPr="001A4560">
        <w:rPr>
          <w:rFonts w:cs="Times New Roman"/>
          <w:strike/>
          <w:color w:val="auto"/>
          <w:szCs w:val="22"/>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w:t>
      </w:r>
      <w:r w:rsidRPr="001A4560">
        <w:rPr>
          <w:rFonts w:cs="Times New Roman"/>
          <w:strike/>
          <w:color w:val="auto"/>
          <w:szCs w:val="22"/>
        </w:rPr>
        <w:tab/>
        <w:t>Savannah’s Playground</w:t>
      </w:r>
      <w:r w:rsidRPr="001A4560">
        <w:rPr>
          <w:rFonts w:cs="Times New Roman"/>
          <w:strike/>
          <w:color w:val="auto"/>
          <w:szCs w:val="22"/>
        </w:rPr>
        <w:tab/>
        <w:t>$</w:t>
      </w:r>
      <w:r w:rsidRPr="001A4560">
        <w:rPr>
          <w:rFonts w:cs="Times New Roman"/>
          <w:strike/>
          <w:color w:val="auto"/>
          <w:szCs w:val="22"/>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(25)</w:t>
      </w:r>
      <w:r w:rsidRPr="001A4560">
        <w:rPr>
          <w:rFonts w:cs="Times New Roman"/>
          <w:strike/>
          <w:color w:val="auto"/>
          <w:szCs w:val="22"/>
        </w:rPr>
        <w:tab/>
        <w:t>J200 - Department of Alcohol and Other Drug Abuse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Act 301 Behavioral Health Services</w:t>
      </w:r>
      <w:r w:rsidRPr="001A4560">
        <w:rPr>
          <w:rFonts w:cs="Times New Roman"/>
          <w:strike/>
          <w:color w:val="auto"/>
          <w:szCs w:val="22"/>
        </w:rPr>
        <w:tab/>
        <w:t>$</w:t>
      </w:r>
      <w:r w:rsidRPr="001A4560">
        <w:rPr>
          <w:rFonts w:cs="Times New Roman"/>
          <w:strike/>
          <w:color w:val="auto"/>
          <w:szCs w:val="22"/>
        </w:rPr>
        <w:tab/>
        <w:t>2,250,000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(26)</w:t>
      </w:r>
      <w:r w:rsidRPr="001A4560">
        <w:rPr>
          <w:rFonts w:cs="Times New Roman"/>
          <w:strike/>
          <w:color w:val="auto"/>
          <w:szCs w:val="22"/>
        </w:rPr>
        <w:tab/>
        <w:t>L040 - Department of Social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Information Security and Technology Infrastructure</w:t>
      </w:r>
      <w:r w:rsidRPr="001A4560">
        <w:rPr>
          <w:rFonts w:cs="Times New Roman"/>
          <w:strike/>
          <w:color w:val="auto"/>
          <w:szCs w:val="22"/>
        </w:rPr>
        <w:tab/>
        <w:t>$</w:t>
      </w:r>
      <w:r w:rsidRPr="001A4560">
        <w:rPr>
          <w:rFonts w:cs="Times New Roman"/>
          <w:strike/>
          <w:color w:val="auto"/>
          <w:szCs w:val="22"/>
        </w:rPr>
        <w:tab/>
        <w:t>922,991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County Phone System Upgrade</w:t>
      </w:r>
      <w:r w:rsidRPr="001A4560">
        <w:rPr>
          <w:rFonts w:cs="Times New Roman"/>
          <w:strike/>
          <w:color w:val="auto"/>
          <w:szCs w:val="22"/>
        </w:rPr>
        <w:tab/>
        <w:t>$</w:t>
      </w:r>
      <w:r w:rsidRPr="001A4560">
        <w:rPr>
          <w:rFonts w:cs="Times New Roman"/>
          <w:strike/>
          <w:color w:val="auto"/>
          <w:szCs w:val="22"/>
        </w:rPr>
        <w:tab/>
        <w:t>310,234</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w:t>
      </w:r>
      <w:r w:rsidRPr="001A4560">
        <w:rPr>
          <w:rFonts w:cs="Times New Roman"/>
          <w:strike/>
          <w:color w:val="auto"/>
          <w:szCs w:val="22"/>
        </w:rPr>
        <w:tab/>
        <w:t>Antioch Center</w:t>
      </w:r>
      <w:r w:rsidRPr="001A4560">
        <w:rPr>
          <w:rFonts w:cs="Times New Roman"/>
          <w:strike/>
          <w:color w:val="auto"/>
          <w:szCs w:val="22"/>
        </w:rPr>
        <w:tab/>
        <w:t>$</w:t>
      </w:r>
      <w:r w:rsidRPr="001A4560">
        <w:rPr>
          <w:rFonts w:cs="Times New Roman"/>
          <w:strike/>
          <w:color w:val="auto"/>
          <w:szCs w:val="22"/>
        </w:rPr>
        <w:tab/>
        <w:t>150,000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(d)</w:t>
      </w:r>
      <w:r w:rsidRPr="001A4560">
        <w:rPr>
          <w:rFonts w:cs="Times New Roman"/>
          <w:strike/>
          <w:color w:val="auto"/>
          <w:szCs w:val="22"/>
        </w:rPr>
        <w:tab/>
        <w:t>CR Neal Dream Center</w:t>
      </w:r>
      <w:r w:rsidRPr="001A4560">
        <w:rPr>
          <w:rFonts w:cs="Times New Roman"/>
          <w:strike/>
          <w:color w:val="auto"/>
          <w:szCs w:val="22"/>
        </w:rPr>
        <w:tab/>
        <w:t>$</w:t>
      </w:r>
      <w:r w:rsidRPr="001A4560">
        <w:rPr>
          <w:rFonts w:cs="Times New Roman"/>
          <w:strike/>
          <w:color w:val="auto"/>
          <w:szCs w:val="22"/>
        </w:rPr>
        <w:tab/>
        <w:t>150,000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(e)</w:t>
      </w:r>
      <w:r w:rsidRPr="001A4560">
        <w:rPr>
          <w:rFonts w:cs="Times New Roman"/>
          <w:strike/>
          <w:color w:val="auto"/>
          <w:szCs w:val="22"/>
        </w:rPr>
        <w:tab/>
        <w:t>Epworth Children’s Home</w:t>
      </w:r>
      <w:r w:rsidRPr="001A4560">
        <w:rPr>
          <w:rFonts w:cs="Times New Roman"/>
          <w:strike/>
          <w:color w:val="auto"/>
          <w:szCs w:val="22"/>
        </w:rPr>
        <w:tab/>
        <w:t>$</w:t>
      </w:r>
      <w:r w:rsidRPr="001A4560">
        <w:rPr>
          <w:rFonts w:cs="Times New Roman"/>
          <w:strike/>
          <w:color w:val="auto"/>
          <w:szCs w:val="22"/>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(f)</w:t>
      </w:r>
      <w:r w:rsidRPr="001A4560">
        <w:rPr>
          <w:rFonts w:cs="Times New Roman"/>
          <w:strike/>
          <w:color w:val="auto"/>
          <w:szCs w:val="22"/>
        </w:rPr>
        <w:tab/>
        <w:t>Phillis Wheatley Center - Let’s Move Summer Camp and After School Program</w:t>
      </w:r>
      <w:r w:rsidRPr="001A4560">
        <w:rPr>
          <w:rFonts w:cs="Times New Roman"/>
          <w:strike/>
          <w:color w:val="auto"/>
          <w:szCs w:val="22"/>
        </w:rPr>
        <w:tab/>
        <w:t>$</w:t>
      </w:r>
      <w:r w:rsidRPr="001A4560">
        <w:rPr>
          <w:rFonts w:cs="Times New Roman"/>
          <w:strike/>
          <w:color w:val="auto"/>
          <w:szCs w:val="22"/>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(g)</w:t>
      </w:r>
      <w:r w:rsidRPr="001A4560">
        <w:rPr>
          <w:rFonts w:cs="Times New Roman"/>
          <w:strike/>
          <w:color w:val="auto"/>
          <w:szCs w:val="22"/>
        </w:rPr>
        <w:tab/>
        <w:t>Pleasant Valley Connection Community Center</w:t>
      </w:r>
      <w:r w:rsidRPr="001A4560">
        <w:rPr>
          <w:rFonts w:cs="Times New Roman"/>
          <w:strike/>
          <w:color w:val="auto"/>
          <w:szCs w:val="22"/>
        </w:rPr>
        <w:tab/>
        <w:t>$</w:t>
      </w:r>
      <w:r w:rsidRPr="001A4560">
        <w:rPr>
          <w:rFonts w:cs="Times New Roman"/>
          <w:strike/>
          <w:color w:val="auto"/>
          <w:szCs w:val="22"/>
        </w:rPr>
        <w:tab/>
        <w:t>25,000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(h)</w:t>
      </w:r>
      <w:r w:rsidRPr="001A4560">
        <w:rPr>
          <w:rFonts w:cs="Times New Roman"/>
          <w:strike/>
          <w:color w:val="auto"/>
          <w:szCs w:val="22"/>
        </w:rPr>
        <w:tab/>
        <w:t>Donaldson Revitalization Group Center - Homeless Adults Transition Services</w:t>
      </w:r>
      <w:r w:rsidRPr="001A4560">
        <w:rPr>
          <w:rFonts w:cs="Times New Roman"/>
          <w:strike/>
          <w:color w:val="auto"/>
          <w:szCs w:val="22"/>
        </w:rPr>
        <w:tab/>
        <w:t>$</w:t>
      </w:r>
      <w:r w:rsidRPr="001A4560">
        <w:rPr>
          <w:rFonts w:cs="Times New Roman"/>
          <w:strike/>
          <w:color w:val="auto"/>
          <w:szCs w:val="22"/>
        </w:rPr>
        <w:tab/>
        <w:t>50,000</w:t>
      </w:r>
    </w:p>
    <w:p w:rsidR="00F01316" w:rsidRPr="001A4560" w:rsidRDefault="00F01316" w:rsidP="00F01316">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(i)</w:t>
      </w:r>
      <w:r w:rsidRPr="001A4560">
        <w:rPr>
          <w:rFonts w:cs="Times New Roman"/>
          <w:strike/>
          <w:color w:val="auto"/>
          <w:szCs w:val="22"/>
        </w:rPr>
        <w:tab/>
        <w:t>United Center for Community Care - Greenwood County</w:t>
      </w:r>
      <w:r w:rsidRPr="001A4560">
        <w:rPr>
          <w:rFonts w:cs="Times New Roman"/>
          <w:strike/>
          <w:color w:val="auto"/>
          <w:szCs w:val="22"/>
        </w:rPr>
        <w:tab/>
        <w:t>$</w:t>
      </w:r>
      <w:r w:rsidRPr="001A4560">
        <w:rPr>
          <w:rFonts w:cs="Times New Roman"/>
          <w:strike/>
          <w:color w:val="auto"/>
          <w:szCs w:val="22"/>
        </w:rPr>
        <w:tab/>
        <w:t>200,000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(27)</w:t>
      </w:r>
      <w:r w:rsidRPr="001A4560">
        <w:rPr>
          <w:rFonts w:cs="Times New Roman"/>
          <w:strike/>
          <w:color w:val="auto"/>
          <w:szCs w:val="22"/>
        </w:rPr>
        <w:tab/>
        <w:t>X220 - Local Government Fund - State Treasurer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Local Government Fund - Counties</w:t>
      </w:r>
      <w:r w:rsidRPr="001A4560">
        <w:rPr>
          <w:rFonts w:cs="Times New Roman"/>
          <w:strike/>
          <w:color w:val="auto"/>
          <w:szCs w:val="22"/>
        </w:rPr>
        <w:tab/>
        <w:t>$</w:t>
      </w:r>
      <w:r w:rsidRPr="001A4560">
        <w:rPr>
          <w:rFonts w:cs="Times New Roman"/>
          <w:strike/>
          <w:color w:val="auto"/>
          <w:szCs w:val="22"/>
        </w:rPr>
        <w:tab/>
        <w:t>10,409,750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Local Government Fund - Municipalities</w:t>
      </w:r>
      <w:r w:rsidRPr="001A4560">
        <w:rPr>
          <w:rFonts w:cs="Times New Roman"/>
          <w:strike/>
          <w:color w:val="auto"/>
          <w:szCs w:val="22"/>
        </w:rPr>
        <w:tab/>
        <w:t>$</w:t>
      </w:r>
      <w:r w:rsidRPr="001A4560">
        <w:rPr>
          <w:rFonts w:cs="Times New Roman"/>
          <w:strike/>
          <w:color w:val="auto"/>
          <w:szCs w:val="22"/>
        </w:rPr>
        <w:tab/>
        <w:t>2,090,250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(28)</w:t>
      </w:r>
      <w:r w:rsidRPr="001A4560">
        <w:rPr>
          <w:rFonts w:cs="Times New Roman"/>
          <w:strike/>
          <w:color w:val="auto"/>
          <w:szCs w:val="22"/>
        </w:rPr>
        <w:tab/>
        <w:t>B040 - Judicial Department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Digital Courtroom Recorders</w:t>
      </w:r>
      <w:r w:rsidRPr="001A4560">
        <w:rPr>
          <w:rFonts w:cs="Times New Roman"/>
          <w:strike/>
          <w:color w:val="auto"/>
          <w:szCs w:val="22"/>
        </w:rPr>
        <w:tab/>
        <w:t>$</w:t>
      </w:r>
      <w:r w:rsidRPr="001A4560">
        <w:rPr>
          <w:rFonts w:cs="Times New Roman"/>
          <w:strike/>
          <w:color w:val="auto"/>
          <w:szCs w:val="22"/>
        </w:rPr>
        <w:tab/>
        <w:t>450,000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(29)</w:t>
      </w:r>
      <w:r w:rsidRPr="001A4560">
        <w:rPr>
          <w:rFonts w:cs="Times New Roman"/>
          <w:strike/>
          <w:color w:val="auto"/>
          <w:szCs w:val="22"/>
        </w:rPr>
        <w:tab/>
        <w:t>E210 - Prosecution Coordination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SC Center for Fathers and Families</w:t>
      </w:r>
      <w:r w:rsidRPr="001A4560">
        <w:rPr>
          <w:rFonts w:cs="Times New Roman"/>
          <w:strike/>
          <w:color w:val="auto"/>
          <w:szCs w:val="22"/>
        </w:rPr>
        <w:tab/>
        <w:t>$</w:t>
      </w:r>
      <w:r w:rsidRPr="001A4560">
        <w:rPr>
          <w:rFonts w:cs="Times New Roman"/>
          <w:strike/>
          <w:color w:val="auto"/>
          <w:szCs w:val="22"/>
        </w:rPr>
        <w:tab/>
        <w:t>400,000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(30)</w:t>
      </w:r>
      <w:r w:rsidRPr="001A4560">
        <w:rPr>
          <w:rFonts w:cs="Times New Roman"/>
          <w:strike/>
          <w:color w:val="auto"/>
          <w:szCs w:val="22"/>
        </w:rPr>
        <w:tab/>
        <w:t>E230 - Commission on Indigent Defense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Information Technology and Security Infrastructure</w:t>
      </w:r>
      <w:r w:rsidRPr="001A4560">
        <w:rPr>
          <w:rFonts w:cs="Times New Roman"/>
          <w:strike/>
          <w:color w:val="auto"/>
          <w:szCs w:val="22"/>
        </w:rPr>
        <w:tab/>
        <w:t>$</w:t>
      </w:r>
      <w:r w:rsidRPr="001A4560">
        <w:rPr>
          <w:rFonts w:cs="Times New Roman"/>
          <w:strike/>
          <w:color w:val="auto"/>
          <w:szCs w:val="22"/>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(31)</w:t>
      </w:r>
      <w:r w:rsidRPr="001A4560">
        <w:rPr>
          <w:rFonts w:cs="Times New Roman"/>
          <w:strike/>
          <w:color w:val="auto"/>
          <w:szCs w:val="22"/>
        </w:rPr>
        <w:tab/>
        <w:t>D100 - State Law Enforcement Division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Technology Equipment/Software</w:t>
      </w:r>
      <w:r w:rsidRPr="001A4560">
        <w:rPr>
          <w:rFonts w:cs="Times New Roman"/>
          <w:strike/>
          <w:color w:val="auto"/>
          <w:szCs w:val="22"/>
        </w:rPr>
        <w:tab/>
        <w:t>$</w:t>
      </w:r>
      <w:r w:rsidRPr="001A4560">
        <w:rPr>
          <w:rFonts w:cs="Times New Roman"/>
          <w:strike/>
          <w:color w:val="auto"/>
          <w:szCs w:val="22"/>
        </w:rPr>
        <w:tab/>
        <w:t>580,000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Investigative Personnel Operating Expenses</w:t>
      </w:r>
      <w:r w:rsidRPr="001A4560">
        <w:rPr>
          <w:rFonts w:cs="Times New Roman"/>
          <w:strike/>
          <w:color w:val="auto"/>
          <w:szCs w:val="22"/>
        </w:rPr>
        <w:tab/>
        <w:t>$</w:t>
      </w:r>
      <w:r w:rsidRPr="001A4560">
        <w:rPr>
          <w:rFonts w:cs="Times New Roman"/>
          <w:strike/>
          <w:color w:val="auto"/>
          <w:szCs w:val="22"/>
        </w:rPr>
        <w:tab/>
        <w:t>375,120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w:t>
      </w:r>
      <w:r w:rsidRPr="001A4560">
        <w:rPr>
          <w:rFonts w:cs="Times New Roman"/>
          <w:strike/>
          <w:color w:val="auto"/>
          <w:szCs w:val="22"/>
        </w:rPr>
        <w:tab/>
        <w:t>Alcohol Enforcement Personnel Operating Expenses</w:t>
      </w:r>
      <w:r w:rsidRPr="001A4560">
        <w:rPr>
          <w:rFonts w:cs="Times New Roman"/>
          <w:strike/>
          <w:color w:val="auto"/>
          <w:szCs w:val="22"/>
        </w:rPr>
        <w:tab/>
        <w:t>$</w:t>
      </w:r>
      <w:r w:rsidRPr="001A4560">
        <w:rPr>
          <w:rFonts w:cs="Times New Roman"/>
          <w:strike/>
          <w:color w:val="auto"/>
          <w:szCs w:val="22"/>
        </w:rPr>
        <w:tab/>
        <w:t>159,480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(d)</w:t>
      </w:r>
      <w:r w:rsidRPr="001A4560">
        <w:rPr>
          <w:rFonts w:cs="Times New Roman"/>
          <w:strike/>
          <w:color w:val="auto"/>
          <w:szCs w:val="22"/>
        </w:rPr>
        <w:tab/>
        <w:t>Administrative Personnel Operating Expenses</w:t>
      </w:r>
      <w:r w:rsidRPr="001A4560">
        <w:rPr>
          <w:rFonts w:cs="Times New Roman"/>
          <w:strike/>
          <w:color w:val="auto"/>
          <w:szCs w:val="22"/>
        </w:rPr>
        <w:tab/>
        <w:t>$</w:t>
      </w:r>
      <w:r w:rsidRPr="001A4560">
        <w:rPr>
          <w:rFonts w:cs="Times New Roman"/>
          <w:strike/>
          <w:color w:val="auto"/>
          <w:szCs w:val="22"/>
        </w:rPr>
        <w:tab/>
        <w:t>9,000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(e)</w:t>
      </w:r>
      <w:r w:rsidRPr="001A4560">
        <w:rPr>
          <w:rFonts w:cs="Times New Roman"/>
          <w:strike/>
          <w:color w:val="auto"/>
          <w:szCs w:val="22"/>
        </w:rPr>
        <w:tab/>
        <w:t>Insurance Fraud Investigators Operating Expenses</w:t>
      </w:r>
      <w:r w:rsidRPr="001A4560">
        <w:rPr>
          <w:rFonts w:cs="Times New Roman"/>
          <w:strike/>
          <w:color w:val="auto"/>
          <w:szCs w:val="22"/>
        </w:rPr>
        <w:tab/>
        <w:t>$</w:t>
      </w:r>
      <w:r w:rsidRPr="001A4560">
        <w:rPr>
          <w:rFonts w:cs="Times New Roman"/>
          <w:strike/>
          <w:color w:val="auto"/>
          <w:szCs w:val="22"/>
        </w:rPr>
        <w:tab/>
        <w:t>106,320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(f)</w:t>
      </w:r>
      <w:r w:rsidRPr="001A4560">
        <w:rPr>
          <w:rFonts w:cs="Times New Roman"/>
          <w:strike/>
          <w:color w:val="auto"/>
          <w:szCs w:val="22"/>
        </w:rPr>
        <w:tab/>
        <w:t>Bike Week Security Overtime Cost</w:t>
      </w:r>
      <w:r w:rsidRPr="001A4560">
        <w:rPr>
          <w:rFonts w:cs="Times New Roman"/>
          <w:strike/>
          <w:color w:val="auto"/>
          <w:szCs w:val="22"/>
        </w:rPr>
        <w:tab/>
        <w:t>$</w:t>
      </w:r>
      <w:r w:rsidRPr="001A4560">
        <w:rPr>
          <w:rFonts w:cs="Times New Roman"/>
          <w:strike/>
          <w:color w:val="auto"/>
          <w:szCs w:val="22"/>
        </w:rPr>
        <w:tab/>
        <w:t>51,000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(g)</w:t>
      </w:r>
      <w:r w:rsidRPr="001A4560">
        <w:rPr>
          <w:rFonts w:cs="Times New Roman"/>
          <w:strike/>
          <w:color w:val="auto"/>
          <w:szCs w:val="22"/>
        </w:rPr>
        <w:tab/>
        <w:t>Forensic Personnel Operating Expenses</w:t>
      </w:r>
      <w:r w:rsidRPr="001A4560">
        <w:rPr>
          <w:rFonts w:cs="Times New Roman"/>
          <w:strike/>
          <w:color w:val="auto"/>
          <w:szCs w:val="22"/>
        </w:rPr>
        <w:tab/>
        <w:t>$</w:t>
      </w:r>
      <w:r w:rsidRPr="001A4560">
        <w:rPr>
          <w:rFonts w:cs="Times New Roman"/>
          <w:strike/>
          <w:color w:val="auto"/>
          <w:szCs w:val="22"/>
        </w:rPr>
        <w:tab/>
        <w:t>169,645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t>(</w:t>
      </w:r>
      <w:r w:rsidRPr="001A4560">
        <w:rPr>
          <w:rFonts w:cs="Times New Roman"/>
          <w:strike/>
          <w:color w:val="auto"/>
          <w:szCs w:val="22"/>
        </w:rPr>
        <w:t>32)</w:t>
      </w:r>
      <w:r w:rsidRPr="001A4560">
        <w:rPr>
          <w:rFonts w:cs="Times New Roman"/>
          <w:strike/>
          <w:color w:val="auto"/>
          <w:szCs w:val="22"/>
        </w:rPr>
        <w:tab/>
        <w:t>K050 - Department of Public Safety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Bike Week Security Overtime Cost</w:t>
      </w:r>
      <w:r w:rsidRPr="001A4560">
        <w:rPr>
          <w:rFonts w:cs="Times New Roman"/>
          <w:strike/>
          <w:color w:val="auto"/>
          <w:szCs w:val="22"/>
        </w:rPr>
        <w:tab/>
        <w:t>$</w:t>
      </w:r>
      <w:r w:rsidRPr="001A4560">
        <w:rPr>
          <w:rFonts w:cs="Times New Roman"/>
          <w:strike/>
          <w:color w:val="auto"/>
          <w:szCs w:val="22"/>
        </w:rPr>
        <w:tab/>
        <w:t>169,000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Public Safety Coordinating Council - Body Cameras</w:t>
      </w:r>
      <w:r w:rsidRPr="001A4560">
        <w:rPr>
          <w:rFonts w:cs="Times New Roman"/>
          <w:strike/>
          <w:color w:val="auto"/>
          <w:szCs w:val="22"/>
        </w:rPr>
        <w:tab/>
        <w:t>$</w:t>
      </w:r>
      <w:r w:rsidRPr="001A4560">
        <w:rPr>
          <w:rFonts w:cs="Times New Roman"/>
          <w:strike/>
          <w:color w:val="auto"/>
          <w:szCs w:val="22"/>
        </w:rPr>
        <w:tab/>
        <w:t>1,000,000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(33)</w:t>
      </w:r>
      <w:r w:rsidRPr="001A4560">
        <w:rPr>
          <w:rFonts w:cs="Times New Roman"/>
          <w:strike/>
          <w:color w:val="auto"/>
          <w:szCs w:val="22"/>
        </w:rPr>
        <w:tab/>
        <w:t xml:space="preserve">N200 - Law Enforcement Training Council - Criminal Justice Academy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Information Security Infrastructure</w:t>
      </w:r>
      <w:r w:rsidRPr="001A4560">
        <w:rPr>
          <w:rFonts w:cs="Times New Roman"/>
          <w:strike/>
          <w:color w:val="auto"/>
          <w:szCs w:val="22"/>
        </w:rPr>
        <w:tab/>
        <w:t>$</w:t>
      </w:r>
      <w:r w:rsidRPr="001A4560">
        <w:rPr>
          <w:rFonts w:cs="Times New Roman"/>
          <w:strike/>
          <w:color w:val="auto"/>
          <w:szCs w:val="22"/>
        </w:rPr>
        <w:tab/>
        <w:t>277,582</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Energy Facility Controls Replacement</w:t>
      </w:r>
      <w:r w:rsidRPr="001A4560">
        <w:rPr>
          <w:rFonts w:cs="Times New Roman"/>
          <w:strike/>
          <w:color w:val="auto"/>
          <w:szCs w:val="22"/>
        </w:rPr>
        <w:tab/>
        <w:t>$</w:t>
      </w:r>
      <w:r w:rsidRPr="001A4560">
        <w:rPr>
          <w:rFonts w:cs="Times New Roman"/>
          <w:strike/>
          <w:color w:val="auto"/>
          <w:szCs w:val="22"/>
        </w:rPr>
        <w:tab/>
        <w:t>209,957</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w:t>
      </w:r>
      <w:r w:rsidRPr="001A4560">
        <w:rPr>
          <w:rFonts w:cs="Times New Roman"/>
          <w:strike/>
          <w:color w:val="auto"/>
          <w:szCs w:val="22"/>
        </w:rPr>
        <w:tab/>
        <w:t>Fire Panel Replacement</w:t>
      </w:r>
      <w:r w:rsidRPr="001A4560">
        <w:rPr>
          <w:rFonts w:cs="Times New Roman"/>
          <w:strike/>
          <w:color w:val="auto"/>
          <w:szCs w:val="22"/>
        </w:rPr>
        <w:tab/>
        <w:t>$</w:t>
      </w:r>
      <w:r w:rsidRPr="001A4560">
        <w:rPr>
          <w:rFonts w:cs="Times New Roman"/>
          <w:strike/>
          <w:color w:val="auto"/>
          <w:szCs w:val="22"/>
        </w:rPr>
        <w:tab/>
        <w:t>140,311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(d)</w:t>
      </w:r>
      <w:r w:rsidRPr="001A4560">
        <w:rPr>
          <w:rFonts w:cs="Times New Roman"/>
          <w:strike/>
          <w:color w:val="auto"/>
          <w:szCs w:val="22"/>
        </w:rPr>
        <w:tab/>
        <w:t>Classroom Audio/Visual Equipment</w:t>
      </w:r>
      <w:r w:rsidRPr="001A4560">
        <w:rPr>
          <w:rFonts w:cs="Times New Roman"/>
          <w:strike/>
          <w:color w:val="auto"/>
          <w:szCs w:val="22"/>
        </w:rPr>
        <w:tab/>
        <w:t>$</w:t>
      </w:r>
      <w:r w:rsidRPr="001A4560">
        <w:rPr>
          <w:rFonts w:cs="Times New Roman"/>
          <w:strike/>
          <w:color w:val="auto"/>
          <w:szCs w:val="22"/>
        </w:rPr>
        <w:tab/>
        <w:t>76,500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(e)</w:t>
      </w:r>
      <w:r w:rsidRPr="001A4560">
        <w:rPr>
          <w:rFonts w:cs="Times New Roman"/>
          <w:strike/>
          <w:color w:val="auto"/>
          <w:szCs w:val="22"/>
        </w:rPr>
        <w:tab/>
        <w:t>Dormitory Water Heater</w:t>
      </w:r>
      <w:r w:rsidRPr="001A4560">
        <w:rPr>
          <w:rFonts w:cs="Times New Roman"/>
          <w:strike/>
          <w:color w:val="auto"/>
          <w:szCs w:val="22"/>
        </w:rPr>
        <w:tab/>
        <w:t>$</w:t>
      </w:r>
      <w:r w:rsidRPr="001A4560">
        <w:rPr>
          <w:rFonts w:cs="Times New Roman"/>
          <w:strike/>
          <w:color w:val="auto"/>
          <w:szCs w:val="22"/>
        </w:rPr>
        <w:tab/>
        <w:t>66,000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(34)</w:t>
      </w:r>
      <w:r w:rsidRPr="001A4560">
        <w:rPr>
          <w:rFonts w:cs="Times New Roman"/>
          <w:strike/>
          <w:color w:val="auto"/>
          <w:szCs w:val="22"/>
        </w:rPr>
        <w:tab/>
        <w:t>N040 - Department of Corrections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Mental Health Remediation Plan</w:t>
      </w:r>
      <w:r w:rsidRPr="001A4560">
        <w:rPr>
          <w:rFonts w:cs="Times New Roman"/>
          <w:strike/>
          <w:color w:val="auto"/>
          <w:szCs w:val="22"/>
        </w:rPr>
        <w:tab/>
        <w:t>$</w:t>
      </w:r>
      <w:r w:rsidRPr="001A4560">
        <w:rPr>
          <w:rFonts w:cs="Times New Roman"/>
          <w:strike/>
          <w:color w:val="auto"/>
          <w:szCs w:val="22"/>
        </w:rPr>
        <w:tab/>
        <w:t>1,499,659</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Education Improvement Plan/Vocational Equipment</w:t>
      </w:r>
      <w:r w:rsidRPr="001A4560">
        <w:rPr>
          <w:rFonts w:cs="Times New Roman"/>
          <w:strike/>
          <w:color w:val="auto"/>
          <w:szCs w:val="22"/>
        </w:rPr>
        <w:tab/>
        <w:t>$</w:t>
      </w:r>
      <w:r w:rsidRPr="001A4560">
        <w:rPr>
          <w:rFonts w:cs="Times New Roman"/>
          <w:strike/>
          <w:color w:val="auto"/>
          <w:szCs w:val="22"/>
        </w:rPr>
        <w:tab/>
        <w:t>440,000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(35)</w:t>
      </w:r>
      <w:r w:rsidRPr="001A4560">
        <w:rPr>
          <w:rFonts w:cs="Times New Roman"/>
          <w:strike/>
          <w:color w:val="auto"/>
          <w:szCs w:val="22"/>
        </w:rPr>
        <w:tab/>
        <w:t>N080 - Department of Probation, Parole and Pardon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Bike Week Security Overtime Cost</w:t>
      </w:r>
      <w:r w:rsidRPr="001A4560">
        <w:rPr>
          <w:rFonts w:cs="Times New Roman"/>
          <w:strike/>
          <w:color w:val="auto"/>
          <w:szCs w:val="22"/>
        </w:rPr>
        <w:tab/>
        <w:t>$</w:t>
      </w:r>
      <w:r w:rsidRPr="001A4560">
        <w:rPr>
          <w:rFonts w:cs="Times New Roman"/>
          <w:strike/>
          <w:color w:val="auto"/>
          <w:szCs w:val="22"/>
        </w:rPr>
        <w:tab/>
        <w:t>29,656</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(36)</w:t>
      </w:r>
      <w:r w:rsidRPr="001A4560">
        <w:rPr>
          <w:rFonts w:cs="Times New Roman"/>
          <w:strike/>
          <w:color w:val="auto"/>
          <w:szCs w:val="22"/>
        </w:rPr>
        <w:tab/>
        <w:t>N120 - Department of Juvenile Justice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AMI Kids - Beaufort Marine Institute (Requires 1:1 Match)</w:t>
      </w:r>
      <w:r w:rsidRPr="001A4560">
        <w:rPr>
          <w:rFonts w:cs="Times New Roman"/>
          <w:strike/>
          <w:color w:val="auto"/>
          <w:szCs w:val="22"/>
        </w:rPr>
        <w:tab/>
        <w:t>$</w:t>
      </w:r>
      <w:r w:rsidRPr="001A4560">
        <w:rPr>
          <w:rFonts w:cs="Times New Roman"/>
          <w:strike/>
          <w:color w:val="auto"/>
          <w:szCs w:val="22"/>
        </w:rPr>
        <w:tab/>
        <w:t>110,000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(37)</w:t>
      </w:r>
      <w:r w:rsidRPr="001A4560">
        <w:rPr>
          <w:rFonts w:cs="Times New Roman"/>
          <w:strike/>
          <w:color w:val="auto"/>
          <w:szCs w:val="22"/>
        </w:rPr>
        <w:tab/>
        <w:t>P120 - Forestry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Firefighting Equipment</w:t>
      </w:r>
      <w:r w:rsidRPr="001A4560">
        <w:rPr>
          <w:rFonts w:cs="Times New Roman"/>
          <w:strike/>
          <w:color w:val="auto"/>
          <w:szCs w:val="22"/>
        </w:rPr>
        <w:tab/>
        <w:t>$</w:t>
      </w:r>
      <w:r w:rsidRPr="001A4560">
        <w:rPr>
          <w:rFonts w:cs="Times New Roman"/>
          <w:strike/>
          <w:color w:val="auto"/>
          <w:szCs w:val="22"/>
        </w:rPr>
        <w:tab/>
        <w:t>500,000</w:t>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(38)</w:t>
      </w:r>
      <w:r w:rsidRPr="001A4560">
        <w:rPr>
          <w:rFonts w:cs="Times New Roman"/>
          <w:strike/>
          <w:color w:val="auto"/>
          <w:szCs w:val="22"/>
        </w:rPr>
        <w:tab/>
        <w:t>P160 - Department of Agriculture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“Certified SC” Marketing</w:t>
      </w:r>
      <w:r w:rsidRPr="001A4560">
        <w:rPr>
          <w:rFonts w:cs="Times New Roman"/>
          <w:strike/>
          <w:color w:val="auto"/>
          <w:szCs w:val="22"/>
        </w:rPr>
        <w:tab/>
        <w:t>$</w:t>
      </w:r>
      <w:r w:rsidRPr="001A4560">
        <w:rPr>
          <w:rFonts w:cs="Times New Roman"/>
          <w:strike/>
          <w:color w:val="auto"/>
          <w:szCs w:val="22"/>
        </w:rPr>
        <w:tab/>
        <w:t>2,000,000</w:t>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(39)</w:t>
      </w:r>
      <w:r w:rsidRPr="001A4560">
        <w:rPr>
          <w:rFonts w:cs="Times New Roman"/>
          <w:strike/>
          <w:color w:val="auto"/>
          <w:szCs w:val="22"/>
        </w:rPr>
        <w:tab/>
        <w:t>P210 - South Carolina State University-PSA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Matching Funds for Federal Grants</w:t>
      </w:r>
      <w:r w:rsidRPr="001A4560">
        <w:rPr>
          <w:rFonts w:cs="Times New Roman"/>
          <w:strike/>
          <w:color w:val="auto"/>
          <w:szCs w:val="22"/>
        </w:rPr>
        <w:tab/>
        <w:t>$</w:t>
      </w:r>
      <w:r w:rsidRPr="001A4560">
        <w:rPr>
          <w:rFonts w:cs="Times New Roman"/>
          <w:strike/>
          <w:color w:val="auto"/>
          <w:szCs w:val="22"/>
        </w:rPr>
        <w:tab/>
        <w:t>740,555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(40)</w:t>
      </w:r>
      <w:r w:rsidRPr="001A4560">
        <w:rPr>
          <w:rFonts w:cs="Times New Roman"/>
          <w:strike/>
          <w:color w:val="auto"/>
          <w:szCs w:val="22"/>
        </w:rPr>
        <w:tab/>
        <w:t>P240 - Department of Natural Resources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Surface Water Modeling Phase III - Final</w:t>
      </w:r>
      <w:r w:rsidRPr="001A4560">
        <w:rPr>
          <w:rFonts w:cs="Times New Roman"/>
          <w:strike/>
          <w:color w:val="auto"/>
          <w:szCs w:val="22"/>
        </w:rPr>
        <w:tab/>
        <w:t>$</w:t>
      </w:r>
      <w:r w:rsidRPr="001A4560">
        <w:rPr>
          <w:rFonts w:cs="Times New Roman"/>
          <w:strike/>
          <w:color w:val="auto"/>
          <w:szCs w:val="22"/>
        </w:rPr>
        <w:tab/>
        <w:t>700,000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Law Enforcement Vehicles for New Officers</w:t>
      </w:r>
      <w:r w:rsidRPr="001A4560">
        <w:rPr>
          <w:rFonts w:cs="Times New Roman"/>
          <w:strike/>
          <w:color w:val="auto"/>
          <w:szCs w:val="22"/>
        </w:rPr>
        <w:tab/>
        <w:t>$</w:t>
      </w:r>
      <w:r w:rsidRPr="001A4560">
        <w:rPr>
          <w:rFonts w:cs="Times New Roman"/>
          <w:strike/>
          <w:color w:val="auto"/>
          <w:szCs w:val="22"/>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w:t>
      </w:r>
      <w:r w:rsidRPr="001A4560">
        <w:rPr>
          <w:rFonts w:cs="Times New Roman"/>
          <w:strike/>
          <w:color w:val="auto"/>
          <w:szCs w:val="22"/>
        </w:rPr>
        <w:tab/>
        <w:t>High Resolution Elevation Data Development</w:t>
      </w:r>
      <w:r w:rsidRPr="001A4560">
        <w:rPr>
          <w:rFonts w:cs="Times New Roman"/>
          <w:strike/>
          <w:color w:val="auto"/>
          <w:szCs w:val="22"/>
        </w:rPr>
        <w:tab/>
        <w:t>$</w:t>
      </w:r>
      <w:r w:rsidRPr="001A4560">
        <w:rPr>
          <w:rFonts w:cs="Times New Roman"/>
          <w:strike/>
          <w:color w:val="auto"/>
          <w:szCs w:val="22"/>
        </w:rPr>
        <w:tab/>
        <w:t>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(41)</w:t>
      </w:r>
      <w:r w:rsidRPr="001A4560">
        <w:rPr>
          <w:rFonts w:cs="Times New Roman"/>
          <w:strike/>
          <w:color w:val="auto"/>
          <w:szCs w:val="22"/>
        </w:rPr>
        <w:tab/>
        <w:t>P280 - Department of Parks, Recreation and Tourism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Parks and Recreation Development Fund</w:t>
      </w:r>
      <w:r w:rsidRPr="001A4560">
        <w:rPr>
          <w:rFonts w:cs="Times New Roman"/>
          <w:strike/>
          <w:color w:val="auto"/>
          <w:szCs w:val="22"/>
        </w:rPr>
        <w:tab/>
        <w:t>$</w:t>
      </w:r>
      <w:r w:rsidRPr="001A4560">
        <w:rPr>
          <w:rFonts w:cs="Times New Roman"/>
          <w:strike/>
          <w:color w:val="auto"/>
          <w:szCs w:val="22"/>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Sports Development Marketing Program</w:t>
      </w:r>
      <w:r w:rsidRPr="001A4560">
        <w:rPr>
          <w:rFonts w:cs="Times New Roman"/>
          <w:strike/>
          <w:color w:val="auto"/>
          <w:szCs w:val="22"/>
        </w:rPr>
        <w:tab/>
        <w:t>$</w:t>
      </w:r>
      <w:r w:rsidRPr="001A4560">
        <w:rPr>
          <w:rFonts w:cs="Times New Roman"/>
          <w:strike/>
          <w:color w:val="auto"/>
          <w:szCs w:val="22"/>
        </w:rPr>
        <w:tab/>
        <w:t>875,000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w:t>
      </w:r>
      <w:r w:rsidRPr="001A4560">
        <w:rPr>
          <w:rFonts w:cs="Times New Roman"/>
          <w:strike/>
          <w:color w:val="auto"/>
          <w:szCs w:val="22"/>
        </w:rPr>
        <w:tab/>
        <w:t>Newberry Opera House</w:t>
      </w:r>
      <w:r w:rsidRPr="001A4560">
        <w:rPr>
          <w:rFonts w:cs="Times New Roman"/>
          <w:strike/>
          <w:color w:val="auto"/>
          <w:szCs w:val="22"/>
        </w:rPr>
        <w:tab/>
        <w:t>$</w:t>
      </w:r>
      <w:r w:rsidRPr="001A4560">
        <w:rPr>
          <w:rFonts w:cs="Times New Roman"/>
          <w:strike/>
          <w:color w:val="auto"/>
          <w:szCs w:val="22"/>
        </w:rPr>
        <w:tab/>
        <w:t>60,000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(d)</w:t>
      </w:r>
      <w:r w:rsidRPr="001A4560">
        <w:rPr>
          <w:rFonts w:cs="Times New Roman"/>
          <w:strike/>
          <w:color w:val="auto"/>
          <w:szCs w:val="22"/>
        </w:rPr>
        <w:tab/>
        <w:t>Palmetto Conservation Foundation - Palmetto Trail</w:t>
      </w:r>
      <w:r w:rsidRPr="001A4560">
        <w:rPr>
          <w:rFonts w:cs="Times New Roman"/>
          <w:strike/>
          <w:color w:val="auto"/>
          <w:szCs w:val="22"/>
        </w:rPr>
        <w:tab/>
        <w:t>$</w:t>
      </w:r>
      <w:r w:rsidRPr="001A4560">
        <w:rPr>
          <w:rFonts w:cs="Times New Roman"/>
          <w:strike/>
          <w:color w:val="auto"/>
          <w:szCs w:val="22"/>
        </w:rPr>
        <w:tab/>
        <w:t>300,000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(e)</w:t>
      </w:r>
      <w:r w:rsidRPr="001A4560">
        <w:rPr>
          <w:rFonts w:cs="Times New Roman"/>
          <w:strike/>
          <w:color w:val="auto"/>
          <w:szCs w:val="22"/>
        </w:rPr>
        <w:tab/>
        <w:t>Columbia Museum of Art</w:t>
      </w:r>
      <w:r w:rsidRPr="001A4560">
        <w:rPr>
          <w:rFonts w:cs="Times New Roman"/>
          <w:strike/>
          <w:color w:val="auto"/>
          <w:szCs w:val="22"/>
        </w:rPr>
        <w:tab/>
        <w:t>$</w:t>
      </w:r>
      <w:r w:rsidRPr="001A4560">
        <w:rPr>
          <w:rFonts w:cs="Times New Roman"/>
          <w:strike/>
          <w:color w:val="auto"/>
          <w:szCs w:val="22"/>
        </w:rPr>
        <w:tab/>
        <w:t>200,000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(f)</w:t>
      </w:r>
      <w:r w:rsidRPr="001A4560">
        <w:rPr>
          <w:rFonts w:cs="Times New Roman"/>
          <w:strike/>
          <w:color w:val="auto"/>
          <w:szCs w:val="22"/>
        </w:rPr>
        <w:tab/>
        <w:t>Hunting Island State Park Cabin Repairs</w:t>
      </w:r>
      <w:r w:rsidRPr="001A4560">
        <w:rPr>
          <w:rFonts w:cs="Times New Roman"/>
          <w:strike/>
          <w:color w:val="auto"/>
          <w:szCs w:val="22"/>
        </w:rPr>
        <w:tab/>
        <w:t>$</w:t>
      </w:r>
      <w:r w:rsidRPr="001A4560">
        <w:rPr>
          <w:rFonts w:cs="Times New Roman"/>
          <w:strike/>
          <w:color w:val="auto"/>
          <w:szCs w:val="22"/>
        </w:rPr>
        <w:tab/>
        <w:t>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(g)</w:t>
      </w:r>
      <w:r w:rsidRPr="001A4560">
        <w:rPr>
          <w:rFonts w:cs="Times New Roman"/>
          <w:strike/>
          <w:color w:val="auto"/>
          <w:szCs w:val="22"/>
        </w:rPr>
        <w:tab/>
        <w:t>Medal of Honor Museum</w:t>
      </w:r>
      <w:r w:rsidRPr="001A4560">
        <w:rPr>
          <w:rFonts w:cs="Times New Roman"/>
          <w:strike/>
          <w:color w:val="auto"/>
          <w:szCs w:val="22"/>
        </w:rPr>
        <w:tab/>
        <w:t>$</w:t>
      </w:r>
      <w:r w:rsidRPr="001A4560">
        <w:rPr>
          <w:rFonts w:cs="Times New Roman"/>
          <w:strike/>
          <w:color w:val="auto"/>
          <w:szCs w:val="22"/>
        </w:rPr>
        <w:tab/>
        <w:t>1,000,000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(h)</w:t>
      </w:r>
      <w:r w:rsidRPr="001A4560">
        <w:rPr>
          <w:rFonts w:cs="Times New Roman"/>
          <w:strike/>
          <w:color w:val="auto"/>
          <w:szCs w:val="22"/>
        </w:rPr>
        <w:tab/>
        <w:t>Upstate 9/11 Memorial (Requires 2:1 Match)</w:t>
      </w:r>
      <w:r w:rsidRPr="001A4560">
        <w:rPr>
          <w:rFonts w:cs="Times New Roman"/>
          <w:strike/>
          <w:color w:val="auto"/>
          <w:szCs w:val="22"/>
        </w:rPr>
        <w:tab/>
        <w:t>$</w:t>
      </w:r>
      <w:r w:rsidRPr="001A4560">
        <w:rPr>
          <w:rFonts w:cs="Times New Roman"/>
          <w:strike/>
          <w:color w:val="auto"/>
          <w:szCs w:val="22"/>
        </w:rPr>
        <w:tab/>
        <w:t>200,000</w:t>
      </w:r>
    </w:p>
    <w:p w:rsidR="00F01316" w:rsidRPr="001A4560" w:rsidRDefault="00F01316" w:rsidP="00F01316">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(i)</w:t>
      </w:r>
      <w:r w:rsidRPr="001A4560">
        <w:rPr>
          <w:rFonts w:cs="Times New Roman"/>
          <w:strike/>
          <w:color w:val="auto"/>
          <w:szCs w:val="22"/>
        </w:rPr>
        <w:tab/>
        <w:t>Mountain Lakes Destination Promotion and Historic Preservation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(Requires 2:1 Match)</w:t>
      </w:r>
      <w:r w:rsidRPr="001A4560">
        <w:rPr>
          <w:rFonts w:cs="Times New Roman"/>
          <w:strike/>
          <w:color w:val="auto"/>
          <w:szCs w:val="22"/>
        </w:rPr>
        <w:tab/>
        <w:t>$</w:t>
      </w:r>
      <w:r w:rsidRPr="001A4560">
        <w:rPr>
          <w:rFonts w:cs="Times New Roman"/>
          <w:strike/>
          <w:color w:val="auto"/>
          <w:szCs w:val="22"/>
        </w:rPr>
        <w:tab/>
        <w:t>100,000</w:t>
      </w:r>
    </w:p>
    <w:p w:rsidR="00F01316" w:rsidRPr="001A4560" w:rsidRDefault="00F01316" w:rsidP="00F01316">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(j)</w:t>
      </w:r>
      <w:r w:rsidRPr="001A4560">
        <w:rPr>
          <w:rFonts w:cs="Times New Roman"/>
          <w:strike/>
          <w:color w:val="auto"/>
          <w:szCs w:val="22"/>
        </w:rPr>
        <w:tab/>
        <w:t>Woodrow Wilson Home - National Marketing</w:t>
      </w:r>
      <w:r w:rsidRPr="001A4560">
        <w:rPr>
          <w:rFonts w:cs="Times New Roman"/>
          <w:strike/>
          <w:color w:val="auto"/>
          <w:szCs w:val="22"/>
        </w:rPr>
        <w:tab/>
        <w:t>$</w:t>
      </w:r>
      <w:r w:rsidRPr="001A4560">
        <w:rPr>
          <w:rFonts w:cs="Times New Roman"/>
          <w:strike/>
          <w:color w:val="auto"/>
          <w:szCs w:val="22"/>
        </w:rPr>
        <w:tab/>
        <w:t>125,000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(k)</w:t>
      </w:r>
      <w:r w:rsidRPr="001A4560">
        <w:rPr>
          <w:rFonts w:cs="Times New Roman"/>
          <w:strike/>
          <w:color w:val="auto"/>
          <w:szCs w:val="22"/>
        </w:rPr>
        <w:tab/>
        <w:t>City of Sumter Green Space Initiative (Requires 1:1 Match)</w:t>
      </w:r>
      <w:r w:rsidRPr="001A4560">
        <w:rPr>
          <w:rFonts w:cs="Times New Roman"/>
          <w:strike/>
          <w:color w:val="auto"/>
          <w:szCs w:val="22"/>
        </w:rPr>
        <w:tab/>
        <w:t>$</w:t>
      </w:r>
      <w:r w:rsidRPr="001A4560">
        <w:rPr>
          <w:rFonts w:cs="Times New Roman"/>
          <w:strike/>
          <w:color w:val="auto"/>
          <w:szCs w:val="22"/>
        </w:rPr>
        <w:tab/>
        <w:t>400,000</w:t>
      </w:r>
    </w:p>
    <w:p w:rsidR="00F01316" w:rsidRPr="001A4560" w:rsidRDefault="00F01316" w:rsidP="00F01316">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(l)</w:t>
      </w:r>
      <w:r w:rsidRPr="001A4560">
        <w:rPr>
          <w:rFonts w:cs="Times New Roman"/>
          <w:strike/>
          <w:color w:val="auto"/>
          <w:szCs w:val="22"/>
        </w:rPr>
        <w:tab/>
        <w:t>Calhoun County Renovation of Former John Ford Middle/High School for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Community Center (Requires 2:1 Match)</w:t>
      </w:r>
      <w:r w:rsidRPr="001A4560">
        <w:rPr>
          <w:rFonts w:cs="Times New Roman"/>
          <w:strike/>
          <w:color w:val="auto"/>
          <w:szCs w:val="22"/>
        </w:rPr>
        <w:tab/>
        <w:t>$</w:t>
      </w:r>
      <w:r w:rsidRPr="001A4560">
        <w:rPr>
          <w:rFonts w:cs="Times New Roman"/>
          <w:strike/>
          <w:color w:val="auto"/>
          <w:szCs w:val="22"/>
        </w:rPr>
        <w:tab/>
        <w:t>180,000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(m)</w:t>
      </w:r>
      <w:r w:rsidRPr="001A4560">
        <w:rPr>
          <w:rFonts w:cs="Times New Roman"/>
          <w:strike/>
          <w:color w:val="auto"/>
          <w:szCs w:val="22"/>
        </w:rPr>
        <w:tab/>
        <w:t>Spartanburg City Park Project</w:t>
      </w:r>
      <w:r w:rsidRPr="001A4560">
        <w:rPr>
          <w:rFonts w:cs="Times New Roman"/>
          <w:strike/>
          <w:color w:val="auto"/>
          <w:szCs w:val="22"/>
        </w:rPr>
        <w:tab/>
        <w:t>$</w:t>
      </w:r>
      <w:r w:rsidRPr="001A4560">
        <w:rPr>
          <w:rFonts w:cs="Times New Roman"/>
          <w:strike/>
          <w:color w:val="auto"/>
          <w:szCs w:val="22"/>
        </w:rPr>
        <w:tab/>
        <w:t>300,000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(n)</w:t>
      </w:r>
      <w:r w:rsidRPr="001A4560">
        <w:rPr>
          <w:rFonts w:cs="Times New Roman"/>
          <w:strike/>
          <w:color w:val="auto"/>
          <w:szCs w:val="22"/>
        </w:rPr>
        <w:tab/>
        <w:t>City of Conway - Renovation of Horry County Museum for Multipurpose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Space (Requires 3:1 Match)</w:t>
      </w:r>
      <w:r w:rsidRPr="001A4560">
        <w:rPr>
          <w:rFonts w:cs="Times New Roman"/>
          <w:strike/>
          <w:color w:val="auto"/>
          <w:szCs w:val="22"/>
        </w:rPr>
        <w:tab/>
        <w:t>$</w:t>
      </w:r>
      <w:r w:rsidRPr="001A4560">
        <w:rPr>
          <w:rFonts w:cs="Times New Roman"/>
          <w:strike/>
          <w:color w:val="auto"/>
          <w:szCs w:val="22"/>
        </w:rPr>
        <w:tab/>
        <w:t>250,000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(o)</w:t>
      </w:r>
      <w:r w:rsidRPr="001A4560">
        <w:rPr>
          <w:rFonts w:cs="Times New Roman"/>
          <w:strike/>
          <w:color w:val="auto"/>
          <w:szCs w:val="22"/>
        </w:rPr>
        <w:tab/>
        <w:t>African-American History Museum</w:t>
      </w:r>
      <w:r w:rsidRPr="001A4560">
        <w:rPr>
          <w:rFonts w:cs="Times New Roman"/>
          <w:strike/>
          <w:color w:val="auto"/>
          <w:szCs w:val="22"/>
        </w:rPr>
        <w:tab/>
        <w:t>$</w:t>
      </w:r>
      <w:r w:rsidRPr="001A4560">
        <w:rPr>
          <w:rFonts w:cs="Times New Roman"/>
          <w:strike/>
          <w:color w:val="auto"/>
          <w:szCs w:val="22"/>
        </w:rPr>
        <w:tab/>
        <w:t>5,000,000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(p)</w:t>
      </w:r>
      <w:r w:rsidRPr="001A4560">
        <w:rPr>
          <w:rFonts w:cs="Times New Roman"/>
          <w:strike/>
          <w:color w:val="auto"/>
          <w:szCs w:val="22"/>
        </w:rPr>
        <w:tab/>
        <w:t>Township Auditorium</w:t>
      </w:r>
      <w:r w:rsidRPr="001A4560">
        <w:rPr>
          <w:rFonts w:cs="Times New Roman"/>
          <w:strike/>
          <w:color w:val="auto"/>
          <w:szCs w:val="22"/>
        </w:rPr>
        <w:tab/>
        <w:t>$</w:t>
      </w:r>
      <w:r w:rsidRPr="001A4560">
        <w:rPr>
          <w:rFonts w:cs="Times New Roman"/>
          <w:strike/>
          <w:color w:val="auto"/>
          <w:szCs w:val="22"/>
        </w:rPr>
        <w:tab/>
        <w:t>250,000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(q)</w:t>
      </w:r>
      <w:r w:rsidRPr="001A4560">
        <w:rPr>
          <w:rFonts w:cs="Times New Roman"/>
          <w:strike/>
          <w:color w:val="auto"/>
          <w:szCs w:val="22"/>
        </w:rPr>
        <w:tab/>
        <w:t>Manning Avenue/Wilder School Area Green Space Initiative</w:t>
      </w:r>
      <w:r w:rsidRPr="001A4560">
        <w:rPr>
          <w:rFonts w:cs="Times New Roman"/>
          <w:strike/>
          <w:color w:val="auto"/>
          <w:szCs w:val="22"/>
        </w:rPr>
        <w:tab/>
        <w:t>$</w:t>
      </w:r>
      <w:r w:rsidRPr="001A4560">
        <w:rPr>
          <w:rFonts w:cs="Times New Roman"/>
          <w:strike/>
          <w:color w:val="auto"/>
          <w:szCs w:val="22"/>
        </w:rPr>
        <w:tab/>
        <w:t>250,000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b/>
          <w:i/>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(r)</w:t>
      </w:r>
      <w:r w:rsidRPr="001A4560">
        <w:rPr>
          <w:rFonts w:cs="Times New Roman"/>
          <w:strike/>
          <w:color w:val="auto"/>
          <w:szCs w:val="22"/>
        </w:rPr>
        <w:tab/>
        <w:t>Inman City Market</w:t>
      </w:r>
      <w:r w:rsidRPr="001A4560">
        <w:rPr>
          <w:rFonts w:cs="Times New Roman"/>
          <w:strike/>
          <w:color w:val="auto"/>
          <w:szCs w:val="22"/>
        </w:rPr>
        <w:tab/>
        <w:t>$</w:t>
      </w:r>
      <w:r w:rsidRPr="001A4560">
        <w:rPr>
          <w:rFonts w:cs="Times New Roman"/>
          <w:strike/>
          <w:color w:val="auto"/>
          <w:szCs w:val="22"/>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(42)</w:t>
      </w:r>
      <w:r w:rsidRPr="001A4560">
        <w:rPr>
          <w:rFonts w:cs="Times New Roman"/>
          <w:strike/>
          <w:color w:val="auto"/>
          <w:szCs w:val="22"/>
        </w:rPr>
        <w:tab/>
        <w:t>P320 - Department of Commerce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Closing Fund</w:t>
      </w:r>
      <w:r w:rsidRPr="001A4560">
        <w:rPr>
          <w:rFonts w:cs="Times New Roman"/>
          <w:strike/>
          <w:color w:val="auto"/>
          <w:szCs w:val="22"/>
        </w:rPr>
        <w:tab/>
        <w:t>$</w:t>
      </w:r>
      <w:r w:rsidRPr="001A4560">
        <w:rPr>
          <w:rFonts w:cs="Times New Roman"/>
          <w:strike/>
          <w:color w:val="auto"/>
          <w:szCs w:val="22"/>
        </w:rPr>
        <w:tab/>
        <w:t>3,000,000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Military Base Task Force</w:t>
      </w:r>
      <w:r w:rsidRPr="001A4560">
        <w:rPr>
          <w:rFonts w:cs="Times New Roman"/>
          <w:strike/>
          <w:color w:val="auto"/>
          <w:szCs w:val="22"/>
        </w:rPr>
        <w:tab/>
        <w:t>$</w:t>
      </w:r>
      <w:r w:rsidRPr="001A4560">
        <w:rPr>
          <w:rFonts w:cs="Times New Roman"/>
          <w:strike/>
          <w:color w:val="auto"/>
          <w:szCs w:val="22"/>
        </w:rPr>
        <w:tab/>
        <w:t>750,000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w:t>
      </w:r>
      <w:r w:rsidRPr="001A4560">
        <w:rPr>
          <w:rFonts w:cs="Times New Roman"/>
          <w:strike/>
          <w:color w:val="auto"/>
          <w:szCs w:val="22"/>
        </w:rPr>
        <w:tab/>
        <w:t>SC Council on Competitiveness</w:t>
      </w:r>
      <w:r w:rsidRPr="001A4560">
        <w:rPr>
          <w:rFonts w:cs="Times New Roman"/>
          <w:strike/>
          <w:color w:val="auto"/>
          <w:szCs w:val="22"/>
        </w:rPr>
        <w:tab/>
        <w:t>$</w:t>
      </w:r>
      <w:r w:rsidRPr="001A4560">
        <w:rPr>
          <w:rFonts w:cs="Times New Roman"/>
          <w:strike/>
          <w:color w:val="auto"/>
          <w:szCs w:val="22"/>
        </w:rPr>
        <w:tab/>
        <w:t>250,000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(d)</w:t>
      </w:r>
      <w:r w:rsidRPr="001A4560">
        <w:rPr>
          <w:rFonts w:cs="Times New Roman"/>
          <w:strike/>
          <w:color w:val="auto"/>
          <w:szCs w:val="22"/>
        </w:rPr>
        <w:tab/>
        <w:t>Rock Hill Knowledge Park (Requires 2:1 Match)</w:t>
      </w:r>
      <w:r w:rsidRPr="001A4560">
        <w:rPr>
          <w:rFonts w:cs="Times New Roman"/>
          <w:strike/>
          <w:color w:val="auto"/>
          <w:szCs w:val="22"/>
        </w:rPr>
        <w:tab/>
        <w:t>$</w:t>
      </w:r>
      <w:r w:rsidRPr="001A4560">
        <w:rPr>
          <w:rFonts w:cs="Times New Roman"/>
          <w:strike/>
          <w:color w:val="auto"/>
          <w:szCs w:val="22"/>
        </w:rPr>
        <w:tab/>
        <w:t>400,000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(e)</w:t>
      </w:r>
      <w:r w:rsidRPr="001A4560">
        <w:rPr>
          <w:rFonts w:cs="Times New Roman"/>
          <w:strike/>
          <w:color w:val="auto"/>
          <w:szCs w:val="22"/>
        </w:rPr>
        <w:tab/>
        <w:t>Community Development Corporations Initiative</w:t>
      </w:r>
      <w:r w:rsidRPr="001A4560">
        <w:rPr>
          <w:rFonts w:cs="Times New Roman"/>
          <w:strike/>
          <w:color w:val="auto"/>
          <w:szCs w:val="22"/>
        </w:rPr>
        <w:tab/>
        <w:t>$</w:t>
      </w:r>
      <w:r w:rsidRPr="001A4560">
        <w:rPr>
          <w:rFonts w:cs="Times New Roman"/>
          <w:strike/>
          <w:color w:val="auto"/>
          <w:szCs w:val="22"/>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(f)</w:t>
      </w:r>
      <w:r w:rsidRPr="001A4560">
        <w:rPr>
          <w:rFonts w:cs="Times New Roman"/>
          <w:strike/>
          <w:color w:val="auto"/>
          <w:szCs w:val="22"/>
        </w:rPr>
        <w:tab/>
        <w:t>IT-ology - Coursepower Project</w:t>
      </w:r>
      <w:r w:rsidRPr="001A4560">
        <w:rPr>
          <w:rFonts w:cs="Times New Roman"/>
          <w:strike/>
          <w:color w:val="auto"/>
          <w:szCs w:val="22"/>
        </w:rPr>
        <w:tab/>
        <w:t>$</w:t>
      </w:r>
      <w:r w:rsidRPr="001A4560">
        <w:rPr>
          <w:rFonts w:cs="Times New Roman"/>
          <w:strike/>
          <w:color w:val="auto"/>
          <w:szCs w:val="22"/>
        </w:rPr>
        <w:tab/>
        <w:t>200,000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(g)</w:t>
      </w:r>
      <w:r w:rsidRPr="001A4560">
        <w:rPr>
          <w:rFonts w:cs="Times New Roman"/>
          <w:strike/>
          <w:color w:val="auto"/>
          <w:szCs w:val="22"/>
        </w:rPr>
        <w:tab/>
        <w:t>LocateSC</w:t>
      </w:r>
      <w:r w:rsidRPr="001A4560">
        <w:rPr>
          <w:rFonts w:cs="Times New Roman"/>
          <w:strike/>
          <w:color w:val="auto"/>
          <w:szCs w:val="22"/>
        </w:rPr>
        <w:tab/>
        <w:t>$</w:t>
      </w:r>
      <w:r w:rsidRPr="001A4560">
        <w:rPr>
          <w:rFonts w:cs="Times New Roman"/>
          <w:strike/>
          <w:color w:val="auto"/>
          <w:szCs w:val="22"/>
        </w:rPr>
        <w:tab/>
        <w:t>2,500,000</w:t>
      </w:r>
    </w:p>
    <w:p w:rsidR="00F01316" w:rsidRPr="001A4560" w:rsidRDefault="00F01316" w:rsidP="00F01316">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(h)</w:t>
      </w:r>
      <w:r w:rsidRPr="001A4560">
        <w:rPr>
          <w:rFonts w:cs="Times New Roman"/>
          <w:strike/>
          <w:color w:val="auto"/>
          <w:szCs w:val="22"/>
        </w:rPr>
        <w:tab/>
        <w:t>Hartsville Downtown Revitalization - Center Theater (Requires 2:1 Match)</w:t>
      </w:r>
      <w:r w:rsidRPr="001A4560">
        <w:rPr>
          <w:rFonts w:cs="Times New Roman"/>
          <w:strike/>
          <w:color w:val="auto"/>
          <w:szCs w:val="22"/>
        </w:rPr>
        <w:tab/>
        <w:t>$</w:t>
      </w:r>
      <w:r w:rsidRPr="001A4560">
        <w:rPr>
          <w:rFonts w:cs="Times New Roman"/>
          <w:strike/>
          <w:color w:val="auto"/>
          <w:szCs w:val="22"/>
        </w:rPr>
        <w:tab/>
        <w:t>500,000</w:t>
      </w:r>
    </w:p>
    <w:p w:rsidR="00F01316" w:rsidRPr="001A4560" w:rsidRDefault="00F01316" w:rsidP="00F01316">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(i)</w:t>
      </w:r>
      <w:r w:rsidRPr="001A4560">
        <w:rPr>
          <w:rFonts w:cs="Times New Roman"/>
          <w:strike/>
          <w:color w:val="auto"/>
          <w:szCs w:val="22"/>
        </w:rPr>
        <w:tab/>
      </w:r>
      <w:r w:rsidRPr="001A4560">
        <w:rPr>
          <w:rFonts w:cs="Times New Roman"/>
          <w:strike/>
          <w:color w:val="auto"/>
          <w:spacing w:val="-6"/>
          <w:szCs w:val="22"/>
        </w:rPr>
        <w:t>Marion County Economic Development</w:t>
      </w:r>
      <w:r w:rsidRPr="001A4560">
        <w:rPr>
          <w:rFonts w:cs="Times New Roman"/>
          <w:strike/>
          <w:color w:val="auto"/>
          <w:spacing w:val="-6"/>
          <w:szCs w:val="22"/>
        </w:rPr>
        <w:tab/>
      </w:r>
      <w:r w:rsidRPr="001A4560">
        <w:rPr>
          <w:rFonts w:cs="Times New Roman"/>
          <w:strike/>
          <w:color w:val="auto"/>
          <w:szCs w:val="22"/>
        </w:rPr>
        <w:t>$</w:t>
      </w:r>
      <w:r w:rsidRPr="001A4560">
        <w:rPr>
          <w:rFonts w:cs="Times New Roman"/>
          <w:strike/>
          <w:color w:val="auto"/>
          <w:szCs w:val="22"/>
        </w:rPr>
        <w:tab/>
        <w:t>250,000</w:t>
      </w:r>
    </w:p>
    <w:p w:rsidR="00F01316" w:rsidRPr="001A4560" w:rsidRDefault="00F01316" w:rsidP="00F01316">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(j)</w:t>
      </w:r>
      <w:r w:rsidRPr="001A4560">
        <w:rPr>
          <w:rFonts w:cs="Times New Roman"/>
          <w:strike/>
          <w:color w:val="auto"/>
          <w:szCs w:val="22"/>
        </w:rPr>
        <w:tab/>
      </w:r>
      <w:r w:rsidRPr="001A4560">
        <w:rPr>
          <w:rFonts w:cs="Times New Roman"/>
          <w:strike/>
          <w:color w:val="auto"/>
          <w:spacing w:val="-6"/>
          <w:szCs w:val="22"/>
        </w:rPr>
        <w:t>Williamsburg</w:t>
      </w:r>
      <w:r w:rsidRPr="001A4560">
        <w:rPr>
          <w:rFonts w:cs="Times New Roman"/>
          <w:strike/>
          <w:color w:val="auto"/>
          <w:szCs w:val="22"/>
        </w:rPr>
        <w:t xml:space="preserve"> County Economic Development</w:t>
      </w:r>
      <w:r w:rsidRPr="001A4560">
        <w:rPr>
          <w:rFonts w:cs="Times New Roman"/>
          <w:strike/>
          <w:color w:val="auto"/>
          <w:szCs w:val="22"/>
        </w:rPr>
        <w:tab/>
        <w:t>$</w:t>
      </w:r>
      <w:r w:rsidRPr="001A4560">
        <w:rPr>
          <w:rFonts w:cs="Times New Roman"/>
          <w:strike/>
          <w:color w:val="auto"/>
          <w:szCs w:val="22"/>
        </w:rPr>
        <w:tab/>
        <w:t>100,000</w:t>
      </w:r>
    </w:p>
    <w:p w:rsidR="00F01316" w:rsidRPr="001A4560" w:rsidRDefault="00F01316" w:rsidP="00F01316">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(k)</w:t>
      </w:r>
      <w:r w:rsidRPr="001A4560">
        <w:rPr>
          <w:rFonts w:cs="Times New Roman"/>
          <w:strike/>
          <w:color w:val="auto"/>
          <w:szCs w:val="22"/>
        </w:rPr>
        <w:tab/>
      </w:r>
      <w:r w:rsidRPr="001A4560">
        <w:rPr>
          <w:rFonts w:cs="Times New Roman"/>
          <w:strike/>
          <w:color w:val="auto"/>
          <w:spacing w:val="-6"/>
          <w:szCs w:val="22"/>
        </w:rPr>
        <w:t>Richland</w:t>
      </w:r>
      <w:r w:rsidRPr="001A4560">
        <w:rPr>
          <w:rFonts w:cs="Times New Roman"/>
          <w:strike/>
          <w:color w:val="auto"/>
          <w:szCs w:val="22"/>
        </w:rPr>
        <w:t xml:space="preserve"> County Economic Development</w:t>
      </w:r>
      <w:r w:rsidRPr="001A4560">
        <w:rPr>
          <w:rFonts w:cs="Times New Roman"/>
          <w:strike/>
          <w:color w:val="auto"/>
          <w:szCs w:val="22"/>
        </w:rPr>
        <w:tab/>
        <w:t>$</w:t>
      </w:r>
      <w:r w:rsidRPr="001A4560">
        <w:rPr>
          <w:rFonts w:cs="Times New Roman"/>
          <w:strike/>
          <w:color w:val="auto"/>
          <w:szCs w:val="22"/>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(43)</w:t>
      </w:r>
      <w:r w:rsidRPr="001A4560">
        <w:rPr>
          <w:rFonts w:cs="Times New Roman"/>
          <w:strike/>
          <w:color w:val="auto"/>
          <w:szCs w:val="22"/>
        </w:rPr>
        <w:tab/>
        <w:t>R360 - Department of Labor, Licensing and Regulation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State Fire Marshal: Chester County - Countywide Fire Suppression</w:t>
      </w:r>
      <w:r w:rsidRPr="001A4560">
        <w:rPr>
          <w:rFonts w:cs="Times New Roman"/>
          <w:strike/>
          <w:color w:val="auto"/>
          <w:szCs w:val="22"/>
        </w:rPr>
        <w:tab/>
        <w:t>$</w:t>
      </w:r>
      <w:r w:rsidRPr="001A4560">
        <w:rPr>
          <w:rFonts w:cs="Times New Roman"/>
          <w:strike/>
          <w:color w:val="auto"/>
          <w:szCs w:val="22"/>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State Fire Marshal: Fairfield County - Countywide Fire Suppression</w:t>
      </w:r>
      <w:r w:rsidRPr="001A4560">
        <w:rPr>
          <w:rFonts w:cs="Times New Roman"/>
          <w:strike/>
          <w:color w:val="auto"/>
          <w:szCs w:val="22"/>
        </w:rPr>
        <w:tab/>
        <w:t>$</w:t>
      </w:r>
      <w:r w:rsidRPr="001A4560">
        <w:rPr>
          <w:rFonts w:cs="Times New Roman"/>
          <w:strike/>
          <w:color w:val="auto"/>
          <w:szCs w:val="22"/>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w:t>
      </w:r>
      <w:r w:rsidRPr="001A4560">
        <w:rPr>
          <w:rFonts w:cs="Times New Roman"/>
          <w:strike/>
          <w:color w:val="auto"/>
          <w:szCs w:val="22"/>
        </w:rPr>
        <w:tab/>
        <w:t>Wind and Seismic Residential Building Requirements Study</w:t>
      </w:r>
      <w:r w:rsidRPr="001A4560">
        <w:rPr>
          <w:rFonts w:cs="Times New Roman"/>
          <w:strike/>
          <w:color w:val="auto"/>
          <w:szCs w:val="22"/>
        </w:rPr>
        <w:tab/>
        <w:t>$</w:t>
      </w:r>
      <w:r w:rsidRPr="001A4560">
        <w:rPr>
          <w:rFonts w:cs="Times New Roman"/>
          <w:strike/>
          <w:color w:val="auto"/>
          <w:szCs w:val="22"/>
        </w:rPr>
        <w:tab/>
        <w:t>40,000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(44)</w:t>
      </w:r>
      <w:r w:rsidRPr="001A4560">
        <w:rPr>
          <w:rFonts w:cs="Times New Roman"/>
          <w:strike/>
          <w:color w:val="auto"/>
          <w:szCs w:val="22"/>
        </w:rPr>
        <w:tab/>
        <w:t>Y140 - State Ports Authority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Jasper Ocean Terminal Permitting</w:t>
      </w:r>
      <w:r w:rsidRPr="001A4560">
        <w:rPr>
          <w:rFonts w:cs="Times New Roman"/>
          <w:strike/>
          <w:color w:val="auto"/>
          <w:szCs w:val="22"/>
        </w:rPr>
        <w:tab/>
        <w:t>$</w:t>
      </w:r>
      <w:r w:rsidRPr="001A4560">
        <w:rPr>
          <w:rFonts w:cs="Times New Roman"/>
          <w:strike/>
          <w:color w:val="auto"/>
          <w:szCs w:val="22"/>
        </w:rPr>
        <w:tab/>
        <w:t>1,000,000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Port of Georgetown Dredging/Maintenance Dredging</w:t>
      </w:r>
      <w:r w:rsidRPr="001A4560">
        <w:rPr>
          <w:rFonts w:cs="Times New Roman"/>
          <w:strike/>
          <w:color w:val="auto"/>
          <w:szCs w:val="22"/>
        </w:rPr>
        <w:tab/>
        <w:t>$</w:t>
      </w:r>
      <w:r w:rsidRPr="001A4560">
        <w:rPr>
          <w:rFonts w:cs="Times New Roman"/>
          <w:strike/>
          <w:color w:val="auto"/>
          <w:szCs w:val="22"/>
        </w:rPr>
        <w:tab/>
        <w:t>250,000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(45)</w:t>
      </w:r>
      <w:r w:rsidRPr="001A4560">
        <w:rPr>
          <w:rFonts w:cs="Times New Roman"/>
          <w:strike/>
          <w:color w:val="auto"/>
          <w:szCs w:val="22"/>
        </w:rPr>
        <w:tab/>
        <w:t>L360 - Human Affairs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Community Relations Councils</w:t>
      </w:r>
      <w:r w:rsidRPr="001A4560">
        <w:rPr>
          <w:rFonts w:cs="Times New Roman"/>
          <w:strike/>
          <w:color w:val="auto"/>
          <w:szCs w:val="22"/>
        </w:rPr>
        <w:tab/>
        <w:t>$</w:t>
      </w:r>
      <w:r w:rsidRPr="001A4560">
        <w:rPr>
          <w:rFonts w:cs="Times New Roman"/>
          <w:strike/>
          <w:color w:val="auto"/>
          <w:szCs w:val="22"/>
        </w:rPr>
        <w:tab/>
        <w:t>119,000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(46)</w:t>
      </w:r>
      <w:r w:rsidRPr="001A4560">
        <w:rPr>
          <w:rFonts w:cs="Times New Roman"/>
          <w:strike/>
          <w:color w:val="auto"/>
          <w:szCs w:val="22"/>
        </w:rPr>
        <w:tab/>
        <w:t>U120 - Department of Transportation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State’s Road Salt Infrastructure Maintenance-Regional</w:t>
      </w:r>
      <w:r w:rsidRPr="001A4560">
        <w:rPr>
          <w:rFonts w:cs="Times New Roman"/>
          <w:strike/>
          <w:color w:val="auto"/>
          <w:szCs w:val="22"/>
        </w:rPr>
        <w:tab/>
        <w:t>$</w:t>
      </w:r>
      <w:r w:rsidRPr="001A4560">
        <w:rPr>
          <w:rFonts w:cs="Times New Roman"/>
          <w:strike/>
          <w:color w:val="auto"/>
          <w:szCs w:val="22"/>
        </w:rPr>
        <w:tab/>
        <w:t>945,300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(47)</w:t>
      </w:r>
      <w:r w:rsidRPr="001A4560">
        <w:rPr>
          <w:rFonts w:cs="Times New Roman"/>
          <w:strike/>
          <w:color w:val="auto"/>
          <w:szCs w:val="22"/>
        </w:rPr>
        <w:tab/>
        <w:t>A150 - Codification of Laws and Legislative Council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Dues</w:t>
      </w:r>
      <w:r w:rsidRPr="001A4560">
        <w:rPr>
          <w:rFonts w:cs="Times New Roman"/>
          <w:strike/>
          <w:color w:val="auto"/>
          <w:szCs w:val="22"/>
        </w:rPr>
        <w:tab/>
        <w:t>$</w:t>
      </w:r>
      <w:r w:rsidRPr="001A4560">
        <w:rPr>
          <w:rFonts w:cs="Times New Roman"/>
          <w:strike/>
          <w:color w:val="auto"/>
          <w:szCs w:val="22"/>
        </w:rPr>
        <w:tab/>
        <w:t>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(48)</w:t>
      </w:r>
      <w:r w:rsidRPr="001A4560">
        <w:rPr>
          <w:rFonts w:cs="Times New Roman"/>
          <w:strike/>
          <w:color w:val="auto"/>
          <w:szCs w:val="22"/>
        </w:rPr>
        <w:tab/>
        <w:t>A170 - Legislative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Systems Security</w:t>
      </w:r>
      <w:r w:rsidRPr="001A4560">
        <w:rPr>
          <w:rFonts w:cs="Times New Roman"/>
          <w:strike/>
          <w:color w:val="auto"/>
          <w:szCs w:val="22"/>
        </w:rPr>
        <w:tab/>
        <w:t>$</w:t>
      </w:r>
      <w:r w:rsidRPr="001A4560">
        <w:rPr>
          <w:rFonts w:cs="Times New Roman"/>
          <w:strike/>
          <w:color w:val="auto"/>
          <w:szCs w:val="22"/>
        </w:rPr>
        <w:tab/>
        <w:t>200,000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(49)</w:t>
      </w:r>
      <w:r w:rsidRPr="001A4560">
        <w:rPr>
          <w:rFonts w:cs="Times New Roman"/>
          <w:strike/>
          <w:color w:val="auto"/>
          <w:szCs w:val="22"/>
        </w:rPr>
        <w:tab/>
        <w:t>E080 - Office of Secretary of State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Charitable Raffle Online Filing and Reporting System</w:t>
      </w:r>
      <w:r w:rsidRPr="001A4560">
        <w:rPr>
          <w:rFonts w:cs="Times New Roman"/>
          <w:strike/>
          <w:color w:val="auto"/>
          <w:szCs w:val="22"/>
        </w:rPr>
        <w:tab/>
        <w:t>$</w:t>
      </w:r>
      <w:r w:rsidRPr="001A4560">
        <w:rPr>
          <w:rFonts w:cs="Times New Roman"/>
          <w:strike/>
          <w:color w:val="auto"/>
          <w:szCs w:val="22"/>
        </w:rPr>
        <w:tab/>
        <w:t>150,000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(50)</w:t>
      </w:r>
      <w:r w:rsidRPr="001A4560">
        <w:rPr>
          <w:rFonts w:cs="Times New Roman"/>
          <w:strike/>
          <w:color w:val="auto"/>
          <w:szCs w:val="22"/>
        </w:rPr>
        <w:tab/>
        <w:t>E240 - Office of Adjutant General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(a)</w:t>
      </w:r>
      <w:r w:rsidRPr="001A4560">
        <w:rPr>
          <w:rFonts w:cs="Times New Roman"/>
          <w:strike/>
          <w:color w:val="auto"/>
          <w:szCs w:val="22"/>
        </w:rPr>
        <w:tab/>
        <w:t>Armory Maintenance</w:t>
      </w:r>
      <w:r w:rsidRPr="001A4560">
        <w:rPr>
          <w:rFonts w:cs="Times New Roman"/>
          <w:strike/>
          <w:color w:val="auto"/>
          <w:szCs w:val="22"/>
        </w:rPr>
        <w:tab/>
        <w:t>$</w:t>
      </w:r>
      <w:r w:rsidRPr="001A4560">
        <w:rPr>
          <w:rFonts w:cs="Times New Roman"/>
          <w:strike/>
          <w:color w:val="auto"/>
          <w:szCs w:val="22"/>
        </w:rPr>
        <w:tab/>
        <w:t>1,500,000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(b)</w:t>
      </w:r>
      <w:r w:rsidRPr="001A4560">
        <w:rPr>
          <w:rFonts w:cs="Times New Roman"/>
          <w:strike/>
          <w:color w:val="auto"/>
          <w:szCs w:val="22"/>
        </w:rPr>
        <w:tab/>
        <w:t>State Share Disaster Relief</w:t>
      </w:r>
      <w:r w:rsidRPr="001A4560">
        <w:rPr>
          <w:rFonts w:cs="Times New Roman"/>
          <w:strike/>
          <w:color w:val="auto"/>
          <w:szCs w:val="22"/>
        </w:rPr>
        <w:tab/>
        <w:t>$</w:t>
      </w:r>
      <w:r w:rsidRPr="001A4560">
        <w:rPr>
          <w:rFonts w:cs="Times New Roman"/>
          <w:strike/>
          <w:color w:val="auto"/>
          <w:szCs w:val="22"/>
        </w:rPr>
        <w:tab/>
        <w:t>300,000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w:t>
      </w:r>
      <w:r w:rsidRPr="001A4560">
        <w:rPr>
          <w:rFonts w:cs="Times New Roman"/>
          <w:strike/>
          <w:color w:val="auto"/>
          <w:szCs w:val="22"/>
        </w:rPr>
        <w:tab/>
        <w:t>Service Member and Family Care Cost Funding</w:t>
      </w:r>
      <w:r w:rsidRPr="001A4560">
        <w:rPr>
          <w:rFonts w:cs="Times New Roman"/>
          <w:strike/>
          <w:color w:val="auto"/>
          <w:szCs w:val="22"/>
        </w:rPr>
        <w:tab/>
        <w:t>$</w:t>
      </w:r>
      <w:r w:rsidRPr="001A4560">
        <w:rPr>
          <w:rFonts w:cs="Times New Roman"/>
          <w:strike/>
          <w:color w:val="auto"/>
          <w:szCs w:val="22"/>
        </w:rPr>
        <w:tab/>
        <w:t>250,000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(d)</w:t>
      </w:r>
      <w:r w:rsidRPr="001A4560">
        <w:rPr>
          <w:rFonts w:cs="Times New Roman"/>
          <w:strike/>
          <w:color w:val="auto"/>
          <w:szCs w:val="22"/>
        </w:rPr>
        <w:tab/>
        <w:t>State Active Duty Log Packs</w:t>
      </w:r>
      <w:r w:rsidRPr="001A4560">
        <w:rPr>
          <w:rFonts w:cs="Times New Roman"/>
          <w:strike/>
          <w:color w:val="auto"/>
          <w:szCs w:val="22"/>
        </w:rPr>
        <w:tab/>
        <w:t>$</w:t>
      </w:r>
      <w:r w:rsidRPr="001A4560">
        <w:rPr>
          <w:rFonts w:cs="Times New Roman"/>
          <w:strike/>
          <w:color w:val="auto"/>
          <w:szCs w:val="22"/>
        </w:rPr>
        <w:tab/>
        <w:t>25,000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(e)</w:t>
      </w:r>
      <w:r w:rsidRPr="001A4560">
        <w:rPr>
          <w:rFonts w:cs="Times New Roman"/>
          <w:strike/>
          <w:color w:val="auto"/>
          <w:szCs w:val="22"/>
        </w:rPr>
        <w:tab/>
        <w:t>Transitioning Military Assistance Programs</w:t>
      </w:r>
      <w:r w:rsidRPr="001A4560">
        <w:rPr>
          <w:rFonts w:cs="Times New Roman"/>
          <w:strike/>
          <w:color w:val="auto"/>
          <w:szCs w:val="22"/>
        </w:rPr>
        <w:tab/>
        <w:t>$</w:t>
      </w:r>
      <w:r w:rsidRPr="001A4560">
        <w:rPr>
          <w:rFonts w:cs="Times New Roman"/>
          <w:strike/>
          <w:color w:val="auto"/>
          <w:szCs w:val="22"/>
        </w:rPr>
        <w:tab/>
        <w:t>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eastAsia="Calibri" w:cs="Times New Roman"/>
          <w:strike/>
          <w:color w:val="auto"/>
          <w:szCs w:val="22"/>
        </w:rPr>
      </w:pPr>
      <w:r w:rsidRPr="001A4560">
        <w:rPr>
          <w:rFonts w:eastAsia="Calibri" w:cs="Times New Roman"/>
          <w:color w:val="auto"/>
          <w:szCs w:val="22"/>
        </w:rPr>
        <w:tab/>
      </w:r>
      <w:r w:rsidRPr="001A4560">
        <w:rPr>
          <w:rFonts w:eastAsia="Calibri" w:cs="Times New Roman"/>
          <w:color w:val="auto"/>
          <w:szCs w:val="22"/>
        </w:rPr>
        <w:tab/>
      </w:r>
      <w:r w:rsidRPr="001A4560">
        <w:rPr>
          <w:rFonts w:eastAsia="Calibri" w:cs="Times New Roman"/>
          <w:color w:val="auto"/>
          <w:szCs w:val="22"/>
        </w:rPr>
        <w:tab/>
      </w:r>
      <w:r w:rsidRPr="001A4560">
        <w:rPr>
          <w:rFonts w:eastAsia="Calibri" w:cs="Times New Roman"/>
          <w:strike/>
          <w:color w:val="auto"/>
          <w:szCs w:val="22"/>
        </w:rPr>
        <w:t>(50.1)</w:t>
      </w:r>
      <w:r w:rsidRPr="001A4560">
        <w:rPr>
          <w:rFonts w:eastAsia="Calibri" w:cs="Times New Roman"/>
          <w:strike/>
          <w:color w:val="auto"/>
          <w:szCs w:val="22"/>
        </w:rPr>
        <w:tab/>
        <w:t>Of the funds appropriated above in item (50)(e) for Transitioning Military Assistance Programs, the Office of Adjutant General shall provide $350,000 to the Technical College of the Lowcountry for the Transitioning Military Training Program and $150,000 to the Transitional Workforce Education Assistance Collaborative.  Both programs shall, at a minimum, provide aviation related training to former and transitioning military members who are preparing for a job in the private sector workforce or shall assist the military members refine the skills they have gained through their military service to match the demands of the job market in the region.</w:t>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lastRenderedPageBreak/>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(51)</w:t>
      </w:r>
      <w:r w:rsidRPr="001A4560">
        <w:rPr>
          <w:rFonts w:cs="Times New Roman"/>
          <w:strike/>
          <w:color w:val="auto"/>
          <w:szCs w:val="22"/>
        </w:rPr>
        <w:tab/>
        <w:t>R520 - State Ethics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New Investigative Positions Operating Expenses</w:t>
      </w:r>
      <w:r w:rsidRPr="001A4560">
        <w:rPr>
          <w:rFonts w:cs="Times New Roman"/>
          <w:strike/>
          <w:color w:val="auto"/>
          <w:szCs w:val="22"/>
        </w:rPr>
        <w:tab/>
        <w:t>$</w:t>
      </w:r>
      <w:r w:rsidRPr="001A4560">
        <w:rPr>
          <w:rFonts w:cs="Times New Roman"/>
          <w:strike/>
          <w:color w:val="auto"/>
          <w:szCs w:val="22"/>
        </w:rPr>
        <w:tab/>
        <w:t>25,000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Unexpended funds appropriated pursuant to this subsection may be carried forward to succeeding fiscal years and expended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snapToGrid w:val="0"/>
          <w:color w:val="auto"/>
          <w:szCs w:val="22"/>
        </w:rPr>
        <w:tab/>
      </w:r>
      <w:r w:rsidRPr="001A4560">
        <w:rPr>
          <w:rFonts w:cs="Times New Roman"/>
          <w:strike/>
          <w:color w:val="auto"/>
          <w:szCs w:val="22"/>
        </w:rPr>
        <w:t>(C)</w:t>
      </w:r>
      <w:r w:rsidRPr="001A4560">
        <w:rPr>
          <w:rFonts w:cs="Times New Roman"/>
          <w:strike/>
          <w:color w:val="auto"/>
          <w:szCs w:val="22"/>
        </w:rPr>
        <w:tab/>
        <w:t>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offset any operating shortfalls shall be determined by calculating the difference between the allowable operating costs plus adjustments as approved by the Public Service Commission, and the access fees paid by the Atlantic Compact generators.  Funds remaining in the account to offset operating shortfalls shall also be used to maintain access fees to the facility for Fiscal Year 2015-16 at the Fiscal Year 2009-10 level.  There shall also be paid from the escrow account the annual dues of the Southern States Energy Board.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cs="Times New Roman"/>
          <w:iCs/>
          <w:strike/>
          <w:color w:val="auto"/>
          <w:szCs w:val="22"/>
        </w:rPr>
      </w:pPr>
      <w:r w:rsidRPr="001A4560">
        <w:rPr>
          <w:rFonts w:cs="Times New Roman"/>
          <w:snapToGrid w:val="0"/>
          <w:color w:val="auto"/>
          <w:szCs w:val="22"/>
        </w:rPr>
        <w:tab/>
      </w:r>
      <w:r w:rsidRPr="001A4560">
        <w:rPr>
          <w:rFonts w:cs="Times New Roman"/>
          <w:b/>
          <w:snapToGrid w:val="0"/>
          <w:color w:val="auto"/>
          <w:szCs w:val="22"/>
        </w:rPr>
        <w:t>118.13.</w:t>
      </w:r>
      <w:r w:rsidRPr="001A4560">
        <w:rPr>
          <w:rFonts w:cs="Times New Roman"/>
          <w:b/>
          <w:snapToGrid w:val="0"/>
          <w:color w:val="auto"/>
          <w:szCs w:val="22"/>
        </w:rPr>
        <w:tab/>
      </w:r>
      <w:r w:rsidRPr="001A4560">
        <w:rPr>
          <w:rFonts w:cs="Times New Roman"/>
          <w:snapToGrid w:val="0"/>
          <w:color w:val="auto"/>
          <w:szCs w:val="22"/>
        </w:rPr>
        <w:t>(SR: Additional Unobligated FY 2014-15 General Fund Surplus Revenue)</w:t>
      </w:r>
      <w:r w:rsidRPr="001A4560">
        <w:rPr>
          <w:rFonts w:cs="Times New Roman"/>
          <w:b/>
          <w:snapToGrid w:val="0"/>
          <w:color w:val="auto"/>
          <w:szCs w:val="22"/>
        </w:rPr>
        <w:t xml:space="preserve">  </w:t>
      </w:r>
      <w:r w:rsidRPr="001A4560">
        <w:rPr>
          <w:rFonts w:cs="Times New Roman"/>
          <w:strike/>
          <w:snapToGrid w:val="0"/>
          <w:color w:val="auto"/>
          <w:szCs w:val="22"/>
        </w:rPr>
        <w:t xml:space="preserve">(A)  </w:t>
      </w:r>
      <w:r w:rsidRPr="001A4560">
        <w:rPr>
          <w:rFonts w:cs="Times New Roman"/>
          <w:iCs/>
          <w:strike/>
          <w:color w:val="auto"/>
          <w:szCs w:val="22"/>
        </w:rPr>
        <w:t>The source of revenue appropriated in subsection (B) is additional unobligated Fiscal Year 2014</w:t>
      </w:r>
      <w:r w:rsidRPr="001A4560">
        <w:rPr>
          <w:rFonts w:cs="Times New Roman"/>
          <w:iCs/>
          <w:strike/>
          <w:color w:val="auto"/>
          <w:szCs w:val="22"/>
        </w:rPr>
        <w:noBreakHyphen/>
        <w:t>15 General Fund surplus revenues totaling $150,196,281 as certified by the Board of Economic Advisors on May 29, 2015.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cs="Times New Roman"/>
          <w:iCs/>
          <w:strike/>
          <w:color w:val="auto"/>
          <w:szCs w:val="22"/>
        </w:rPr>
      </w:pPr>
      <w:r w:rsidRPr="001A4560">
        <w:rPr>
          <w:rFonts w:cs="Times New Roman"/>
          <w:iCs/>
          <w:color w:val="auto"/>
          <w:szCs w:val="22"/>
        </w:rPr>
        <w:tab/>
      </w:r>
      <w:r w:rsidRPr="001A4560">
        <w:rPr>
          <w:rFonts w:cs="Times New Roman"/>
          <w:iCs/>
          <w:strike/>
          <w:color w:val="auto"/>
          <w:szCs w:val="22"/>
        </w:rPr>
        <w:t>(B)</w:t>
      </w:r>
      <w:r w:rsidRPr="001A4560">
        <w:rPr>
          <w:rFonts w:cs="Times New Roman"/>
          <w:iCs/>
          <w:strike/>
          <w:color w:val="auto"/>
          <w:szCs w:val="22"/>
        </w:rPr>
        <w:tab/>
        <w:t>(1)</w:t>
      </w:r>
      <w:r w:rsidRPr="001A4560">
        <w:rPr>
          <w:rFonts w:cs="Times New Roman"/>
          <w:iCs/>
          <w:strike/>
          <w:color w:val="auto"/>
          <w:szCs w:val="22"/>
        </w:rPr>
        <w:tab/>
        <w:t xml:space="preserve">E240 </w:t>
      </w:r>
      <w:r w:rsidRPr="001A4560">
        <w:rPr>
          <w:rFonts w:cs="Times New Roman"/>
          <w:iCs/>
          <w:strike/>
          <w:color w:val="auto"/>
          <w:szCs w:val="22"/>
        </w:rPr>
        <w:noBreakHyphen/>
        <w:t xml:space="preserve"> Office of Adjutant General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Cs/>
          <w:strike/>
          <w:color w:val="auto"/>
          <w:szCs w:val="22"/>
        </w:rPr>
      </w:pPr>
      <w:r w:rsidRPr="001A4560">
        <w:rPr>
          <w:rFonts w:cs="Times New Roman"/>
          <w:iCs/>
          <w:color w:val="auto"/>
          <w:szCs w:val="22"/>
        </w:rPr>
        <w:tab/>
      </w:r>
      <w:r w:rsidRPr="001A4560">
        <w:rPr>
          <w:rFonts w:cs="Times New Roman"/>
          <w:iCs/>
          <w:color w:val="auto"/>
          <w:szCs w:val="22"/>
        </w:rPr>
        <w:tab/>
      </w:r>
      <w:r w:rsidRPr="001A4560">
        <w:rPr>
          <w:rFonts w:cs="Times New Roman"/>
          <w:iCs/>
          <w:color w:val="auto"/>
          <w:szCs w:val="22"/>
        </w:rPr>
        <w:tab/>
      </w:r>
      <w:r w:rsidRPr="001A4560">
        <w:rPr>
          <w:rFonts w:cs="Times New Roman"/>
          <w:iCs/>
          <w:color w:val="auto"/>
          <w:szCs w:val="22"/>
        </w:rPr>
        <w:tab/>
      </w:r>
      <w:r w:rsidRPr="001A4560">
        <w:rPr>
          <w:rFonts w:cs="Times New Roman"/>
          <w:iCs/>
          <w:color w:val="auto"/>
          <w:szCs w:val="22"/>
        </w:rPr>
        <w:tab/>
      </w:r>
      <w:r w:rsidRPr="001A4560">
        <w:rPr>
          <w:rFonts w:cs="Times New Roman"/>
          <w:iCs/>
          <w:color w:val="auto"/>
          <w:szCs w:val="22"/>
        </w:rPr>
        <w:tab/>
      </w:r>
      <w:r w:rsidRPr="001A4560">
        <w:rPr>
          <w:rFonts w:cs="Times New Roman"/>
          <w:iCs/>
          <w:strike/>
          <w:color w:val="auto"/>
          <w:szCs w:val="22"/>
        </w:rPr>
        <w:t>Emergency Management Division:  2014 Winter Storm Local Matching Funds</w:t>
      </w:r>
      <w:r w:rsidRPr="001A4560">
        <w:rPr>
          <w:rFonts w:cs="Times New Roman"/>
          <w:iCs/>
          <w:strike/>
          <w:color w:val="auto"/>
          <w:szCs w:val="22"/>
        </w:rPr>
        <w:tab/>
        <w:t>$</w:t>
      </w:r>
      <w:r w:rsidRPr="001A4560">
        <w:rPr>
          <w:rFonts w:cs="Times New Roman"/>
          <w:iCs/>
          <w:strike/>
          <w:color w:val="auto"/>
          <w:szCs w:val="22"/>
        </w:rPr>
        <w:tab/>
        <w:t>4,117,162</w:t>
      </w:r>
    </w:p>
    <w:p w:rsidR="00F01316" w:rsidRPr="001A4560" w:rsidRDefault="00F01316" w:rsidP="00F01316">
      <w:pPr>
        <w:tabs>
          <w:tab w:val="left" w:pos="216"/>
          <w:tab w:val="left" w:pos="432"/>
          <w:tab w:val="left" w:pos="63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cs="Times New Roman"/>
          <w:iCs/>
          <w:strike/>
          <w:color w:val="auto"/>
          <w:szCs w:val="22"/>
        </w:rPr>
      </w:pPr>
      <w:r w:rsidRPr="001A4560">
        <w:rPr>
          <w:rFonts w:cs="Times New Roman"/>
          <w:iCs/>
          <w:color w:val="auto"/>
          <w:szCs w:val="22"/>
        </w:rPr>
        <w:tab/>
      </w:r>
      <w:r w:rsidRPr="001A4560">
        <w:rPr>
          <w:rFonts w:cs="Times New Roman"/>
          <w:iCs/>
          <w:color w:val="auto"/>
          <w:szCs w:val="22"/>
        </w:rPr>
        <w:tab/>
      </w:r>
      <w:r w:rsidRPr="001A4560">
        <w:rPr>
          <w:rFonts w:cs="Times New Roman"/>
          <w:iCs/>
          <w:color w:val="auto"/>
          <w:szCs w:val="22"/>
        </w:rPr>
        <w:tab/>
      </w:r>
      <w:r w:rsidRPr="001A4560">
        <w:rPr>
          <w:rFonts w:cs="Times New Roman"/>
          <w:iCs/>
          <w:strike/>
          <w:color w:val="auto"/>
          <w:szCs w:val="22"/>
        </w:rPr>
        <w:t>(1.1)</w:t>
      </w:r>
      <w:r w:rsidRPr="001A4560">
        <w:rPr>
          <w:rFonts w:cs="Times New Roman"/>
          <w:iCs/>
          <w:strike/>
          <w:color w:val="auto"/>
          <w:szCs w:val="22"/>
        </w:rPr>
        <w:tab/>
        <w:t>From the funds appropriated in this item for 2014 Winter Storm Local Matching Funds, local governments shall receive allocations to offset storm cleanup expenses resulting from the winter storms during states of emergency declared by Executive Orders 2014</w:t>
      </w:r>
      <w:r w:rsidRPr="001A4560">
        <w:rPr>
          <w:rFonts w:cs="Times New Roman"/>
          <w:iCs/>
          <w:strike/>
          <w:color w:val="auto"/>
          <w:szCs w:val="22"/>
        </w:rPr>
        <w:noBreakHyphen/>
        <w:t>06 and 2014</w:t>
      </w:r>
      <w:r w:rsidRPr="001A4560">
        <w:rPr>
          <w:rFonts w:cs="Times New Roman"/>
          <w:iCs/>
          <w:strike/>
          <w:color w:val="auto"/>
          <w:szCs w:val="22"/>
        </w:rPr>
        <w:noBreakHyphen/>
        <w:t>11. Expenses eligible for reimbursement are those incurred by county and municipal governments and deemed eligible for reimbursement by the Federal Emergency Management Agency (FEMA), but were not reimbursed due to local match requirements.  The amount reimbursed to each eligible local government shall be 25% of their Total Non</w:t>
      </w:r>
      <w:r w:rsidRPr="001A4560">
        <w:rPr>
          <w:rFonts w:cs="Times New Roman"/>
          <w:iCs/>
          <w:strike/>
          <w:color w:val="auto"/>
          <w:szCs w:val="22"/>
        </w:rPr>
        <w:noBreakHyphen/>
        <w:t>Federal Aid Share.  The intent of the General Assembly is for the local government to pay at least 75% of the Total Non</w:t>
      </w:r>
      <w:r w:rsidRPr="001A4560">
        <w:rPr>
          <w:rFonts w:cs="Times New Roman"/>
          <w:iCs/>
          <w:strike/>
          <w:color w:val="auto"/>
          <w:szCs w:val="22"/>
        </w:rPr>
        <w:noBreakHyphen/>
        <w:t>Federal Aid Share.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1A4560">
        <w:rPr>
          <w:rFonts w:cs="Times New Roman"/>
          <w:iCs/>
          <w:color w:val="auto"/>
          <w:szCs w:val="22"/>
        </w:rPr>
        <w:tab/>
      </w:r>
      <w:r w:rsidRPr="001A4560">
        <w:rPr>
          <w:rFonts w:cs="Times New Roman"/>
          <w:iCs/>
          <w:color w:val="auto"/>
          <w:szCs w:val="22"/>
        </w:rPr>
        <w:tab/>
      </w:r>
      <w:r w:rsidRPr="001A4560">
        <w:rPr>
          <w:rFonts w:cs="Times New Roman"/>
          <w:iCs/>
          <w:color w:val="auto"/>
          <w:szCs w:val="22"/>
        </w:rPr>
        <w:tab/>
      </w:r>
      <w:r w:rsidRPr="001A4560">
        <w:rPr>
          <w:rFonts w:cs="Times New Roman"/>
          <w:iCs/>
          <w:strike/>
          <w:color w:val="auto"/>
          <w:szCs w:val="22"/>
        </w:rPr>
        <w:t>(2)</w:t>
      </w:r>
      <w:r w:rsidRPr="001A4560">
        <w:rPr>
          <w:rFonts w:cs="Times New Roman"/>
          <w:iCs/>
          <w:strike/>
          <w:color w:val="auto"/>
          <w:szCs w:val="22"/>
        </w:rPr>
        <w:tab/>
      </w:r>
      <w:r w:rsidRPr="001A4560">
        <w:rPr>
          <w:rFonts w:cs="Times New Roman"/>
          <w:strike/>
          <w:color w:val="auto"/>
          <w:szCs w:val="22"/>
        </w:rPr>
        <w:t>U120</w:t>
      </w:r>
      <w:r w:rsidRPr="001A4560">
        <w:rPr>
          <w:rFonts w:cs="Times New Roman"/>
          <w:strike/>
          <w:color w:val="auto"/>
          <w:szCs w:val="22"/>
        </w:rPr>
        <w:noBreakHyphen/>
        <w:t>Department of Transportation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County Transportation Committee Road Program</w:t>
      </w:r>
      <w:r w:rsidRPr="001A4560">
        <w:rPr>
          <w:rFonts w:cs="Times New Roman"/>
          <w:strike/>
          <w:color w:val="auto"/>
          <w:szCs w:val="22"/>
        </w:rPr>
        <w:tab/>
        <w:t>$</w:t>
      </w:r>
      <w:r w:rsidRPr="001A4560">
        <w:rPr>
          <w:rFonts w:cs="Times New Roman"/>
          <w:strike/>
          <w:color w:val="auto"/>
          <w:szCs w:val="22"/>
        </w:rPr>
        <w:tab/>
        <w:t>145,829,119</w:t>
      </w:r>
    </w:p>
    <w:p w:rsidR="00F01316" w:rsidRPr="001A4560" w:rsidRDefault="00F01316" w:rsidP="00F0131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cs="Times New Roman"/>
          <w:strike/>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trike/>
          <w:color w:val="auto"/>
          <w:szCs w:val="22"/>
        </w:rPr>
        <w:t>(2.1)</w:t>
      </w:r>
      <w:r w:rsidRPr="001A4560">
        <w:rPr>
          <w:rFonts w:cs="Times New Roman"/>
          <w:strike/>
          <w:color w:val="auto"/>
          <w:szCs w:val="22"/>
        </w:rPr>
        <w:tab/>
        <w:t>The Department of Transportation shall distribute the $145,829,119 appropriated above for the County Transportation Committee Road Program pursuant to Section 12</w:t>
      </w:r>
      <w:r w:rsidRPr="001A4560">
        <w:rPr>
          <w:rFonts w:cs="Times New Roman"/>
          <w:strike/>
          <w:color w:val="auto"/>
          <w:szCs w:val="22"/>
        </w:rPr>
        <w:noBreakHyphen/>
        <w:t>28</w:t>
      </w:r>
      <w:r w:rsidRPr="001A4560">
        <w:rPr>
          <w:rFonts w:cs="Times New Roman"/>
          <w:strike/>
          <w:color w:val="auto"/>
          <w:szCs w:val="22"/>
        </w:rPr>
        <w:noBreakHyphen/>
        <w:t>2740 of the 1976 Code.  County Transportation Committees shall utilize the funds distributed pursuant to this proviso solely for use on the state</w:t>
      </w:r>
      <w:r w:rsidRPr="001A4560">
        <w:rPr>
          <w:rFonts w:cs="Times New Roman"/>
          <w:strike/>
          <w:color w:val="auto"/>
          <w:szCs w:val="22"/>
        </w:rPr>
        <w:noBreakHyphen/>
        <w:t>owned secondary road system for paving, rehabilitation, resurfacing, and/or reconstruction, and bridge repair, replacement, or reconstruction.  No funds from this allocation shall be used for any road, bridge, or highway that is not part of the state</w:t>
      </w:r>
      <w:r w:rsidRPr="001A4560">
        <w:rPr>
          <w:rFonts w:cs="Times New Roman"/>
          <w:strike/>
          <w:color w:val="auto"/>
          <w:szCs w:val="22"/>
        </w:rPr>
        <w:noBreakHyphen/>
        <w:t>owned system.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color w:val="auto"/>
          <w:szCs w:val="22"/>
        </w:rPr>
      </w:pPr>
      <w:r w:rsidRPr="001A4560">
        <w:rPr>
          <w:rFonts w:cs="Times New Roman"/>
          <w:color w:val="auto"/>
          <w:szCs w:val="22"/>
        </w:rPr>
        <w:tab/>
      </w:r>
      <w:r w:rsidRPr="001A4560">
        <w:rPr>
          <w:rFonts w:cs="Times New Roman"/>
          <w:strike/>
          <w:color w:val="auto"/>
          <w:szCs w:val="22"/>
        </w:rPr>
        <w:t>Unexpended funds appropriated pursuant to this provision may be carried forward to succeeding fiscal years and expended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b/>
          <w:color w:val="auto"/>
          <w:szCs w:val="22"/>
        </w:rPr>
        <w:t>118.14.</w:t>
      </w:r>
      <w:r w:rsidRPr="001A4560">
        <w:rPr>
          <w:rFonts w:cs="Times New Roman"/>
          <w:b/>
          <w:color w:val="auto"/>
          <w:szCs w:val="22"/>
        </w:rPr>
        <w:tab/>
      </w:r>
      <w:r w:rsidRPr="001A4560">
        <w:rPr>
          <w:rFonts w:cs="Times New Roman"/>
          <w:color w:val="auto"/>
          <w:szCs w:val="22"/>
        </w:rPr>
        <w:t xml:space="preserve">(SR: </w:t>
      </w:r>
      <w:r w:rsidRPr="001A4560">
        <w:rPr>
          <w:rFonts w:cs="Times New Roman"/>
          <w:strike/>
          <w:color w:val="auto"/>
          <w:szCs w:val="22"/>
        </w:rPr>
        <w:t>Transfer to Transportation Infrastructure Bank</w:t>
      </w:r>
      <w:r w:rsidRPr="001A4560">
        <w:rPr>
          <w:rFonts w:cs="Times New Roman"/>
          <w:color w:val="auto"/>
          <w:szCs w:val="22"/>
        </w:rPr>
        <w:t xml:space="preserve"> </w:t>
      </w:r>
      <w:r w:rsidRPr="001A4560">
        <w:rPr>
          <w:rFonts w:cs="Times New Roman"/>
          <w:i/>
          <w:color w:val="auto"/>
          <w:szCs w:val="22"/>
          <w:u w:val="single"/>
        </w:rPr>
        <w:t>Motor Vehicle Sales Tax Revenue</w:t>
      </w:r>
      <w:r w:rsidRPr="001A4560">
        <w:rPr>
          <w:rFonts w:cs="Times New Roman"/>
          <w:color w:val="auto"/>
          <w:szCs w:val="22"/>
        </w:rPr>
        <w:t xml:space="preserve">)  </w:t>
      </w:r>
      <w:r w:rsidRPr="001A4560">
        <w:rPr>
          <w:rFonts w:cs="Times New Roman"/>
          <w:strike/>
          <w:color w:val="auto"/>
          <w:szCs w:val="22"/>
        </w:rPr>
        <w:t>The State Treasurer transfer $50,000,000 from general fund non</w:t>
      </w:r>
      <w:r w:rsidRPr="001A4560">
        <w:rPr>
          <w:rFonts w:cs="Times New Roman"/>
          <w:strike/>
          <w:color w:val="auto"/>
          <w:szCs w:val="22"/>
        </w:rPr>
        <w:noBreakHyphen/>
        <w:t xml:space="preserve">tax sources to the South Carolina Transportation Infrastructure Bank to be utilized solely to leverage bonds to finance bridge replacement, resurfacing, and rehabilitation projects, and expansion and improvements to existing mainline interstates.  The Department of Transportation shall develop and submit a list of bridge and road projects to the bank for its </w:t>
      </w:r>
      <w:r w:rsidRPr="001A4560">
        <w:rPr>
          <w:rFonts w:cs="Times New Roman"/>
          <w:strike/>
          <w:color w:val="auto"/>
          <w:szCs w:val="22"/>
        </w:rPr>
        <w:lastRenderedPageBreak/>
        <w:t>consideration.  Transferred funds may not be used for projects approved by the bank prior to July 1, 2015.  The bank shall submit all projects proposed to be financed through this provision to the Joint Bond Review Committee for approval prior to financing any proposed project.</w:t>
      </w:r>
      <w:r w:rsidRPr="001A4560">
        <w:rPr>
          <w:rFonts w:cs="Times New Roman"/>
          <w:color w:val="auto"/>
          <w:szCs w:val="22"/>
        </w:rPr>
        <w:t xml:space="preserve">  </w:t>
      </w:r>
      <w:r w:rsidRPr="001A4560">
        <w:rPr>
          <w:rFonts w:cs="Times New Roman"/>
          <w:i/>
          <w:color w:val="auto"/>
          <w:szCs w:val="22"/>
          <w:u w:val="single"/>
        </w:rPr>
        <w:t xml:space="preserve">For the current fiscal year, the State Treasurer shall transfer from the General Fund to the State Highway Fund an amount equal to </w:t>
      </w:r>
      <w:r w:rsidRPr="001A4560">
        <w:rPr>
          <w:rFonts w:cs="Times New Roman"/>
          <w:i/>
          <w:szCs w:val="22"/>
          <w:u w:val="single"/>
        </w:rPr>
        <w:t>the revenues of sales, use, and casual excise taxes derived pursuant to Sections 12-36-2620(1) and 12-36-2640(1) of the 1976 Code, on the sale, use, or titling of a motor vehicle required to be licensed and registered by the Department of Motor Vehicles</w:t>
      </w:r>
      <w:r w:rsidRPr="001A4560">
        <w:rPr>
          <w:rFonts w:cs="Times New Roman"/>
          <w:i/>
          <w:color w:val="auto"/>
          <w:szCs w:val="22"/>
          <w:u w:val="single"/>
        </w:rPr>
        <w:t>.  The Department of Transportation shall allocate the funds credited to the State Highway Fund pursuant to this proviso to the state funded resurfacing program.  The Department of Transportation shall develop and implement a needs-based methodology to distribute this revenue within the state funded resurfacing program, which shall include consideration on a county-by-county basis, to ensure that each county in the State is guaranteed funding for resurfacing.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1A4560">
        <w:rPr>
          <w:rFonts w:cs="Times New Roman"/>
          <w:color w:val="auto"/>
          <w:szCs w:val="22"/>
        </w:rPr>
        <w:tab/>
      </w:r>
      <w:r w:rsidRPr="001A4560">
        <w:rPr>
          <w:rFonts w:cs="Times New Roman"/>
          <w:b/>
          <w:i/>
          <w:color w:val="auto"/>
          <w:szCs w:val="22"/>
          <w:u w:val="single"/>
        </w:rPr>
        <w:t>118.15.</w:t>
      </w:r>
      <w:r w:rsidRPr="001A4560">
        <w:rPr>
          <w:rFonts w:cs="Times New Roman"/>
          <w:i/>
          <w:color w:val="auto"/>
          <w:szCs w:val="22"/>
          <w:u w:val="single"/>
        </w:rPr>
        <w:tab/>
        <w:t>(SR: Criminal Justice Academy $5 Surcharge)</w:t>
      </w:r>
      <w:r w:rsidRPr="001A4560">
        <w:rPr>
          <w:rFonts w:cs="Times New Roman"/>
          <w:color w:val="auto"/>
          <w:szCs w:val="22"/>
        </w:rPr>
        <w:t xml:space="preserve">  </w:t>
      </w:r>
      <w:r w:rsidRPr="001A4560">
        <w:rPr>
          <w:rFonts w:cs="Times New Roman"/>
          <w:b/>
          <w:color w:val="auto"/>
          <w:szCs w:val="22"/>
        </w:rPr>
        <w:t>DELETED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b/>
          <w:i/>
          <w:szCs w:val="22"/>
          <w:u w:val="single"/>
        </w:rPr>
        <w:t>118.16.</w:t>
      </w:r>
      <w:r w:rsidRPr="001A4560">
        <w:rPr>
          <w:rFonts w:cs="Times New Roman"/>
          <w:i/>
          <w:szCs w:val="22"/>
          <w:u w:val="single"/>
        </w:rPr>
        <w:tab/>
        <w:t xml:space="preserve">(SR: Nonrecurring Revenue)  (A) The source of revenue appropriated in subsection (B) is nonrecurring revenue generated from the following sources: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w:t>
      </w:r>
      <w:r w:rsidRPr="001A4560">
        <w:rPr>
          <w:rFonts w:cs="Times New Roman"/>
          <w:i/>
          <w:szCs w:val="22"/>
          <w:u w:val="single"/>
        </w:rPr>
        <w:tab/>
        <w:t xml:space="preserve">$46,750,797 from Fiscal Year 2014-15 Contingency Reserve Fund;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w:t>
      </w:r>
      <w:r w:rsidRPr="001A4560">
        <w:rPr>
          <w:rFonts w:cs="Times New Roman"/>
          <w:i/>
          <w:szCs w:val="22"/>
          <w:u w:val="single"/>
        </w:rPr>
        <w:tab/>
        <w:t>$239,798,000 from Fiscal Year 2015-16 unobligated general fund revenue as certified by the Board of Economic Advisors;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(3)</w:t>
      </w:r>
      <w:r w:rsidRPr="001A4560">
        <w:rPr>
          <w:rFonts w:cs="Times New Roman"/>
          <w:i/>
          <w:szCs w:val="22"/>
          <w:u w:val="single"/>
        </w:rPr>
        <w:tab/>
        <w:t>$139,260,007 from the Litigation Recovery Account;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w:t>
      </w:r>
      <w:r w:rsidRPr="001A4560">
        <w:rPr>
          <w:rFonts w:cs="Times New Roman"/>
          <w:i/>
          <w:szCs w:val="22"/>
          <w:u w:val="single"/>
        </w:rPr>
        <w:tab/>
        <w:t>$8,800,210    from Fiscal Year 2015-16 (V040) Excess Debt Service;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(5)</w:t>
      </w:r>
      <w:r w:rsidRPr="001A4560">
        <w:rPr>
          <w:rFonts w:cs="Times New Roman"/>
          <w:i/>
          <w:szCs w:val="22"/>
          <w:u w:val="single"/>
        </w:rPr>
        <w:tab/>
        <w:t>$11,885,511 from Fiscal Year 2015-16 (X440) Excess Homestead Exemption;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(6)</w:t>
      </w:r>
      <w:r w:rsidRPr="001A4560">
        <w:rPr>
          <w:rFonts w:cs="Times New Roman"/>
          <w:i/>
          <w:szCs w:val="22"/>
          <w:u w:val="single"/>
        </w:rPr>
        <w:tab/>
        <w:t>$5,494,506 from Fiscal Year 2015-16 F30 Carry Forward and Bonus Lapse;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(7)</w:t>
      </w:r>
      <w:r w:rsidRPr="001A4560">
        <w:rPr>
          <w:rFonts w:cs="Times New Roman"/>
          <w:i/>
          <w:szCs w:val="22"/>
          <w:u w:val="single"/>
        </w:rPr>
        <w:tab/>
        <w:t>$400,000 from the Department of Revenue Identity Theft Reimbursement Fund Lapse.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Any restrictions concerning specific utilization of these funds are lifted for the specified fiscal year.  The above agency transfers shall occur no later than thirty days after the close of the books on Fiscal Year 2015-16 and shall be available for use in Fiscal Year 2016-17.</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This revenue is deemed to have occurred and is available for use in Fiscal Year 2016-17 after September 1, 2016, following the Comptroller General’s close of the state’s books on Fiscal Year 2015-16.</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(B)</w:t>
      </w:r>
      <w:r w:rsidRPr="001A4560">
        <w:rPr>
          <w:rFonts w:cs="Times New Roman"/>
          <w:i/>
          <w:szCs w:val="22"/>
          <w:u w:val="single"/>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i/>
          <w:szCs w:val="22"/>
          <w:u w:val="single"/>
        </w:rPr>
        <w:t>The State Treasurer shall disburse the following appropriations by September 30, 2016, for the purposes stated: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w:t>
      </w:r>
      <w:r w:rsidRPr="001A4560">
        <w:rPr>
          <w:rFonts w:cs="Times New Roman"/>
          <w:i/>
          <w:szCs w:val="22"/>
          <w:u w:val="single"/>
        </w:rPr>
        <w:tab/>
        <w:t>General Reserve Fund Contribution</w:t>
      </w:r>
      <w:r w:rsidRPr="001A4560">
        <w:rPr>
          <w:rFonts w:cs="Times New Roman"/>
          <w:i/>
          <w:szCs w:val="22"/>
          <w:u w:val="single"/>
        </w:rPr>
        <w:tab/>
        <w:t>$</w:t>
      </w:r>
      <w:r w:rsidRPr="001A4560">
        <w:rPr>
          <w:rFonts w:cs="Times New Roman"/>
          <w:i/>
          <w:szCs w:val="22"/>
          <w:u w:val="single"/>
        </w:rPr>
        <w:tab/>
        <w:t>20,399,981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w:t>
      </w:r>
      <w:r w:rsidRPr="001A4560">
        <w:rPr>
          <w:rFonts w:cs="Times New Roman"/>
          <w:i/>
          <w:szCs w:val="22"/>
          <w:u w:val="single"/>
        </w:rPr>
        <w:tab/>
        <w:t>Part IA - General Fund</w:t>
      </w:r>
      <w:r w:rsidRPr="001A4560">
        <w:rPr>
          <w:rFonts w:cs="Times New Roman"/>
          <w:i/>
          <w:szCs w:val="22"/>
          <w:u w:val="single"/>
        </w:rPr>
        <w:tab/>
        <w:t>$</w:t>
      </w:r>
      <w:r w:rsidRPr="001A4560">
        <w:rPr>
          <w:rFonts w:cs="Times New Roman"/>
          <w:i/>
          <w:szCs w:val="22"/>
          <w:u w:val="single"/>
        </w:rPr>
        <w:tab/>
        <w:t>76,509,924</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(3)</w:t>
      </w:r>
      <w:r w:rsidRPr="001A4560">
        <w:rPr>
          <w:rFonts w:cs="Times New Roman"/>
          <w:i/>
          <w:szCs w:val="22"/>
          <w:u w:val="single"/>
        </w:rPr>
        <w:tab/>
        <w:t>H630 - Department of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School Bus Lease or Purchase</w:t>
      </w:r>
      <w:r w:rsidRPr="001A4560">
        <w:rPr>
          <w:rFonts w:cs="Times New Roman"/>
          <w:i/>
          <w:szCs w:val="22"/>
          <w:u w:val="single"/>
        </w:rPr>
        <w:tab/>
        <w:t>$</w:t>
      </w:r>
      <w:r w:rsidRPr="001A4560">
        <w:rPr>
          <w:rFonts w:cs="Times New Roman"/>
          <w:i/>
          <w:szCs w:val="22"/>
          <w:u w:val="single"/>
        </w:rPr>
        <w:tab/>
        <w:t>3,225,424</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Hazardous Transportation</w:t>
      </w:r>
      <w:r w:rsidRPr="001A4560">
        <w:rPr>
          <w:rFonts w:cs="Times New Roman"/>
          <w:i/>
          <w:szCs w:val="22"/>
          <w:u w:val="single"/>
        </w:rPr>
        <w:tab/>
        <w:t>$</w:t>
      </w:r>
      <w:r w:rsidRPr="001A4560">
        <w:rPr>
          <w:rFonts w:cs="Times New Roman"/>
          <w:i/>
          <w:szCs w:val="22"/>
          <w:u w:val="single"/>
        </w:rPr>
        <w:tab/>
        <w:t>3,000,000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(c)</w:t>
      </w:r>
      <w:r w:rsidRPr="001A4560">
        <w:rPr>
          <w:rFonts w:cs="Times New Roman"/>
          <w:i/>
          <w:szCs w:val="22"/>
          <w:u w:val="single"/>
        </w:rPr>
        <w:tab/>
        <w:t>Technology Technical Assistance</w:t>
      </w:r>
      <w:r w:rsidRPr="001A4560">
        <w:rPr>
          <w:rFonts w:cs="Times New Roman"/>
          <w:i/>
          <w:szCs w:val="22"/>
          <w:u w:val="single"/>
        </w:rPr>
        <w:tab/>
        <w:t>$</w:t>
      </w:r>
      <w:r w:rsidRPr="001A4560">
        <w:rPr>
          <w:rFonts w:cs="Times New Roman"/>
          <w:i/>
          <w:szCs w:val="22"/>
          <w:u w:val="single"/>
        </w:rPr>
        <w:tab/>
        <w:t>13,977,209</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(d)</w:t>
      </w:r>
      <w:r w:rsidRPr="001A4560">
        <w:rPr>
          <w:rFonts w:cs="Times New Roman"/>
          <w:i/>
          <w:szCs w:val="22"/>
          <w:u w:val="single"/>
        </w:rPr>
        <w:tab/>
        <w:t>Education Outreach/State Museum</w:t>
      </w:r>
      <w:r w:rsidRPr="001A4560">
        <w:rPr>
          <w:rFonts w:cs="Times New Roman"/>
          <w:i/>
          <w:szCs w:val="22"/>
          <w:u w:val="single"/>
        </w:rPr>
        <w:tab/>
        <w:t>$</w:t>
      </w:r>
      <w:r w:rsidRPr="001A4560">
        <w:rPr>
          <w:rFonts w:cs="Times New Roman"/>
          <w:i/>
          <w:szCs w:val="22"/>
          <w:u w:val="single"/>
        </w:rPr>
        <w:tab/>
        <w:t>15,000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(e)</w:t>
      </w:r>
      <w:r w:rsidRPr="001A4560">
        <w:rPr>
          <w:rFonts w:cs="Times New Roman"/>
          <w:i/>
          <w:szCs w:val="22"/>
          <w:u w:val="single"/>
        </w:rPr>
        <w:tab/>
        <w:t>Onsite Educational Programming/State Museum</w:t>
      </w:r>
      <w:r w:rsidRPr="001A4560">
        <w:rPr>
          <w:rFonts w:cs="Times New Roman"/>
          <w:i/>
          <w:szCs w:val="22"/>
          <w:u w:val="single"/>
        </w:rPr>
        <w:tab/>
        <w:t>$</w:t>
      </w:r>
      <w:r w:rsidRPr="001A4560">
        <w:rPr>
          <w:rFonts w:cs="Times New Roman"/>
          <w:i/>
          <w:szCs w:val="22"/>
          <w:u w:val="single"/>
        </w:rPr>
        <w:tab/>
        <w:t>10,000</w:t>
      </w:r>
    </w:p>
    <w:p w:rsidR="00F01316" w:rsidRPr="001A4560" w:rsidRDefault="00F01316" w:rsidP="00F01316">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lastRenderedPageBreak/>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(f)</w:t>
      </w:r>
      <w:r w:rsidRPr="001A4560">
        <w:rPr>
          <w:rFonts w:cs="Times New Roman"/>
          <w:i/>
          <w:szCs w:val="22"/>
          <w:u w:val="single"/>
        </w:rPr>
        <w:tab/>
        <w:t xml:space="preserve">Teacher Recruitment and Retention for Plaintiff Districts and Districts with a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Poverty Index of Eighty Percent or Higher</w:t>
      </w:r>
      <w:r w:rsidRPr="001A4560">
        <w:rPr>
          <w:rFonts w:cs="Times New Roman"/>
          <w:i/>
          <w:szCs w:val="22"/>
          <w:u w:val="single"/>
        </w:rPr>
        <w:tab/>
        <w:t>$</w:t>
      </w:r>
      <w:r w:rsidRPr="001A4560">
        <w:rPr>
          <w:rFonts w:cs="Times New Roman"/>
          <w:i/>
          <w:szCs w:val="22"/>
          <w:u w:val="single"/>
        </w:rPr>
        <w:tab/>
        <w:t>9,058,672</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(g)</w:t>
      </w:r>
      <w:r w:rsidRPr="001A4560">
        <w:rPr>
          <w:rFonts w:cs="Times New Roman"/>
          <w:i/>
          <w:szCs w:val="22"/>
          <w:u w:val="single"/>
        </w:rPr>
        <w:tab/>
        <w:t>World Class Scholars/Abbeville School Districts</w:t>
      </w:r>
      <w:r w:rsidRPr="001A4560">
        <w:rPr>
          <w:rFonts w:cs="Times New Roman"/>
          <w:i/>
          <w:szCs w:val="22"/>
          <w:u w:val="single"/>
        </w:rPr>
        <w:tab/>
        <w:t>$</w:t>
      </w:r>
      <w:r w:rsidRPr="001A4560">
        <w:rPr>
          <w:rFonts w:cs="Times New Roman"/>
          <w:i/>
          <w:szCs w:val="22"/>
          <w:u w:val="single"/>
        </w:rPr>
        <w:tab/>
        <w:t>200,000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(h)</w:t>
      </w:r>
      <w:r w:rsidRPr="001A4560">
        <w:rPr>
          <w:rFonts w:cs="Times New Roman"/>
          <w:i/>
          <w:szCs w:val="22"/>
          <w:u w:val="single"/>
        </w:rPr>
        <w:tab/>
        <w:t>Babynet Autism Therapy</w:t>
      </w:r>
      <w:r w:rsidRPr="001A4560">
        <w:rPr>
          <w:rFonts w:cs="Times New Roman"/>
          <w:i/>
          <w:szCs w:val="22"/>
          <w:u w:val="single"/>
        </w:rPr>
        <w:tab/>
        <w:t>$</w:t>
      </w:r>
      <w:r w:rsidRPr="001A4560">
        <w:rPr>
          <w:rFonts w:cs="Times New Roman"/>
          <w:i/>
          <w:szCs w:val="22"/>
          <w:u w:val="single"/>
        </w:rPr>
        <w:tab/>
        <w:t>1,200,000</w:t>
      </w:r>
    </w:p>
    <w:p w:rsidR="00F01316" w:rsidRPr="001A4560" w:rsidRDefault="00F01316" w:rsidP="00F01316">
      <w:pPr>
        <w:tabs>
          <w:tab w:val="left" w:pos="216"/>
          <w:tab w:val="left" w:pos="432"/>
          <w:tab w:val="left" w:pos="648"/>
          <w:tab w:val="left" w:pos="864"/>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(3.1)</w:t>
      </w:r>
      <w:r w:rsidRPr="001A4560">
        <w:rPr>
          <w:rFonts w:cs="Times New Roman"/>
          <w:i/>
          <w:szCs w:val="22"/>
          <w:u w:val="single"/>
        </w:rPr>
        <w:tab/>
        <w:t>The Department of Education shall allocate the $9,058,672 appropriated above in item (3)(f) for any school district that is a plaintiff in the Abbeville law suit or districts with a poverty index of eighty percent or higher based on the poverty index utilized the prior fiscal year that was student eligibility for the free or reduced lunch program and Medicaid to provide for Teacher Recruitment and Retention.  The funds shall be allocated on a per pupil basis to each district based on the districts 45 day student enrollment count.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w:t>
      </w:r>
      <w:r w:rsidRPr="001A4560">
        <w:rPr>
          <w:rFonts w:cs="Times New Roman"/>
          <w:i/>
          <w:szCs w:val="22"/>
          <w:u w:val="single"/>
        </w:rPr>
        <w:tab/>
        <w:t>H670 - Educational Television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Capital Needs</w:t>
      </w:r>
      <w:r w:rsidRPr="001A4560">
        <w:rPr>
          <w:rFonts w:cs="Times New Roman"/>
          <w:i/>
          <w:szCs w:val="22"/>
          <w:u w:val="single"/>
        </w:rPr>
        <w:tab/>
        <w:t>$</w:t>
      </w:r>
      <w:r w:rsidRPr="001A4560">
        <w:rPr>
          <w:rFonts w:cs="Times New Roman"/>
          <w:i/>
          <w:szCs w:val="22"/>
          <w:u w:val="single"/>
        </w:rPr>
        <w:tab/>
        <w:t>2,100,000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(5)</w:t>
      </w:r>
      <w:r w:rsidRPr="001A4560">
        <w:rPr>
          <w:rFonts w:cs="Times New Roman"/>
          <w:i/>
          <w:szCs w:val="22"/>
          <w:u w:val="single"/>
        </w:rPr>
        <w:tab/>
        <w:t>H790 - Department of Archives and History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Digital Access and Storage Initiative</w:t>
      </w:r>
      <w:r w:rsidRPr="001A4560">
        <w:rPr>
          <w:rFonts w:cs="Times New Roman"/>
          <w:i/>
          <w:szCs w:val="22"/>
          <w:u w:val="single"/>
        </w:rPr>
        <w:tab/>
        <w:t>$</w:t>
      </w:r>
      <w:r w:rsidRPr="001A4560">
        <w:rPr>
          <w:rFonts w:cs="Times New Roman"/>
          <w:i/>
          <w:szCs w:val="22"/>
          <w:u w:val="single"/>
        </w:rPr>
        <w:tab/>
        <w:t>439,000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Architectural Heritage Preservation</w:t>
      </w:r>
      <w:r w:rsidRPr="001A4560">
        <w:rPr>
          <w:rFonts w:cs="Times New Roman"/>
          <w:i/>
          <w:szCs w:val="22"/>
          <w:u w:val="single"/>
        </w:rPr>
        <w:tab/>
        <w:t>$</w:t>
      </w:r>
      <w:r w:rsidRPr="001A4560">
        <w:rPr>
          <w:rFonts w:cs="Times New Roman"/>
          <w:i/>
          <w:szCs w:val="22"/>
          <w:u w:val="single"/>
        </w:rPr>
        <w:tab/>
        <w:t>310,000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(c)</w:t>
      </w:r>
      <w:r w:rsidRPr="001A4560">
        <w:rPr>
          <w:rFonts w:cs="Times New Roman"/>
          <w:i/>
          <w:szCs w:val="22"/>
          <w:u w:val="single"/>
        </w:rPr>
        <w:tab/>
        <w:t>Driving Tours Historic African American Sites</w:t>
      </w:r>
      <w:r w:rsidRPr="001A4560">
        <w:rPr>
          <w:rFonts w:cs="Times New Roman"/>
          <w:i/>
          <w:szCs w:val="22"/>
          <w:u w:val="single"/>
        </w:rPr>
        <w:tab/>
        <w:t>$</w:t>
      </w:r>
      <w:r w:rsidRPr="001A4560">
        <w:rPr>
          <w:rFonts w:cs="Times New Roman"/>
          <w:i/>
          <w:szCs w:val="22"/>
          <w:u w:val="single"/>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(6)</w:t>
      </w:r>
      <w:r w:rsidRPr="001A4560">
        <w:rPr>
          <w:rFonts w:cs="Times New Roman"/>
          <w:i/>
          <w:szCs w:val="22"/>
          <w:u w:val="single"/>
        </w:rPr>
        <w:tab/>
        <w:t>H910 - Arts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SC Artisans Center</w:t>
      </w:r>
      <w:r w:rsidRPr="001A4560">
        <w:rPr>
          <w:rFonts w:cs="Times New Roman"/>
          <w:i/>
          <w:szCs w:val="22"/>
          <w:u w:val="single"/>
        </w:rPr>
        <w:tab/>
        <w:t>$</w:t>
      </w:r>
      <w:r w:rsidRPr="001A4560">
        <w:rPr>
          <w:rFonts w:cs="Times New Roman"/>
          <w:i/>
          <w:szCs w:val="22"/>
          <w:u w:val="single"/>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(7)</w:t>
      </w:r>
      <w:r w:rsidRPr="001A4560">
        <w:rPr>
          <w:rFonts w:cs="Times New Roman"/>
          <w:i/>
          <w:szCs w:val="22"/>
          <w:u w:val="single"/>
        </w:rPr>
        <w:tab/>
        <w:t>H950 - State Museum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Collections Database and Management System</w:t>
      </w:r>
      <w:r w:rsidRPr="001A4560">
        <w:rPr>
          <w:rFonts w:cs="Times New Roman"/>
          <w:i/>
          <w:szCs w:val="22"/>
          <w:u w:val="single"/>
        </w:rPr>
        <w:tab/>
        <w:t>$</w:t>
      </w:r>
      <w:r w:rsidRPr="001A4560">
        <w:rPr>
          <w:rFonts w:cs="Times New Roman"/>
          <w:i/>
          <w:szCs w:val="22"/>
          <w:u w:val="single"/>
        </w:rPr>
        <w:tab/>
        <w:t>125,000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Collections and Content</w:t>
      </w:r>
      <w:r w:rsidRPr="001A4560">
        <w:rPr>
          <w:rFonts w:cs="Times New Roman"/>
          <w:i/>
          <w:szCs w:val="22"/>
          <w:u w:val="single"/>
        </w:rPr>
        <w:tab/>
        <w:t>$</w:t>
      </w:r>
      <w:r w:rsidRPr="001A4560">
        <w:rPr>
          <w:rFonts w:cs="Times New Roman"/>
          <w:i/>
          <w:szCs w:val="22"/>
          <w:u w:val="single"/>
        </w:rPr>
        <w:tab/>
        <w:t>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(8)</w:t>
      </w:r>
      <w:r w:rsidRPr="001A4560">
        <w:rPr>
          <w:rFonts w:cs="Times New Roman"/>
          <w:i/>
          <w:szCs w:val="22"/>
          <w:u w:val="single"/>
        </w:rPr>
        <w:tab/>
        <w:t>H030 - Commission on Higher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SREB Program and Assessments</w:t>
      </w:r>
      <w:r w:rsidRPr="001A4560">
        <w:rPr>
          <w:rFonts w:cs="Times New Roman"/>
          <w:i/>
          <w:szCs w:val="22"/>
          <w:u w:val="single"/>
        </w:rPr>
        <w:tab/>
        <w:t>$</w:t>
      </w:r>
      <w:r w:rsidRPr="001A4560">
        <w:rPr>
          <w:rFonts w:cs="Times New Roman"/>
          <w:i/>
          <w:szCs w:val="22"/>
          <w:u w:val="single"/>
        </w:rPr>
        <w:tab/>
        <w:t>210,212</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Legal Staffing</w:t>
      </w:r>
      <w:r w:rsidRPr="001A4560">
        <w:rPr>
          <w:rFonts w:cs="Times New Roman"/>
          <w:i/>
          <w:szCs w:val="22"/>
          <w:u w:val="single"/>
        </w:rPr>
        <w:tab/>
        <w:t>$</w:t>
      </w:r>
      <w:r w:rsidRPr="001A4560">
        <w:rPr>
          <w:rFonts w:cs="Times New Roman"/>
          <w:i/>
          <w:szCs w:val="22"/>
          <w:u w:val="single"/>
        </w:rPr>
        <w:tab/>
        <w:t>125,000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(c)</w:t>
      </w:r>
      <w:r w:rsidRPr="001A4560">
        <w:rPr>
          <w:rFonts w:cs="Times New Roman"/>
          <w:i/>
          <w:szCs w:val="22"/>
          <w:u w:val="single"/>
        </w:rPr>
        <w:tab/>
        <w:t>Core Agency Functions</w:t>
      </w:r>
      <w:r w:rsidRPr="001A4560">
        <w:rPr>
          <w:rFonts w:cs="Times New Roman"/>
          <w:i/>
          <w:szCs w:val="22"/>
          <w:u w:val="single"/>
        </w:rPr>
        <w:tab/>
        <w:t>$</w:t>
      </w:r>
      <w:r w:rsidRPr="001A4560">
        <w:rPr>
          <w:rFonts w:cs="Times New Roman"/>
          <w:i/>
          <w:szCs w:val="22"/>
          <w:u w:val="single"/>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(d)</w:t>
      </w:r>
      <w:r w:rsidRPr="001A4560">
        <w:rPr>
          <w:rFonts w:cs="Times New Roman"/>
          <w:i/>
          <w:szCs w:val="22"/>
          <w:u w:val="single"/>
        </w:rPr>
        <w:tab/>
        <w:t>Agency Technology Needs</w:t>
      </w:r>
      <w:r w:rsidRPr="001A4560">
        <w:rPr>
          <w:rFonts w:cs="Times New Roman"/>
          <w:i/>
          <w:szCs w:val="22"/>
          <w:u w:val="single"/>
        </w:rPr>
        <w:tab/>
        <w:t>$</w:t>
      </w:r>
      <w:r w:rsidRPr="001A4560">
        <w:rPr>
          <w:rFonts w:cs="Times New Roman"/>
          <w:i/>
          <w:szCs w:val="22"/>
          <w:u w:val="single"/>
        </w:rPr>
        <w:tab/>
        <w:t>30,000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(e)</w:t>
      </w:r>
      <w:r w:rsidRPr="001A4560">
        <w:rPr>
          <w:rFonts w:cs="Times New Roman"/>
          <w:i/>
          <w:szCs w:val="22"/>
          <w:u w:val="single"/>
        </w:rPr>
        <w:tab/>
        <w:t>Out of State Veteran Tuition Reimbursement - Colleges</w:t>
      </w:r>
      <w:r w:rsidRPr="001A4560">
        <w:rPr>
          <w:rFonts w:cs="Times New Roman"/>
          <w:i/>
          <w:szCs w:val="22"/>
          <w:u w:val="single"/>
        </w:rPr>
        <w:tab/>
        <w:t>$</w:t>
      </w:r>
      <w:r w:rsidRPr="001A4560">
        <w:rPr>
          <w:rFonts w:cs="Times New Roman"/>
          <w:i/>
          <w:szCs w:val="22"/>
          <w:u w:val="single"/>
        </w:rPr>
        <w:tab/>
        <w:t>3,900,000</w:t>
      </w:r>
    </w:p>
    <w:p w:rsidR="00F01316" w:rsidRPr="001A4560" w:rsidRDefault="00F01316" w:rsidP="00F01316">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(f)</w:t>
      </w:r>
      <w:r w:rsidRPr="001A4560">
        <w:rPr>
          <w:rFonts w:cs="Times New Roman"/>
          <w:i/>
          <w:szCs w:val="22"/>
          <w:u w:val="single"/>
        </w:rPr>
        <w:tab/>
        <w:t>Greenwood Promise Scholarship Program</w:t>
      </w:r>
      <w:r w:rsidRPr="001A4560">
        <w:rPr>
          <w:rFonts w:cs="Times New Roman"/>
          <w:i/>
          <w:szCs w:val="22"/>
          <w:u w:val="single"/>
        </w:rPr>
        <w:tab/>
        <w:t>$</w:t>
      </w:r>
      <w:r w:rsidRPr="001A4560">
        <w:rPr>
          <w:rFonts w:cs="Times New Roman"/>
          <w:i/>
          <w:szCs w:val="22"/>
          <w:u w:val="single"/>
        </w:rPr>
        <w:tab/>
        <w:t>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(9)</w:t>
      </w:r>
      <w:r w:rsidRPr="001A4560">
        <w:rPr>
          <w:rFonts w:cs="Times New Roman"/>
          <w:i/>
          <w:szCs w:val="22"/>
          <w:u w:val="single"/>
        </w:rPr>
        <w:tab/>
        <w:t>H090 - The Citadel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Educational and General Operating</w:t>
      </w:r>
      <w:r w:rsidRPr="001A4560">
        <w:rPr>
          <w:rFonts w:cs="Times New Roman"/>
          <w:i/>
          <w:szCs w:val="22"/>
          <w:u w:val="single"/>
        </w:rPr>
        <w:tab/>
        <w:t>$</w:t>
      </w:r>
      <w:r w:rsidRPr="001A4560">
        <w:rPr>
          <w:rFonts w:cs="Times New Roman"/>
          <w:i/>
          <w:szCs w:val="22"/>
          <w:u w:val="single"/>
        </w:rPr>
        <w:tab/>
        <w:t>371,191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Maintenance:  Critical Care and Repair (1:1 Match)</w:t>
      </w:r>
      <w:r w:rsidRPr="001A4560">
        <w:rPr>
          <w:rFonts w:cs="Times New Roman"/>
          <w:i/>
          <w:szCs w:val="22"/>
          <w:u w:val="single"/>
        </w:rPr>
        <w:tab/>
        <w:t>$</w:t>
      </w:r>
      <w:r w:rsidRPr="001A4560">
        <w:rPr>
          <w:rFonts w:cs="Times New Roman"/>
          <w:i/>
          <w:szCs w:val="22"/>
          <w:u w:val="single"/>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(10)</w:t>
      </w:r>
      <w:r w:rsidRPr="001A4560">
        <w:rPr>
          <w:rFonts w:cs="Times New Roman"/>
          <w:i/>
          <w:szCs w:val="22"/>
          <w:u w:val="single"/>
        </w:rPr>
        <w:tab/>
        <w:t>H120 - Clemson University - E&amp;G</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Outdoor Lab Facilities</w:t>
      </w:r>
      <w:r w:rsidRPr="001A4560">
        <w:rPr>
          <w:rFonts w:cs="Times New Roman"/>
          <w:i/>
          <w:szCs w:val="22"/>
          <w:u w:val="single"/>
        </w:rPr>
        <w:tab/>
        <w:t>$</w:t>
      </w:r>
      <w:r w:rsidRPr="001A4560">
        <w:rPr>
          <w:rFonts w:cs="Times New Roman"/>
          <w:i/>
          <w:szCs w:val="22"/>
          <w:u w:val="single"/>
        </w:rPr>
        <w:tab/>
        <w:t>2,400,000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(11)</w:t>
      </w:r>
      <w:r w:rsidRPr="001A4560">
        <w:rPr>
          <w:rFonts w:cs="Times New Roman"/>
          <w:i/>
          <w:szCs w:val="22"/>
          <w:u w:val="single"/>
        </w:rPr>
        <w:tab/>
        <w:t>H150 - University of Charleston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Computer Science Program</w:t>
      </w:r>
      <w:r w:rsidRPr="001A4560">
        <w:rPr>
          <w:rFonts w:cs="Times New Roman"/>
          <w:i/>
          <w:szCs w:val="22"/>
          <w:u w:val="single"/>
        </w:rPr>
        <w:tab/>
        <w:t>$</w:t>
      </w:r>
      <w:r w:rsidRPr="001A4560">
        <w:rPr>
          <w:rFonts w:cs="Times New Roman"/>
          <w:i/>
          <w:szCs w:val="22"/>
          <w:u w:val="single"/>
        </w:rPr>
        <w:tab/>
        <w:t>650,000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Gibbs Museum of Art</w:t>
      </w:r>
      <w:r w:rsidRPr="001A4560">
        <w:rPr>
          <w:rFonts w:cs="Times New Roman"/>
          <w:i/>
          <w:szCs w:val="22"/>
          <w:u w:val="single"/>
        </w:rPr>
        <w:tab/>
        <w:t>$</w:t>
      </w:r>
      <w:r w:rsidRPr="001A4560">
        <w:rPr>
          <w:rFonts w:cs="Times New Roman"/>
          <w:i/>
          <w:szCs w:val="22"/>
          <w:u w:val="single"/>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(c)</w:t>
      </w:r>
      <w:r w:rsidRPr="001A4560">
        <w:rPr>
          <w:rFonts w:cs="Times New Roman"/>
          <w:i/>
          <w:szCs w:val="22"/>
          <w:u w:val="single"/>
        </w:rPr>
        <w:tab/>
        <w:t>Maintenance:  Critical Care and Repair (1:1 Match)</w:t>
      </w:r>
      <w:r w:rsidRPr="001A4560">
        <w:rPr>
          <w:rFonts w:cs="Times New Roman"/>
          <w:i/>
          <w:szCs w:val="22"/>
          <w:u w:val="single"/>
        </w:rPr>
        <w:tab/>
        <w:t>$</w:t>
      </w:r>
      <w:r w:rsidRPr="001A4560">
        <w:rPr>
          <w:rFonts w:cs="Times New Roman"/>
          <w:i/>
          <w:szCs w:val="22"/>
          <w:u w:val="single"/>
        </w:rPr>
        <w:tab/>
        <w:t>250,000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lastRenderedPageBreak/>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(d)</w:t>
      </w:r>
      <w:r w:rsidRPr="001A4560">
        <w:rPr>
          <w:rFonts w:cs="Times New Roman"/>
          <w:i/>
          <w:szCs w:val="22"/>
          <w:u w:val="single"/>
        </w:rPr>
        <w:tab/>
        <w:t>Avery Center</w:t>
      </w:r>
      <w:r w:rsidRPr="001A4560">
        <w:rPr>
          <w:rFonts w:cs="Times New Roman"/>
          <w:i/>
          <w:szCs w:val="22"/>
          <w:u w:val="single"/>
        </w:rPr>
        <w:tab/>
        <w:t>$</w:t>
      </w:r>
      <w:r w:rsidRPr="001A4560">
        <w:rPr>
          <w:rFonts w:cs="Times New Roman"/>
          <w:i/>
          <w:szCs w:val="22"/>
          <w:u w:val="single"/>
        </w:rPr>
        <w:tab/>
        <w:t>250,000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(12)</w:t>
      </w:r>
      <w:r w:rsidRPr="001A4560">
        <w:rPr>
          <w:rFonts w:cs="Times New Roman"/>
          <w:i/>
          <w:szCs w:val="22"/>
          <w:u w:val="single"/>
        </w:rPr>
        <w:tab/>
        <w:t>H170- Coastal Carolina University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Maintenance:  Critical Care and Repair (1:1 Match)</w:t>
      </w:r>
      <w:r w:rsidRPr="001A4560">
        <w:rPr>
          <w:rFonts w:cs="Times New Roman"/>
          <w:i/>
          <w:szCs w:val="22"/>
          <w:u w:val="single"/>
        </w:rPr>
        <w:tab/>
        <w:t>$</w:t>
      </w:r>
      <w:r w:rsidRPr="001A4560">
        <w:rPr>
          <w:rFonts w:cs="Times New Roman"/>
          <w:i/>
          <w:szCs w:val="22"/>
          <w:u w:val="single"/>
        </w:rPr>
        <w:tab/>
        <w:t>125,000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Atmospheric and Soil Moisture Weather Stations (10)</w:t>
      </w:r>
      <w:r w:rsidRPr="001A4560">
        <w:rPr>
          <w:rFonts w:cs="Times New Roman"/>
          <w:i/>
          <w:szCs w:val="22"/>
          <w:u w:val="single"/>
        </w:rPr>
        <w:tab/>
        <w:t>$</w:t>
      </w:r>
      <w:r w:rsidRPr="001A4560">
        <w:rPr>
          <w:rFonts w:cs="Times New Roman"/>
          <w:i/>
          <w:szCs w:val="22"/>
          <w:u w:val="single"/>
        </w:rPr>
        <w:tab/>
        <w:t>150,000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(13)</w:t>
      </w:r>
      <w:r w:rsidRPr="001A4560">
        <w:rPr>
          <w:rFonts w:cs="Times New Roman"/>
          <w:i/>
          <w:szCs w:val="22"/>
          <w:u w:val="single"/>
        </w:rPr>
        <w:tab/>
        <w:t>H180 - Francis Marion University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Maintenance:  Critical Care and Repair (1:1 Match)</w:t>
      </w:r>
      <w:r w:rsidRPr="001A4560">
        <w:rPr>
          <w:rFonts w:cs="Times New Roman"/>
          <w:i/>
          <w:szCs w:val="22"/>
          <w:u w:val="single"/>
        </w:rPr>
        <w:tab/>
        <w:t>$</w:t>
      </w:r>
      <w:r w:rsidRPr="001A4560">
        <w:rPr>
          <w:rFonts w:cs="Times New Roman"/>
          <w:i/>
          <w:szCs w:val="22"/>
          <w:u w:val="single"/>
        </w:rPr>
        <w:tab/>
        <w:t>155,000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Honors College</w:t>
      </w:r>
      <w:r w:rsidRPr="001A4560">
        <w:rPr>
          <w:rFonts w:cs="Times New Roman"/>
          <w:i/>
          <w:szCs w:val="22"/>
          <w:u w:val="single"/>
        </w:rPr>
        <w:tab/>
        <w:t>$</w:t>
      </w:r>
      <w:r w:rsidRPr="001A4560">
        <w:rPr>
          <w:rFonts w:cs="Times New Roman"/>
          <w:i/>
          <w:szCs w:val="22"/>
          <w:u w:val="single"/>
        </w:rPr>
        <w:tab/>
        <w:t>200,000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(14)</w:t>
      </w:r>
      <w:r w:rsidRPr="001A4560">
        <w:rPr>
          <w:rFonts w:cs="Times New Roman"/>
          <w:i/>
          <w:szCs w:val="22"/>
          <w:u w:val="single"/>
        </w:rPr>
        <w:tab/>
        <w:t>H210 - Lander University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Nursing and STEM Equipment</w:t>
      </w:r>
      <w:r w:rsidRPr="001A4560">
        <w:rPr>
          <w:rFonts w:cs="Times New Roman"/>
          <w:i/>
          <w:szCs w:val="22"/>
          <w:u w:val="single"/>
        </w:rPr>
        <w:tab/>
        <w:t>$</w:t>
      </w:r>
      <w:r w:rsidRPr="001A4560">
        <w:rPr>
          <w:rFonts w:cs="Times New Roman"/>
          <w:i/>
          <w:szCs w:val="22"/>
          <w:u w:val="single"/>
        </w:rPr>
        <w:tab/>
        <w:t>550,000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Maintenance:  Critical Care and Repair (1:1 Match)</w:t>
      </w:r>
      <w:r w:rsidRPr="001A4560">
        <w:rPr>
          <w:rFonts w:cs="Times New Roman"/>
          <w:i/>
          <w:szCs w:val="22"/>
          <w:u w:val="single"/>
        </w:rPr>
        <w:tab/>
        <w:t>$</w:t>
      </w:r>
      <w:r w:rsidRPr="001A4560">
        <w:rPr>
          <w:rFonts w:cs="Times New Roman"/>
          <w:i/>
          <w:szCs w:val="22"/>
          <w:u w:val="single"/>
        </w:rPr>
        <w:tab/>
        <w:t>80,000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(15)</w:t>
      </w:r>
      <w:r w:rsidRPr="001A4560">
        <w:rPr>
          <w:rFonts w:cs="Times New Roman"/>
          <w:i/>
          <w:szCs w:val="22"/>
          <w:u w:val="single"/>
        </w:rPr>
        <w:tab/>
        <w:t>H240 - South Carolina State University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Maintenance:  Critical Care and Repair (1:1 Match)</w:t>
      </w:r>
      <w:r w:rsidRPr="001A4560">
        <w:rPr>
          <w:rFonts w:cs="Times New Roman"/>
          <w:i/>
          <w:szCs w:val="22"/>
          <w:u w:val="single"/>
        </w:rPr>
        <w:tab/>
        <w:t>$</w:t>
      </w:r>
      <w:r w:rsidRPr="001A4560">
        <w:rPr>
          <w:rFonts w:cs="Times New Roman"/>
          <w:i/>
          <w:szCs w:val="22"/>
          <w:u w:val="single"/>
        </w:rPr>
        <w:tab/>
        <w:t>150,000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Rural Conference Center</w:t>
      </w:r>
      <w:r w:rsidRPr="001A4560">
        <w:rPr>
          <w:rFonts w:cs="Times New Roman"/>
          <w:i/>
          <w:szCs w:val="22"/>
          <w:u w:val="single"/>
        </w:rPr>
        <w:tab/>
        <w:t>$</w:t>
      </w:r>
      <w:r w:rsidRPr="001A4560">
        <w:rPr>
          <w:rFonts w:cs="Times New Roman"/>
          <w:i/>
          <w:szCs w:val="22"/>
          <w:u w:val="single"/>
        </w:rPr>
        <w:tab/>
        <w:t>300,000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(16)</w:t>
      </w:r>
      <w:r w:rsidRPr="001A4560">
        <w:rPr>
          <w:rFonts w:cs="Times New Roman"/>
          <w:i/>
          <w:szCs w:val="22"/>
          <w:u w:val="single"/>
        </w:rPr>
        <w:tab/>
        <w:t>H270 - University of South Carolina - Columbia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Law School - Taylor Renovations (1:1 Match)</w:t>
      </w:r>
      <w:r w:rsidRPr="001A4560">
        <w:rPr>
          <w:rFonts w:cs="Times New Roman"/>
          <w:i/>
          <w:szCs w:val="22"/>
          <w:u w:val="single"/>
        </w:rPr>
        <w:tab/>
        <w:t>$</w:t>
      </w:r>
      <w:r w:rsidRPr="001A4560">
        <w:rPr>
          <w:rFonts w:cs="Times New Roman"/>
          <w:i/>
          <w:szCs w:val="22"/>
          <w:u w:val="single"/>
        </w:rPr>
        <w:tab/>
        <w:t>3,000,000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(17)</w:t>
      </w:r>
      <w:r w:rsidRPr="001A4560">
        <w:rPr>
          <w:rFonts w:cs="Times New Roman"/>
          <w:i/>
          <w:szCs w:val="22"/>
          <w:u w:val="single"/>
        </w:rPr>
        <w:tab/>
        <w:t>H290 - University of South Carolina - Aiken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Maintenance:  Critical Care and Repair (1:1 Match)</w:t>
      </w:r>
      <w:r w:rsidRPr="001A4560">
        <w:rPr>
          <w:rFonts w:cs="Times New Roman"/>
          <w:i/>
          <w:szCs w:val="22"/>
          <w:u w:val="single"/>
        </w:rPr>
        <w:tab/>
        <w:t>$</w:t>
      </w:r>
      <w:r w:rsidRPr="001A4560">
        <w:rPr>
          <w:rFonts w:cs="Times New Roman"/>
          <w:i/>
          <w:szCs w:val="22"/>
          <w:u w:val="single"/>
        </w:rPr>
        <w:tab/>
        <w:t>85,000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(18)</w:t>
      </w:r>
      <w:r w:rsidRPr="001A4560">
        <w:rPr>
          <w:rFonts w:cs="Times New Roman"/>
          <w:i/>
          <w:szCs w:val="22"/>
          <w:u w:val="single"/>
        </w:rPr>
        <w:tab/>
        <w:t>H340 - University of South Carolina - Upstate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Maintenance:  Critical Care and Repair (1:1 Match)</w:t>
      </w:r>
      <w:r w:rsidRPr="001A4560">
        <w:rPr>
          <w:rFonts w:cs="Times New Roman"/>
          <w:i/>
          <w:szCs w:val="22"/>
          <w:u w:val="single"/>
        </w:rPr>
        <w:tab/>
        <w:t>$</w:t>
      </w:r>
      <w:r w:rsidRPr="001A4560">
        <w:rPr>
          <w:rFonts w:cs="Times New Roman"/>
          <w:i/>
          <w:szCs w:val="22"/>
          <w:u w:val="single"/>
        </w:rPr>
        <w:tab/>
        <w:t>120,000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Manufacturing Management Technology Training</w:t>
      </w:r>
      <w:r w:rsidRPr="001A4560">
        <w:rPr>
          <w:rFonts w:cs="Times New Roman"/>
          <w:i/>
          <w:szCs w:val="22"/>
          <w:u w:val="single"/>
        </w:rPr>
        <w:tab/>
        <w:t>$</w:t>
      </w:r>
      <w:r w:rsidRPr="001A4560">
        <w:rPr>
          <w:rFonts w:cs="Times New Roman"/>
          <w:i/>
          <w:szCs w:val="22"/>
          <w:u w:val="single"/>
        </w:rPr>
        <w:tab/>
        <w:t>200,000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(19)</w:t>
      </w:r>
      <w:r w:rsidRPr="001A4560">
        <w:rPr>
          <w:rFonts w:cs="Times New Roman"/>
          <w:i/>
          <w:szCs w:val="22"/>
          <w:u w:val="single"/>
        </w:rPr>
        <w:tab/>
        <w:t>H360 - University of South Carolina - Beaufort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Maintenance:  Critical Care and Repair (1:1 Match)</w:t>
      </w:r>
      <w:r w:rsidRPr="001A4560">
        <w:rPr>
          <w:rFonts w:cs="Times New Roman"/>
          <w:i/>
          <w:szCs w:val="22"/>
          <w:u w:val="single"/>
        </w:rPr>
        <w:tab/>
        <w:t>$</w:t>
      </w:r>
      <w:r w:rsidRPr="001A4560">
        <w:rPr>
          <w:rFonts w:cs="Times New Roman"/>
          <w:i/>
          <w:szCs w:val="22"/>
          <w:u w:val="single"/>
        </w:rPr>
        <w:tab/>
        <w:t>35,000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(20)</w:t>
      </w:r>
      <w:r w:rsidRPr="001A4560">
        <w:rPr>
          <w:rFonts w:cs="Times New Roman"/>
          <w:i/>
          <w:szCs w:val="22"/>
          <w:u w:val="single"/>
        </w:rPr>
        <w:tab/>
        <w:t>H380 - University of South Carolina - Salkehatchie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HVAC and Physical Plant Repairs</w:t>
      </w:r>
      <w:r w:rsidRPr="001A4560">
        <w:rPr>
          <w:rFonts w:cs="Times New Roman"/>
          <w:i/>
          <w:szCs w:val="22"/>
          <w:u w:val="single"/>
        </w:rPr>
        <w:tab/>
        <w:t>$</w:t>
      </w:r>
      <w:r w:rsidRPr="001A4560">
        <w:rPr>
          <w:rFonts w:cs="Times New Roman"/>
          <w:i/>
          <w:szCs w:val="22"/>
          <w:u w:val="single"/>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(21)</w:t>
      </w:r>
      <w:r w:rsidRPr="001A4560">
        <w:rPr>
          <w:rFonts w:cs="Times New Roman"/>
          <w:i/>
          <w:szCs w:val="22"/>
          <w:u w:val="single"/>
        </w:rPr>
        <w:tab/>
        <w:t>H390 - University of South Carolina - Sumter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Maintenance:  Critical Care and Repair (1:1 Match)</w:t>
      </w:r>
      <w:r w:rsidRPr="001A4560">
        <w:rPr>
          <w:rFonts w:cs="Times New Roman"/>
          <w:i/>
          <w:szCs w:val="22"/>
          <w:u w:val="single"/>
        </w:rPr>
        <w:tab/>
        <w:t>$</w:t>
      </w:r>
      <w:r w:rsidRPr="001A4560">
        <w:rPr>
          <w:rFonts w:cs="Times New Roman"/>
          <w:i/>
          <w:szCs w:val="22"/>
          <w:u w:val="single"/>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(22)</w:t>
      </w:r>
      <w:r w:rsidRPr="001A4560">
        <w:rPr>
          <w:rFonts w:cs="Times New Roman"/>
          <w:i/>
          <w:szCs w:val="22"/>
          <w:u w:val="single"/>
        </w:rPr>
        <w:tab/>
        <w:t>H470 - Winthrop University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Maintenance:  Critical Care and Repair (1:1 Match)</w:t>
      </w:r>
      <w:r w:rsidRPr="001A4560">
        <w:rPr>
          <w:rFonts w:cs="Times New Roman"/>
          <w:i/>
          <w:szCs w:val="22"/>
          <w:u w:val="single"/>
        </w:rPr>
        <w:tab/>
        <w:t>$</w:t>
      </w:r>
      <w:r w:rsidRPr="001A4560">
        <w:rPr>
          <w:rFonts w:cs="Times New Roman"/>
          <w:i/>
          <w:szCs w:val="22"/>
          <w:u w:val="single"/>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(23)</w:t>
      </w:r>
      <w:r w:rsidRPr="001A4560">
        <w:rPr>
          <w:rFonts w:cs="Times New Roman"/>
          <w:i/>
          <w:szCs w:val="22"/>
          <w:u w:val="single"/>
        </w:rPr>
        <w:tab/>
        <w:t>H510 - Medical University of South Carolina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Palmetto Palace</w:t>
      </w:r>
      <w:r w:rsidRPr="001A4560">
        <w:rPr>
          <w:rFonts w:cs="Times New Roman"/>
          <w:i/>
          <w:szCs w:val="22"/>
          <w:u w:val="single"/>
        </w:rPr>
        <w:tab/>
        <w:t>$</w:t>
      </w:r>
      <w:r w:rsidRPr="001A4560">
        <w:rPr>
          <w:rFonts w:cs="Times New Roman"/>
          <w:i/>
          <w:szCs w:val="22"/>
          <w:u w:val="single"/>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(24)</w:t>
      </w:r>
      <w:r w:rsidRPr="001A4560">
        <w:rPr>
          <w:rFonts w:cs="Times New Roman"/>
          <w:i/>
          <w:szCs w:val="22"/>
          <w:u w:val="single"/>
        </w:rPr>
        <w:tab/>
        <w:t>H590 - State Board for Technical and Comprehensive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ReadySC Direct Training</w:t>
      </w:r>
      <w:r w:rsidRPr="001A4560">
        <w:rPr>
          <w:rFonts w:cs="Times New Roman"/>
          <w:i/>
          <w:szCs w:val="22"/>
          <w:u w:val="single"/>
        </w:rPr>
        <w:tab/>
        <w:t>$</w:t>
      </w:r>
      <w:r w:rsidRPr="001A4560">
        <w:rPr>
          <w:rFonts w:cs="Times New Roman"/>
          <w:i/>
          <w:szCs w:val="22"/>
          <w:u w:val="single"/>
        </w:rPr>
        <w:tab/>
        <w:t>13,554,507</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Central Carolina Technical College - Critical Training Equipment</w:t>
      </w:r>
      <w:r w:rsidRPr="001A4560">
        <w:rPr>
          <w:rFonts w:cs="Times New Roman"/>
          <w:i/>
          <w:szCs w:val="22"/>
          <w:u w:val="single"/>
        </w:rPr>
        <w:tab/>
        <w:t>$</w:t>
      </w:r>
      <w:r w:rsidRPr="001A4560">
        <w:rPr>
          <w:rFonts w:cs="Times New Roman"/>
          <w:i/>
          <w:szCs w:val="22"/>
          <w:u w:val="single"/>
        </w:rPr>
        <w:tab/>
        <w:t>1,320,670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(c)</w:t>
      </w:r>
      <w:r w:rsidRPr="001A4560">
        <w:rPr>
          <w:rFonts w:cs="Times New Roman"/>
          <w:i/>
          <w:szCs w:val="22"/>
          <w:u w:val="single"/>
        </w:rPr>
        <w:tab/>
        <w:t>Critical Training Equipment</w:t>
      </w:r>
      <w:r w:rsidRPr="001A4560">
        <w:rPr>
          <w:rFonts w:cs="Times New Roman"/>
          <w:i/>
          <w:szCs w:val="22"/>
          <w:u w:val="single"/>
        </w:rPr>
        <w:tab/>
        <w:t>$</w:t>
      </w:r>
      <w:r w:rsidRPr="001A4560">
        <w:rPr>
          <w:rFonts w:cs="Times New Roman"/>
          <w:i/>
          <w:szCs w:val="22"/>
          <w:u w:val="single"/>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(d)</w:t>
      </w:r>
      <w:r w:rsidRPr="001A4560">
        <w:rPr>
          <w:rFonts w:cs="Times New Roman"/>
          <w:i/>
          <w:szCs w:val="22"/>
          <w:u w:val="single"/>
        </w:rPr>
        <w:tab/>
        <w:t>Greenville Technical College - CMI Equipment</w:t>
      </w:r>
      <w:r w:rsidRPr="001A4560">
        <w:rPr>
          <w:rFonts w:cs="Times New Roman"/>
          <w:i/>
          <w:szCs w:val="22"/>
          <w:u w:val="single"/>
        </w:rPr>
        <w:tab/>
        <w:t>$</w:t>
      </w:r>
      <w:r w:rsidRPr="001A4560">
        <w:rPr>
          <w:rFonts w:cs="Times New Roman"/>
          <w:i/>
          <w:szCs w:val="22"/>
          <w:u w:val="single"/>
        </w:rPr>
        <w:tab/>
        <w:t>7,000,000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(e)</w:t>
      </w:r>
      <w:r w:rsidRPr="001A4560">
        <w:rPr>
          <w:rFonts w:cs="Times New Roman"/>
          <w:i/>
          <w:szCs w:val="22"/>
          <w:u w:val="single"/>
        </w:rPr>
        <w:tab/>
        <w:t>Greenville Technical College - Critical Training Equipment</w:t>
      </w:r>
      <w:r w:rsidRPr="001A4560">
        <w:rPr>
          <w:rFonts w:cs="Times New Roman"/>
          <w:i/>
          <w:szCs w:val="22"/>
          <w:u w:val="single"/>
        </w:rPr>
        <w:tab/>
        <w:t>$</w:t>
      </w:r>
      <w:r w:rsidRPr="001A4560">
        <w:rPr>
          <w:rFonts w:cs="Times New Roman"/>
          <w:i/>
          <w:szCs w:val="22"/>
          <w:u w:val="single"/>
        </w:rPr>
        <w:tab/>
        <w:t>778,496</w:t>
      </w:r>
    </w:p>
    <w:p w:rsidR="00F01316" w:rsidRPr="001A4560" w:rsidRDefault="00F01316" w:rsidP="00F01316">
      <w:pPr>
        <w:tabs>
          <w:tab w:val="left" w:pos="216"/>
          <w:tab w:val="left" w:pos="432"/>
          <w:tab w:val="left" w:pos="648"/>
          <w:tab w:val="left" w:pos="864"/>
          <w:tab w:val="left" w:pos="1080"/>
          <w:tab w:val="left" w:pos="1530"/>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lastRenderedPageBreak/>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(f)</w:t>
      </w:r>
      <w:r w:rsidRPr="001A4560">
        <w:rPr>
          <w:rFonts w:cs="Times New Roman"/>
          <w:i/>
          <w:szCs w:val="22"/>
          <w:u w:val="single"/>
        </w:rPr>
        <w:tab/>
        <w:t>Aiken Technical College - Life Science Building</w:t>
      </w:r>
      <w:r w:rsidRPr="001A4560">
        <w:rPr>
          <w:rFonts w:cs="Times New Roman"/>
          <w:i/>
          <w:szCs w:val="22"/>
          <w:u w:val="single"/>
        </w:rPr>
        <w:tab/>
        <w:t>$</w:t>
      </w:r>
      <w:r w:rsidRPr="001A4560">
        <w:rPr>
          <w:rFonts w:cs="Times New Roman"/>
          <w:i/>
          <w:szCs w:val="22"/>
          <w:u w:val="single"/>
        </w:rPr>
        <w:tab/>
        <w:t>650,000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(g)</w:t>
      </w:r>
      <w:r w:rsidRPr="001A4560">
        <w:rPr>
          <w:rFonts w:cs="Times New Roman"/>
          <w:i/>
          <w:szCs w:val="22"/>
          <w:u w:val="single"/>
        </w:rPr>
        <w:tab/>
        <w:t>Aiken Technical College - Critical Training Equipment</w:t>
      </w:r>
      <w:r w:rsidRPr="001A4560">
        <w:rPr>
          <w:rFonts w:cs="Times New Roman"/>
          <w:i/>
          <w:szCs w:val="22"/>
          <w:u w:val="single"/>
        </w:rPr>
        <w:tab/>
        <w:t>$</w:t>
      </w:r>
      <w:r w:rsidRPr="001A4560">
        <w:rPr>
          <w:rFonts w:cs="Times New Roman"/>
          <w:i/>
          <w:szCs w:val="22"/>
          <w:u w:val="single"/>
        </w:rPr>
        <w:tab/>
        <w:t>784,216</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(h)</w:t>
      </w:r>
      <w:r w:rsidRPr="001A4560">
        <w:rPr>
          <w:rFonts w:cs="Times New Roman"/>
          <w:i/>
          <w:szCs w:val="22"/>
          <w:u w:val="single"/>
        </w:rPr>
        <w:tab/>
        <w:t>Denmark Technical College - Barnwell Workforce Center</w:t>
      </w:r>
      <w:r w:rsidRPr="001A4560">
        <w:rPr>
          <w:rFonts w:cs="Times New Roman"/>
          <w:i/>
          <w:szCs w:val="22"/>
          <w:u w:val="single"/>
        </w:rPr>
        <w:tab/>
        <w:t>$</w:t>
      </w:r>
      <w:r w:rsidRPr="001A4560">
        <w:rPr>
          <w:rFonts w:cs="Times New Roman"/>
          <w:i/>
          <w:szCs w:val="22"/>
          <w:u w:val="single"/>
        </w:rPr>
        <w:tab/>
        <w:t>950,000</w:t>
      </w:r>
    </w:p>
    <w:p w:rsidR="00F01316" w:rsidRPr="001A4560" w:rsidRDefault="00F01316" w:rsidP="00F01316">
      <w:pPr>
        <w:tabs>
          <w:tab w:val="left" w:pos="216"/>
          <w:tab w:val="left" w:pos="432"/>
          <w:tab w:val="left" w:pos="648"/>
          <w:tab w:val="left" w:pos="864"/>
          <w:tab w:val="left" w:pos="1080"/>
          <w:tab w:val="left" w:pos="1530"/>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(i)</w:t>
      </w:r>
      <w:r w:rsidRPr="001A4560">
        <w:rPr>
          <w:rFonts w:cs="Times New Roman"/>
          <w:i/>
          <w:szCs w:val="22"/>
          <w:u w:val="single"/>
        </w:rPr>
        <w:tab/>
        <w:t>Denmark Technical College - Critical Training Equipment</w:t>
      </w:r>
      <w:r w:rsidRPr="001A4560">
        <w:rPr>
          <w:rFonts w:cs="Times New Roman"/>
          <w:i/>
          <w:szCs w:val="22"/>
          <w:u w:val="single"/>
        </w:rPr>
        <w:tab/>
        <w:t>$</w:t>
      </w:r>
      <w:r w:rsidRPr="001A4560">
        <w:rPr>
          <w:rFonts w:cs="Times New Roman"/>
          <w:i/>
          <w:szCs w:val="22"/>
          <w:u w:val="single"/>
        </w:rPr>
        <w:tab/>
        <w:t>415,484</w:t>
      </w:r>
    </w:p>
    <w:p w:rsidR="00F01316" w:rsidRPr="001A4560" w:rsidRDefault="00F01316" w:rsidP="00F01316">
      <w:pPr>
        <w:tabs>
          <w:tab w:val="left" w:pos="216"/>
          <w:tab w:val="left" w:pos="432"/>
          <w:tab w:val="left" w:pos="648"/>
          <w:tab w:val="left" w:pos="864"/>
          <w:tab w:val="left" w:pos="1080"/>
          <w:tab w:val="left" w:pos="1530"/>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(j)</w:t>
      </w:r>
      <w:r w:rsidRPr="001A4560">
        <w:rPr>
          <w:rFonts w:cs="Times New Roman"/>
          <w:i/>
          <w:szCs w:val="22"/>
          <w:u w:val="single"/>
        </w:rPr>
        <w:tab/>
        <w:t>Florence-Darlington Technical College - Academic Building</w:t>
      </w:r>
      <w:r w:rsidRPr="001A4560">
        <w:rPr>
          <w:rFonts w:cs="Times New Roman"/>
          <w:i/>
          <w:szCs w:val="22"/>
          <w:u w:val="single"/>
        </w:rPr>
        <w:tab/>
        <w:t>$</w:t>
      </w:r>
      <w:r w:rsidRPr="001A4560">
        <w:rPr>
          <w:rFonts w:cs="Times New Roman"/>
          <w:i/>
          <w:szCs w:val="22"/>
          <w:u w:val="single"/>
        </w:rPr>
        <w:tab/>
        <w:t>1,550,000</w:t>
      </w:r>
    </w:p>
    <w:p w:rsidR="00F01316" w:rsidRPr="001A4560" w:rsidRDefault="00F01316" w:rsidP="00F01316">
      <w:pPr>
        <w:tabs>
          <w:tab w:val="left" w:pos="216"/>
          <w:tab w:val="left" w:pos="432"/>
          <w:tab w:val="left" w:pos="648"/>
          <w:tab w:val="left" w:pos="864"/>
          <w:tab w:val="left" w:pos="1080"/>
          <w:tab w:val="left" w:pos="1530"/>
          <w:tab w:val="left" w:pos="1728"/>
          <w:tab w:val="left" w:pos="1944"/>
          <w:tab w:val="left" w:pos="2160"/>
          <w:tab w:val="left" w:leader="dot" w:pos="9900"/>
          <w:tab w:val="right" w:pos="11160"/>
        </w:tabs>
        <w:jc w:val="both"/>
        <w:rPr>
          <w:rFonts w:cs="Times New Roman"/>
          <w:szCs w:val="22"/>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(k)</w:t>
      </w:r>
      <w:r w:rsidRPr="001A4560">
        <w:rPr>
          <w:rFonts w:cs="Times New Roman"/>
          <w:i/>
          <w:szCs w:val="22"/>
          <w:u w:val="single"/>
        </w:rPr>
        <w:tab/>
        <w:t>Florence-Darlington Technical College - Critical Training Equipment</w:t>
      </w:r>
      <w:r w:rsidRPr="001A4560">
        <w:rPr>
          <w:rFonts w:cs="Times New Roman"/>
          <w:i/>
          <w:szCs w:val="22"/>
          <w:u w:val="single"/>
        </w:rPr>
        <w:tab/>
        <w:t>$</w:t>
      </w:r>
      <w:r w:rsidRPr="001A4560">
        <w:rPr>
          <w:rFonts w:cs="Times New Roman"/>
          <w:i/>
          <w:szCs w:val="22"/>
          <w:u w:val="single"/>
        </w:rPr>
        <w:tab/>
        <w:t>858,078</w:t>
      </w:r>
    </w:p>
    <w:p w:rsidR="00F01316" w:rsidRPr="001A4560" w:rsidRDefault="00F01316" w:rsidP="00F01316">
      <w:pPr>
        <w:tabs>
          <w:tab w:val="left" w:pos="216"/>
          <w:tab w:val="left" w:pos="432"/>
          <w:tab w:val="left" w:pos="648"/>
          <w:tab w:val="left" w:pos="864"/>
          <w:tab w:val="left" w:pos="1080"/>
          <w:tab w:val="left" w:pos="1530"/>
          <w:tab w:val="left" w:pos="1728"/>
          <w:tab w:val="left" w:pos="1944"/>
          <w:tab w:val="left" w:pos="2160"/>
          <w:tab w:val="left" w:leader="dot" w:pos="9900"/>
          <w:tab w:val="right" w:pos="11160"/>
        </w:tabs>
        <w:jc w:val="both"/>
        <w:rPr>
          <w:rFonts w:cs="Times New Roman"/>
          <w:szCs w:val="22"/>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(l)</w:t>
      </w:r>
      <w:r w:rsidRPr="001A4560">
        <w:rPr>
          <w:rFonts w:cs="Times New Roman"/>
          <w:i/>
          <w:szCs w:val="22"/>
          <w:u w:val="single"/>
        </w:rPr>
        <w:tab/>
        <w:t>Horry-Georgetown Technical College - Critical Training Equipment</w:t>
      </w:r>
      <w:r w:rsidRPr="001A4560">
        <w:rPr>
          <w:rFonts w:cs="Times New Roman"/>
          <w:i/>
          <w:szCs w:val="22"/>
          <w:u w:val="single"/>
        </w:rPr>
        <w:tab/>
        <w:t>$</w:t>
      </w:r>
      <w:r w:rsidRPr="001A4560">
        <w:rPr>
          <w:rFonts w:cs="Times New Roman"/>
          <w:i/>
          <w:szCs w:val="22"/>
          <w:u w:val="single"/>
        </w:rPr>
        <w:tab/>
        <w:t>1,063,730</w:t>
      </w:r>
    </w:p>
    <w:p w:rsidR="00F01316" w:rsidRPr="001A4560" w:rsidRDefault="00F01316" w:rsidP="00F01316">
      <w:pPr>
        <w:tabs>
          <w:tab w:val="left" w:pos="216"/>
          <w:tab w:val="left" w:pos="432"/>
          <w:tab w:val="left" w:pos="648"/>
          <w:tab w:val="left" w:pos="864"/>
          <w:tab w:val="left" w:pos="1080"/>
          <w:tab w:val="left" w:pos="1530"/>
          <w:tab w:val="left" w:pos="1728"/>
          <w:tab w:val="left" w:pos="1944"/>
          <w:tab w:val="left" w:pos="2160"/>
          <w:tab w:val="left" w:leader="dot" w:pos="9900"/>
          <w:tab w:val="right" w:pos="11160"/>
        </w:tabs>
        <w:jc w:val="both"/>
        <w:rPr>
          <w:rFonts w:cs="Times New Roman"/>
          <w:szCs w:val="22"/>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(m)</w:t>
      </w:r>
      <w:r w:rsidRPr="001A4560">
        <w:rPr>
          <w:rFonts w:cs="Times New Roman"/>
          <w:i/>
          <w:szCs w:val="22"/>
          <w:u w:val="single"/>
        </w:rPr>
        <w:tab/>
        <w:t>Midlands Technical College - Critical Training Equipment</w:t>
      </w:r>
      <w:r w:rsidRPr="001A4560">
        <w:rPr>
          <w:rFonts w:cs="Times New Roman"/>
          <w:i/>
          <w:szCs w:val="22"/>
          <w:u w:val="single"/>
        </w:rPr>
        <w:tab/>
        <w:t>$</w:t>
      </w:r>
      <w:r w:rsidRPr="001A4560">
        <w:rPr>
          <w:rFonts w:cs="Times New Roman"/>
          <w:i/>
          <w:szCs w:val="22"/>
          <w:u w:val="single"/>
        </w:rPr>
        <w:tab/>
        <w:t>1,107,743</w:t>
      </w:r>
    </w:p>
    <w:p w:rsidR="00F01316" w:rsidRPr="001A4560" w:rsidRDefault="00F01316" w:rsidP="00F01316">
      <w:pPr>
        <w:tabs>
          <w:tab w:val="left" w:pos="216"/>
          <w:tab w:val="left" w:pos="432"/>
          <w:tab w:val="left" w:pos="648"/>
          <w:tab w:val="left" w:pos="864"/>
          <w:tab w:val="left" w:pos="1080"/>
          <w:tab w:val="left" w:pos="1530"/>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(n)</w:t>
      </w:r>
      <w:r w:rsidRPr="001A4560">
        <w:rPr>
          <w:rFonts w:cs="Times New Roman"/>
          <w:i/>
          <w:szCs w:val="22"/>
          <w:u w:val="single"/>
        </w:rPr>
        <w:tab/>
        <w:t>Northeastern Technical College - Instructional Building</w:t>
      </w:r>
      <w:r w:rsidRPr="001A4560">
        <w:rPr>
          <w:rFonts w:cs="Times New Roman"/>
          <w:i/>
          <w:szCs w:val="22"/>
          <w:u w:val="single"/>
        </w:rPr>
        <w:tab/>
        <w:t>$</w:t>
      </w:r>
      <w:r w:rsidRPr="001A4560">
        <w:rPr>
          <w:rFonts w:cs="Times New Roman"/>
          <w:i/>
          <w:szCs w:val="22"/>
          <w:u w:val="single"/>
        </w:rPr>
        <w:tab/>
        <w:t>3,500,000</w:t>
      </w:r>
    </w:p>
    <w:p w:rsidR="00F01316" w:rsidRPr="001A4560" w:rsidRDefault="00F01316" w:rsidP="00F01316">
      <w:pPr>
        <w:tabs>
          <w:tab w:val="left" w:pos="216"/>
          <w:tab w:val="left" w:pos="432"/>
          <w:tab w:val="left" w:pos="648"/>
          <w:tab w:val="left" w:pos="864"/>
          <w:tab w:val="left" w:pos="1080"/>
          <w:tab w:val="left" w:pos="1530"/>
          <w:tab w:val="left" w:pos="1728"/>
          <w:tab w:val="left" w:pos="1944"/>
          <w:tab w:val="left" w:pos="2160"/>
          <w:tab w:val="left" w:leader="dot" w:pos="9900"/>
          <w:tab w:val="right" w:pos="11160"/>
        </w:tabs>
        <w:jc w:val="both"/>
        <w:rPr>
          <w:rFonts w:cs="Times New Roman"/>
          <w:szCs w:val="22"/>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(o)</w:t>
      </w:r>
      <w:r w:rsidRPr="001A4560">
        <w:rPr>
          <w:rFonts w:cs="Times New Roman"/>
          <w:i/>
          <w:szCs w:val="22"/>
          <w:u w:val="single"/>
        </w:rPr>
        <w:tab/>
        <w:t>Northeastern Technical College - Critical Training Equipment</w:t>
      </w:r>
      <w:r w:rsidRPr="001A4560">
        <w:rPr>
          <w:rFonts w:cs="Times New Roman"/>
          <w:i/>
          <w:szCs w:val="22"/>
          <w:u w:val="single"/>
        </w:rPr>
        <w:tab/>
        <w:t>$</w:t>
      </w:r>
      <w:r w:rsidRPr="001A4560">
        <w:rPr>
          <w:rFonts w:cs="Times New Roman"/>
          <w:i/>
          <w:szCs w:val="22"/>
          <w:u w:val="single"/>
        </w:rPr>
        <w:tab/>
        <w:t>642,679</w:t>
      </w:r>
    </w:p>
    <w:p w:rsidR="00F01316" w:rsidRPr="001A4560" w:rsidRDefault="00F01316" w:rsidP="00F01316">
      <w:pPr>
        <w:tabs>
          <w:tab w:val="left" w:pos="216"/>
          <w:tab w:val="left" w:pos="432"/>
          <w:tab w:val="left" w:pos="648"/>
          <w:tab w:val="left" w:pos="864"/>
          <w:tab w:val="left" w:pos="1080"/>
          <w:tab w:val="left" w:pos="1530"/>
          <w:tab w:val="left" w:pos="1728"/>
          <w:tab w:val="left" w:pos="1944"/>
          <w:tab w:val="left" w:pos="2160"/>
          <w:tab w:val="left" w:leader="dot" w:pos="9900"/>
          <w:tab w:val="right" w:pos="11160"/>
        </w:tabs>
        <w:jc w:val="both"/>
        <w:rPr>
          <w:rFonts w:cs="Times New Roman"/>
          <w:szCs w:val="22"/>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(p)</w:t>
      </w:r>
      <w:r w:rsidRPr="001A4560">
        <w:rPr>
          <w:rFonts w:cs="Times New Roman"/>
          <w:i/>
          <w:szCs w:val="22"/>
          <w:u w:val="single"/>
        </w:rPr>
        <w:tab/>
        <w:t>Orangeburg-Calhoun Technical College - Critical Training Equipment</w:t>
      </w:r>
      <w:r w:rsidRPr="001A4560">
        <w:rPr>
          <w:rFonts w:cs="Times New Roman"/>
          <w:i/>
          <w:szCs w:val="22"/>
          <w:u w:val="single"/>
        </w:rPr>
        <w:tab/>
        <w:t>$</w:t>
      </w:r>
      <w:r w:rsidRPr="001A4560">
        <w:rPr>
          <w:rFonts w:cs="Times New Roman"/>
          <w:i/>
          <w:szCs w:val="22"/>
          <w:u w:val="single"/>
        </w:rPr>
        <w:tab/>
        <w:t>801,512</w:t>
      </w:r>
    </w:p>
    <w:p w:rsidR="00F01316" w:rsidRPr="001A4560" w:rsidRDefault="00F01316" w:rsidP="00F01316">
      <w:pPr>
        <w:tabs>
          <w:tab w:val="left" w:pos="216"/>
          <w:tab w:val="left" w:pos="432"/>
          <w:tab w:val="left" w:pos="648"/>
          <w:tab w:val="left" w:pos="864"/>
          <w:tab w:val="left" w:pos="1080"/>
          <w:tab w:val="left" w:pos="1530"/>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(q)</w:t>
      </w:r>
      <w:r w:rsidRPr="001A4560">
        <w:rPr>
          <w:rFonts w:cs="Times New Roman"/>
          <w:i/>
          <w:szCs w:val="22"/>
          <w:u w:val="single"/>
        </w:rPr>
        <w:tab/>
        <w:t>Orangeburg-Calhoun Technical College - Nursing Cooperative Program with</w:t>
      </w:r>
    </w:p>
    <w:p w:rsidR="00F01316" w:rsidRPr="001A4560" w:rsidRDefault="00F01316" w:rsidP="00F01316">
      <w:pPr>
        <w:tabs>
          <w:tab w:val="left" w:pos="216"/>
          <w:tab w:val="left" w:pos="432"/>
          <w:tab w:val="left" w:pos="648"/>
          <w:tab w:val="left" w:pos="864"/>
          <w:tab w:val="left" w:pos="1080"/>
          <w:tab w:val="left" w:pos="1296"/>
          <w:tab w:val="left" w:pos="1728"/>
          <w:tab w:val="left" w:pos="1944"/>
          <w:tab w:val="left" w:pos="2160"/>
          <w:tab w:val="left" w:leader="dot" w:pos="9900"/>
          <w:tab w:val="right" w:pos="11160"/>
        </w:tabs>
        <w:jc w:val="both"/>
        <w:rPr>
          <w:rFonts w:cs="Times New Roman"/>
          <w:szCs w:val="22"/>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Claflin University</w:t>
      </w:r>
      <w:r w:rsidRPr="001A4560">
        <w:rPr>
          <w:rFonts w:cs="Times New Roman"/>
          <w:i/>
          <w:szCs w:val="22"/>
          <w:u w:val="single"/>
        </w:rPr>
        <w:tab/>
        <w:t>$</w:t>
      </w:r>
      <w:r w:rsidRPr="001A4560">
        <w:rPr>
          <w:rFonts w:cs="Times New Roman"/>
          <w:i/>
          <w:szCs w:val="22"/>
          <w:u w:val="single"/>
        </w:rPr>
        <w:tab/>
        <w:t>400,000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(r)</w:t>
      </w:r>
      <w:r w:rsidRPr="001A4560">
        <w:rPr>
          <w:rFonts w:cs="Times New Roman"/>
          <w:i/>
          <w:szCs w:val="22"/>
          <w:u w:val="single"/>
        </w:rPr>
        <w:tab/>
        <w:t>Piedmont Technical College - Upstate Center for Manufacturing</w:t>
      </w:r>
      <w:r w:rsidRPr="001A4560">
        <w:rPr>
          <w:rFonts w:cs="Times New Roman"/>
          <w:i/>
          <w:szCs w:val="22"/>
          <w:u w:val="single"/>
        </w:rPr>
        <w:tab/>
        <w:t>$</w:t>
      </w:r>
      <w:r w:rsidRPr="001A4560">
        <w:rPr>
          <w:rFonts w:cs="Times New Roman"/>
          <w:i/>
          <w:szCs w:val="22"/>
          <w:u w:val="single"/>
        </w:rPr>
        <w:tab/>
        <w:t>3,750,000</w:t>
      </w:r>
    </w:p>
    <w:p w:rsidR="00F01316" w:rsidRPr="001A4560" w:rsidRDefault="00F01316" w:rsidP="00F01316">
      <w:pPr>
        <w:tabs>
          <w:tab w:val="left" w:pos="216"/>
          <w:tab w:val="left" w:pos="432"/>
          <w:tab w:val="left" w:pos="648"/>
          <w:tab w:val="left" w:pos="864"/>
          <w:tab w:val="left" w:pos="1080"/>
          <w:tab w:val="left" w:pos="1530"/>
          <w:tab w:val="left" w:pos="1728"/>
          <w:tab w:val="left" w:pos="1944"/>
          <w:tab w:val="left" w:pos="2160"/>
          <w:tab w:val="left" w:leader="dot" w:pos="9900"/>
          <w:tab w:val="right" w:pos="11160"/>
        </w:tabs>
        <w:jc w:val="both"/>
        <w:rPr>
          <w:rFonts w:cs="Times New Roman"/>
          <w:szCs w:val="22"/>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(s)</w:t>
      </w:r>
      <w:r w:rsidRPr="001A4560">
        <w:rPr>
          <w:rFonts w:cs="Times New Roman"/>
          <w:i/>
          <w:szCs w:val="22"/>
          <w:u w:val="single"/>
        </w:rPr>
        <w:tab/>
        <w:t>Piedmont Technical College - Critical Training Equipment</w:t>
      </w:r>
      <w:r w:rsidRPr="001A4560">
        <w:rPr>
          <w:rFonts w:cs="Times New Roman"/>
          <w:i/>
          <w:szCs w:val="22"/>
          <w:u w:val="single"/>
        </w:rPr>
        <w:tab/>
        <w:t>$</w:t>
      </w:r>
      <w:r w:rsidRPr="001A4560">
        <w:rPr>
          <w:rFonts w:cs="Times New Roman"/>
          <w:i/>
          <w:szCs w:val="22"/>
          <w:u w:val="single"/>
        </w:rPr>
        <w:tab/>
        <w:t>989,767</w:t>
      </w:r>
    </w:p>
    <w:p w:rsidR="00F01316" w:rsidRPr="001A4560" w:rsidRDefault="00F01316" w:rsidP="00F01316">
      <w:pPr>
        <w:tabs>
          <w:tab w:val="left" w:pos="216"/>
          <w:tab w:val="left" w:pos="432"/>
          <w:tab w:val="left" w:pos="648"/>
          <w:tab w:val="left" w:pos="864"/>
          <w:tab w:val="left" w:pos="1080"/>
          <w:tab w:val="left" w:pos="1530"/>
          <w:tab w:val="left" w:pos="1728"/>
          <w:tab w:val="left" w:pos="1944"/>
          <w:tab w:val="left" w:pos="2160"/>
          <w:tab w:val="left" w:leader="dot" w:pos="9900"/>
          <w:tab w:val="right" w:pos="11160"/>
        </w:tabs>
        <w:jc w:val="both"/>
        <w:rPr>
          <w:rFonts w:cs="Times New Roman"/>
          <w:szCs w:val="22"/>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(t)</w:t>
      </w:r>
      <w:r w:rsidRPr="001A4560">
        <w:rPr>
          <w:rFonts w:cs="Times New Roman"/>
          <w:i/>
          <w:szCs w:val="22"/>
          <w:u w:val="single"/>
        </w:rPr>
        <w:tab/>
        <w:t>Spartanburg Community College - Critical Training Equipment</w:t>
      </w:r>
      <w:r w:rsidRPr="001A4560">
        <w:rPr>
          <w:rFonts w:cs="Times New Roman"/>
          <w:i/>
          <w:szCs w:val="22"/>
          <w:u w:val="single"/>
        </w:rPr>
        <w:tab/>
        <w:t>$</w:t>
      </w:r>
      <w:r w:rsidRPr="001A4560">
        <w:rPr>
          <w:rFonts w:cs="Times New Roman"/>
          <w:i/>
          <w:szCs w:val="22"/>
          <w:u w:val="single"/>
        </w:rPr>
        <w:tab/>
        <w:t>2,012,265</w:t>
      </w:r>
    </w:p>
    <w:p w:rsidR="00F01316" w:rsidRPr="001A4560" w:rsidRDefault="00F01316" w:rsidP="00F01316">
      <w:pPr>
        <w:tabs>
          <w:tab w:val="left" w:pos="216"/>
          <w:tab w:val="left" w:pos="432"/>
          <w:tab w:val="left" w:pos="648"/>
          <w:tab w:val="left" w:pos="864"/>
          <w:tab w:val="left" w:pos="1080"/>
          <w:tab w:val="left" w:pos="1530"/>
          <w:tab w:val="left" w:pos="1728"/>
          <w:tab w:val="left" w:pos="1944"/>
          <w:tab w:val="left" w:pos="2160"/>
          <w:tab w:val="left" w:leader="dot" w:pos="9900"/>
          <w:tab w:val="right" w:pos="11160"/>
        </w:tabs>
        <w:jc w:val="both"/>
        <w:rPr>
          <w:rFonts w:cs="Times New Roman"/>
          <w:szCs w:val="22"/>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(u)</w:t>
      </w:r>
      <w:r w:rsidRPr="001A4560">
        <w:rPr>
          <w:rFonts w:cs="Times New Roman"/>
          <w:i/>
          <w:szCs w:val="22"/>
          <w:u w:val="single"/>
        </w:rPr>
        <w:tab/>
        <w:t>Technical College of the Lowcountry - New River Workforce Development Center</w:t>
      </w:r>
      <w:r w:rsidRPr="001A4560">
        <w:rPr>
          <w:rFonts w:cs="Times New Roman"/>
          <w:i/>
          <w:szCs w:val="22"/>
          <w:u w:val="single"/>
        </w:rPr>
        <w:tab/>
        <w:t>$</w:t>
      </w:r>
      <w:r w:rsidRPr="001A4560">
        <w:rPr>
          <w:rFonts w:cs="Times New Roman"/>
          <w:i/>
          <w:szCs w:val="22"/>
          <w:u w:val="single"/>
        </w:rPr>
        <w:tab/>
        <w:t>150,000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(v)</w:t>
      </w:r>
      <w:r w:rsidRPr="001A4560">
        <w:rPr>
          <w:rFonts w:cs="Times New Roman"/>
          <w:i/>
          <w:szCs w:val="22"/>
          <w:u w:val="single"/>
        </w:rPr>
        <w:tab/>
        <w:t>Technical College of the Lowcountry - Mobile Welding Lab</w:t>
      </w:r>
      <w:r w:rsidRPr="001A4560">
        <w:rPr>
          <w:rFonts w:cs="Times New Roman"/>
          <w:i/>
          <w:szCs w:val="22"/>
          <w:u w:val="single"/>
        </w:rPr>
        <w:tab/>
        <w:t>$</w:t>
      </w:r>
      <w:r w:rsidRPr="001A4560">
        <w:rPr>
          <w:rFonts w:cs="Times New Roman"/>
          <w:i/>
          <w:szCs w:val="22"/>
          <w:u w:val="single"/>
        </w:rPr>
        <w:tab/>
        <w:t>1</w:t>
      </w:r>
    </w:p>
    <w:p w:rsidR="00F01316" w:rsidRPr="001A4560" w:rsidRDefault="00F01316" w:rsidP="00F01316">
      <w:pPr>
        <w:tabs>
          <w:tab w:val="left" w:pos="216"/>
          <w:tab w:val="left" w:pos="432"/>
          <w:tab w:val="left" w:pos="648"/>
          <w:tab w:val="left" w:pos="864"/>
          <w:tab w:val="left" w:pos="1080"/>
          <w:tab w:val="left" w:pos="1530"/>
          <w:tab w:val="left" w:pos="1728"/>
          <w:tab w:val="left" w:pos="1944"/>
          <w:tab w:val="left" w:pos="2160"/>
          <w:tab w:val="left" w:leader="dot" w:pos="9900"/>
          <w:tab w:val="right" w:pos="11160"/>
        </w:tabs>
        <w:jc w:val="both"/>
        <w:rPr>
          <w:rFonts w:cs="Times New Roman"/>
          <w:szCs w:val="22"/>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(w)</w:t>
      </w:r>
      <w:r w:rsidRPr="001A4560">
        <w:rPr>
          <w:rFonts w:cs="Times New Roman"/>
          <w:i/>
          <w:szCs w:val="22"/>
          <w:u w:val="single"/>
        </w:rPr>
        <w:tab/>
        <w:t>Technical College of the Lowcountry - Critical Training Equipment</w:t>
      </w:r>
      <w:r w:rsidRPr="001A4560">
        <w:rPr>
          <w:rFonts w:cs="Times New Roman"/>
          <w:i/>
          <w:szCs w:val="22"/>
          <w:u w:val="single"/>
        </w:rPr>
        <w:tab/>
        <w:t>$</w:t>
      </w:r>
      <w:r w:rsidRPr="001A4560">
        <w:rPr>
          <w:rFonts w:cs="Times New Roman"/>
          <w:i/>
          <w:szCs w:val="22"/>
          <w:u w:val="single"/>
        </w:rPr>
        <w:tab/>
        <w:t>717,171</w:t>
      </w:r>
    </w:p>
    <w:p w:rsidR="00F01316" w:rsidRPr="001A4560" w:rsidRDefault="00F01316" w:rsidP="00F01316">
      <w:pPr>
        <w:tabs>
          <w:tab w:val="left" w:pos="216"/>
          <w:tab w:val="left" w:pos="432"/>
          <w:tab w:val="left" w:pos="648"/>
          <w:tab w:val="left" w:pos="864"/>
          <w:tab w:val="left" w:pos="1080"/>
          <w:tab w:val="left" w:pos="1530"/>
          <w:tab w:val="left" w:pos="1728"/>
          <w:tab w:val="left" w:pos="1944"/>
          <w:tab w:val="left" w:pos="2160"/>
          <w:tab w:val="left" w:leader="dot" w:pos="9900"/>
          <w:tab w:val="right" w:pos="11160"/>
        </w:tabs>
        <w:jc w:val="both"/>
        <w:rPr>
          <w:rFonts w:cs="Times New Roman"/>
          <w:szCs w:val="22"/>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(x)</w:t>
      </w:r>
      <w:r w:rsidRPr="001A4560">
        <w:rPr>
          <w:rFonts w:cs="Times New Roman"/>
          <w:i/>
          <w:szCs w:val="22"/>
          <w:u w:val="single"/>
        </w:rPr>
        <w:tab/>
        <w:t>Tri-County Technical College - Critical Training Equipment</w:t>
      </w:r>
      <w:r w:rsidRPr="001A4560">
        <w:rPr>
          <w:rFonts w:cs="Times New Roman"/>
          <w:i/>
          <w:szCs w:val="22"/>
          <w:u w:val="single"/>
        </w:rPr>
        <w:tab/>
        <w:t>$</w:t>
      </w:r>
      <w:r w:rsidRPr="001A4560">
        <w:rPr>
          <w:rFonts w:cs="Times New Roman"/>
          <w:i/>
          <w:szCs w:val="22"/>
          <w:u w:val="single"/>
        </w:rPr>
        <w:tab/>
        <w:t>992,641</w:t>
      </w:r>
    </w:p>
    <w:p w:rsidR="00F01316" w:rsidRPr="001A4560" w:rsidRDefault="00F01316" w:rsidP="00F01316">
      <w:pPr>
        <w:tabs>
          <w:tab w:val="left" w:pos="216"/>
          <w:tab w:val="left" w:pos="432"/>
          <w:tab w:val="left" w:pos="648"/>
          <w:tab w:val="left" w:pos="864"/>
          <w:tab w:val="left" w:pos="1080"/>
          <w:tab w:val="left" w:pos="1530"/>
          <w:tab w:val="left" w:pos="1728"/>
          <w:tab w:val="left" w:pos="1944"/>
          <w:tab w:val="left" w:pos="2160"/>
          <w:tab w:val="left" w:leader="dot" w:pos="9900"/>
          <w:tab w:val="right" w:pos="11160"/>
        </w:tabs>
        <w:jc w:val="both"/>
        <w:rPr>
          <w:rFonts w:cs="Times New Roman"/>
          <w:szCs w:val="22"/>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(y)</w:t>
      </w:r>
      <w:r w:rsidRPr="001A4560">
        <w:rPr>
          <w:rFonts w:cs="Times New Roman"/>
          <w:i/>
          <w:szCs w:val="22"/>
          <w:u w:val="single"/>
        </w:rPr>
        <w:tab/>
        <w:t>Trident Technical College - Aeronautical Training Center</w:t>
      </w:r>
      <w:r w:rsidRPr="001A4560">
        <w:rPr>
          <w:rFonts w:cs="Times New Roman"/>
          <w:i/>
          <w:szCs w:val="22"/>
          <w:u w:val="single"/>
        </w:rPr>
        <w:tab/>
        <w:t>$</w:t>
      </w:r>
      <w:r w:rsidRPr="001A4560">
        <w:rPr>
          <w:rFonts w:cs="Times New Roman"/>
          <w:i/>
          <w:szCs w:val="22"/>
          <w:u w:val="single"/>
        </w:rPr>
        <w:tab/>
        <w:t>700,000</w:t>
      </w:r>
    </w:p>
    <w:p w:rsidR="00F01316" w:rsidRPr="001A4560" w:rsidRDefault="00F01316" w:rsidP="00F01316">
      <w:pPr>
        <w:tabs>
          <w:tab w:val="left" w:pos="216"/>
          <w:tab w:val="left" w:pos="432"/>
          <w:tab w:val="left" w:pos="648"/>
          <w:tab w:val="left" w:pos="864"/>
          <w:tab w:val="left" w:pos="1080"/>
          <w:tab w:val="left" w:pos="1530"/>
          <w:tab w:val="left" w:pos="1728"/>
          <w:tab w:val="left" w:pos="1944"/>
          <w:tab w:val="left" w:pos="2160"/>
          <w:tab w:val="left" w:leader="dot" w:pos="9900"/>
          <w:tab w:val="right" w:pos="11160"/>
        </w:tabs>
        <w:jc w:val="both"/>
        <w:rPr>
          <w:rFonts w:cs="Times New Roman"/>
          <w:szCs w:val="22"/>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(z)</w:t>
      </w:r>
      <w:r w:rsidRPr="001A4560">
        <w:rPr>
          <w:rFonts w:cs="Times New Roman"/>
          <w:i/>
          <w:szCs w:val="22"/>
          <w:u w:val="single"/>
        </w:rPr>
        <w:tab/>
        <w:t>Trident Technical College - Critical Training Equipment</w:t>
      </w:r>
      <w:r w:rsidRPr="001A4560">
        <w:rPr>
          <w:rFonts w:cs="Times New Roman"/>
          <w:i/>
          <w:szCs w:val="22"/>
          <w:u w:val="single"/>
        </w:rPr>
        <w:tab/>
        <w:t>$</w:t>
      </w:r>
      <w:r w:rsidRPr="001A4560">
        <w:rPr>
          <w:rFonts w:cs="Times New Roman"/>
          <w:i/>
          <w:szCs w:val="22"/>
          <w:u w:val="single"/>
        </w:rPr>
        <w:tab/>
        <w:t>1,624,725</w:t>
      </w:r>
    </w:p>
    <w:p w:rsidR="00F01316" w:rsidRPr="001A4560" w:rsidRDefault="00F01316" w:rsidP="00F01316">
      <w:pPr>
        <w:tabs>
          <w:tab w:val="left" w:pos="216"/>
          <w:tab w:val="left" w:pos="432"/>
          <w:tab w:val="left" w:pos="648"/>
          <w:tab w:val="left" w:pos="864"/>
          <w:tab w:val="left" w:pos="1080"/>
          <w:tab w:val="left" w:pos="1530"/>
          <w:tab w:val="left" w:pos="1728"/>
          <w:tab w:val="left" w:pos="1944"/>
          <w:tab w:val="left" w:pos="2160"/>
          <w:tab w:val="left" w:leader="dot" w:pos="9900"/>
          <w:tab w:val="right" w:pos="11160"/>
        </w:tabs>
        <w:jc w:val="both"/>
        <w:rPr>
          <w:rFonts w:cs="Times New Roman"/>
          <w:szCs w:val="22"/>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(aa)</w:t>
      </w:r>
      <w:r w:rsidRPr="001A4560">
        <w:rPr>
          <w:rFonts w:cs="Times New Roman"/>
          <w:i/>
          <w:szCs w:val="22"/>
          <w:u w:val="single"/>
        </w:rPr>
        <w:tab/>
        <w:t>Williamsburg Technical College - Critical Training Equipment</w:t>
      </w:r>
      <w:r w:rsidRPr="001A4560">
        <w:rPr>
          <w:rFonts w:cs="Times New Roman"/>
          <w:i/>
          <w:szCs w:val="22"/>
          <w:u w:val="single"/>
        </w:rPr>
        <w:tab/>
        <w:t>$</w:t>
      </w:r>
      <w:r w:rsidRPr="001A4560">
        <w:rPr>
          <w:rFonts w:cs="Times New Roman"/>
          <w:i/>
          <w:szCs w:val="22"/>
          <w:u w:val="single"/>
        </w:rPr>
        <w:tab/>
        <w:t>606,872</w:t>
      </w:r>
    </w:p>
    <w:p w:rsidR="00F01316" w:rsidRPr="001A4560" w:rsidRDefault="00F01316" w:rsidP="00F01316">
      <w:pPr>
        <w:tabs>
          <w:tab w:val="left" w:pos="216"/>
          <w:tab w:val="left" w:pos="432"/>
          <w:tab w:val="left" w:pos="648"/>
          <w:tab w:val="left" w:pos="864"/>
          <w:tab w:val="left" w:pos="1080"/>
          <w:tab w:val="left" w:pos="1530"/>
          <w:tab w:val="left" w:pos="1728"/>
          <w:tab w:val="left" w:pos="1944"/>
          <w:tab w:val="left" w:pos="2160"/>
          <w:tab w:val="left" w:leader="dot" w:pos="9900"/>
          <w:tab w:val="right" w:pos="11160"/>
        </w:tabs>
        <w:jc w:val="both"/>
        <w:rPr>
          <w:rFonts w:cs="Times New Roman"/>
          <w:szCs w:val="22"/>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(bb)</w:t>
      </w:r>
      <w:r w:rsidRPr="001A4560">
        <w:rPr>
          <w:rFonts w:cs="Times New Roman"/>
          <w:i/>
          <w:szCs w:val="22"/>
          <w:u w:val="single"/>
        </w:rPr>
        <w:tab/>
        <w:t>York Technical College - Health and Human Services Building</w:t>
      </w:r>
      <w:r w:rsidRPr="001A4560">
        <w:rPr>
          <w:rFonts w:cs="Times New Roman"/>
          <w:i/>
          <w:szCs w:val="22"/>
          <w:u w:val="single"/>
        </w:rPr>
        <w:tab/>
        <w:t>$</w:t>
      </w:r>
      <w:r w:rsidRPr="001A4560">
        <w:rPr>
          <w:rFonts w:cs="Times New Roman"/>
          <w:i/>
          <w:szCs w:val="22"/>
          <w:u w:val="single"/>
        </w:rPr>
        <w:tab/>
        <w:t>950,000</w:t>
      </w:r>
    </w:p>
    <w:p w:rsidR="00F01316" w:rsidRPr="001A4560" w:rsidRDefault="00F01316" w:rsidP="00F01316">
      <w:pPr>
        <w:tabs>
          <w:tab w:val="left" w:pos="216"/>
          <w:tab w:val="left" w:pos="432"/>
          <w:tab w:val="left" w:pos="648"/>
          <w:tab w:val="left" w:pos="864"/>
          <w:tab w:val="left" w:pos="1080"/>
          <w:tab w:val="left" w:pos="1530"/>
          <w:tab w:val="left" w:pos="1728"/>
          <w:tab w:val="left" w:pos="1944"/>
          <w:tab w:val="left" w:pos="2160"/>
          <w:tab w:val="left" w:leader="dot" w:pos="9900"/>
          <w:tab w:val="right" w:pos="11160"/>
        </w:tabs>
        <w:jc w:val="both"/>
        <w:rPr>
          <w:rFonts w:cs="Times New Roman"/>
          <w:szCs w:val="22"/>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(cc)</w:t>
      </w:r>
      <w:r w:rsidRPr="001A4560">
        <w:rPr>
          <w:rFonts w:cs="Times New Roman"/>
          <w:i/>
          <w:szCs w:val="22"/>
          <w:u w:val="single"/>
        </w:rPr>
        <w:tab/>
        <w:t>York Technical College - Critical Training Equipment</w:t>
      </w:r>
      <w:r w:rsidRPr="001A4560">
        <w:rPr>
          <w:rFonts w:cs="Times New Roman"/>
          <w:i/>
          <w:szCs w:val="22"/>
          <w:u w:val="single"/>
        </w:rPr>
        <w:tab/>
        <w:t>$</w:t>
      </w:r>
      <w:r w:rsidRPr="001A4560">
        <w:rPr>
          <w:rFonts w:cs="Times New Roman"/>
          <w:i/>
          <w:szCs w:val="22"/>
          <w:u w:val="single"/>
        </w:rPr>
        <w:tab/>
        <w:t>1,309,614</w:t>
      </w:r>
    </w:p>
    <w:p w:rsidR="00F01316" w:rsidRPr="001A4560" w:rsidRDefault="00F01316" w:rsidP="00F01316">
      <w:pPr>
        <w:tabs>
          <w:tab w:val="left" w:pos="216"/>
          <w:tab w:val="left" w:pos="432"/>
          <w:tab w:val="left" w:pos="648"/>
          <w:tab w:val="left" w:pos="864"/>
          <w:tab w:val="left" w:pos="1080"/>
          <w:tab w:val="left" w:pos="1530"/>
          <w:tab w:val="left" w:pos="1728"/>
          <w:tab w:val="left" w:pos="1944"/>
          <w:tab w:val="left" w:pos="2160"/>
          <w:tab w:val="left" w:leader="dot" w:pos="9900"/>
          <w:tab w:val="right" w:pos="11160"/>
        </w:tabs>
        <w:jc w:val="both"/>
        <w:rPr>
          <w:rFonts w:cs="Times New Roman"/>
          <w:szCs w:val="22"/>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(dd)</w:t>
      </w:r>
      <w:r w:rsidRPr="001A4560">
        <w:rPr>
          <w:rFonts w:cs="Times New Roman"/>
          <w:i/>
          <w:szCs w:val="22"/>
          <w:u w:val="single"/>
        </w:rPr>
        <w:tab/>
        <w:t>York Technical College - Western York Campus</w:t>
      </w:r>
      <w:r w:rsidRPr="001A4560">
        <w:rPr>
          <w:rFonts w:cs="Times New Roman"/>
          <w:i/>
          <w:szCs w:val="22"/>
          <w:u w:val="single"/>
        </w:rPr>
        <w:tab/>
        <w:t>$</w:t>
      </w:r>
      <w:r w:rsidRPr="001A4560">
        <w:rPr>
          <w:rFonts w:cs="Times New Roman"/>
          <w:i/>
          <w:szCs w:val="22"/>
          <w:u w:val="single"/>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szCs w:val="22"/>
        </w:rPr>
      </w:pPr>
      <w:r w:rsidRPr="001A4560">
        <w:rPr>
          <w:rFonts w:cs="Times New Roman"/>
          <w:szCs w:val="22"/>
        </w:rPr>
        <w:tab/>
      </w:r>
      <w:r w:rsidRPr="001A4560">
        <w:rPr>
          <w:rFonts w:cs="Times New Roman"/>
          <w:szCs w:val="22"/>
        </w:rPr>
        <w:tab/>
      </w:r>
      <w:r w:rsidRPr="001A4560">
        <w:rPr>
          <w:rFonts w:cs="Times New Roman"/>
          <w:i/>
          <w:szCs w:val="22"/>
          <w:u w:val="single"/>
        </w:rPr>
        <w:t>(24.1)</w:t>
      </w:r>
      <w:r w:rsidRPr="001A4560">
        <w:rPr>
          <w:rFonts w:cs="Times New Roman"/>
          <w:i/>
          <w:szCs w:val="22"/>
          <w:u w:val="single"/>
        </w:rPr>
        <w:tab/>
        <w:t>The State Board for Technical and Comprehensive Education shall distribute the $1 appropriated above in (24)(c) for “Critical Training Equipment” to all technical colleges.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(25)</w:t>
      </w:r>
      <w:r w:rsidRPr="001A4560">
        <w:rPr>
          <w:rFonts w:cs="Times New Roman"/>
          <w:i/>
          <w:szCs w:val="22"/>
          <w:u w:val="single"/>
        </w:rPr>
        <w:tab/>
        <w:t>J020 - Department of Health and Human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Medicaid Management and Information System</w:t>
      </w:r>
      <w:r w:rsidRPr="001A4560">
        <w:rPr>
          <w:rFonts w:cs="Times New Roman"/>
          <w:i/>
          <w:szCs w:val="22"/>
          <w:u w:val="single"/>
        </w:rPr>
        <w:tab/>
        <w:t>$</w:t>
      </w:r>
      <w:r w:rsidRPr="001A4560">
        <w:rPr>
          <w:rFonts w:cs="Times New Roman"/>
          <w:i/>
          <w:szCs w:val="22"/>
          <w:u w:val="single"/>
        </w:rPr>
        <w:tab/>
        <w:t>8,474,579</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Rural Health Initiative</w:t>
      </w:r>
      <w:r w:rsidRPr="001A4560">
        <w:rPr>
          <w:rFonts w:cs="Times New Roman"/>
          <w:i/>
          <w:szCs w:val="22"/>
          <w:u w:val="single"/>
        </w:rPr>
        <w:tab/>
        <w:t>$</w:t>
      </w:r>
      <w:r w:rsidRPr="001A4560">
        <w:rPr>
          <w:rFonts w:cs="Times New Roman"/>
          <w:i/>
          <w:szCs w:val="22"/>
          <w:u w:val="single"/>
        </w:rPr>
        <w:tab/>
        <w:t>3,000,000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(c)</w:t>
      </w:r>
      <w:r w:rsidRPr="001A4560">
        <w:rPr>
          <w:rFonts w:cs="Times New Roman"/>
          <w:i/>
          <w:szCs w:val="22"/>
          <w:u w:val="single"/>
        </w:rPr>
        <w:tab/>
        <w:t>Medical Contracts</w:t>
      </w:r>
      <w:r w:rsidRPr="001A4560">
        <w:rPr>
          <w:rFonts w:cs="Times New Roman"/>
          <w:i/>
          <w:szCs w:val="22"/>
          <w:u w:val="single"/>
        </w:rPr>
        <w:tab/>
        <w:t>$</w:t>
      </w:r>
      <w:r w:rsidRPr="001A4560">
        <w:rPr>
          <w:rFonts w:cs="Times New Roman"/>
          <w:i/>
          <w:szCs w:val="22"/>
          <w:u w:val="single"/>
        </w:rPr>
        <w:tab/>
        <w:t>4,484,000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(d)</w:t>
      </w:r>
      <w:r w:rsidRPr="001A4560">
        <w:rPr>
          <w:rFonts w:cs="Times New Roman"/>
          <w:i/>
          <w:szCs w:val="22"/>
          <w:u w:val="single"/>
        </w:rPr>
        <w:tab/>
        <w:t>Osprey Village</w:t>
      </w:r>
      <w:r w:rsidRPr="001A4560">
        <w:rPr>
          <w:rFonts w:cs="Times New Roman"/>
          <w:i/>
          <w:szCs w:val="22"/>
          <w:u w:val="single"/>
        </w:rPr>
        <w:tab/>
        <w:t>$</w:t>
      </w:r>
      <w:r w:rsidRPr="001A4560">
        <w:rPr>
          <w:rFonts w:cs="Times New Roman"/>
          <w:i/>
          <w:szCs w:val="22"/>
          <w:u w:val="single"/>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(26)</w:t>
      </w:r>
      <w:r w:rsidRPr="001A4560">
        <w:rPr>
          <w:rFonts w:cs="Times New Roman"/>
          <w:i/>
          <w:szCs w:val="22"/>
          <w:u w:val="single"/>
        </w:rPr>
        <w:tab/>
        <w:t>J040 - Department of Health and Environmental Control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Data Center/Infrastructure</w:t>
      </w:r>
      <w:r w:rsidRPr="001A4560">
        <w:rPr>
          <w:rFonts w:cs="Times New Roman"/>
          <w:i/>
          <w:szCs w:val="22"/>
          <w:u w:val="single"/>
        </w:rPr>
        <w:tab/>
        <w:t>$</w:t>
      </w:r>
      <w:r w:rsidRPr="001A4560">
        <w:rPr>
          <w:rFonts w:cs="Times New Roman"/>
          <w:i/>
          <w:szCs w:val="22"/>
          <w:u w:val="single"/>
        </w:rPr>
        <w:tab/>
        <w:t>3,700,000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Electronic Medical Records</w:t>
      </w:r>
      <w:r w:rsidRPr="001A4560">
        <w:rPr>
          <w:rFonts w:cs="Times New Roman"/>
          <w:i/>
          <w:szCs w:val="22"/>
          <w:u w:val="single"/>
        </w:rPr>
        <w:tab/>
        <w:t>$</w:t>
      </w:r>
      <w:r w:rsidRPr="001A4560">
        <w:rPr>
          <w:rFonts w:cs="Times New Roman"/>
          <w:i/>
          <w:szCs w:val="22"/>
          <w:u w:val="single"/>
        </w:rPr>
        <w:tab/>
        <w:t>2,000,000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lastRenderedPageBreak/>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(c)</w:t>
      </w:r>
      <w:r w:rsidRPr="001A4560">
        <w:rPr>
          <w:rFonts w:cs="Times New Roman"/>
          <w:i/>
          <w:szCs w:val="22"/>
          <w:u w:val="single"/>
        </w:rPr>
        <w:tab/>
        <w:t>Donate Life - Organ Donor Registry</w:t>
      </w:r>
      <w:r w:rsidRPr="001A4560">
        <w:rPr>
          <w:rFonts w:cs="Times New Roman"/>
          <w:i/>
          <w:szCs w:val="22"/>
          <w:u w:val="single"/>
        </w:rPr>
        <w:tab/>
        <w:t>$</w:t>
      </w:r>
      <w:r w:rsidRPr="001A4560">
        <w:rPr>
          <w:rFonts w:cs="Times New Roman"/>
          <w:i/>
          <w:szCs w:val="22"/>
          <w:u w:val="single"/>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(d)</w:t>
      </w:r>
      <w:r w:rsidRPr="001A4560">
        <w:rPr>
          <w:rFonts w:cs="Times New Roman"/>
          <w:i/>
          <w:szCs w:val="22"/>
          <w:u w:val="single"/>
        </w:rPr>
        <w:tab/>
        <w:t>Water Quality Infrastructure</w:t>
      </w:r>
      <w:r w:rsidRPr="001A4560">
        <w:rPr>
          <w:rFonts w:cs="Times New Roman"/>
          <w:i/>
          <w:szCs w:val="22"/>
          <w:u w:val="single"/>
        </w:rPr>
        <w:tab/>
        <w:t>$</w:t>
      </w:r>
      <w:r w:rsidRPr="001A4560">
        <w:rPr>
          <w:rFonts w:cs="Times New Roman"/>
          <w:i/>
          <w:szCs w:val="22"/>
          <w:u w:val="single"/>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(e)</w:t>
      </w:r>
      <w:r w:rsidRPr="001A4560">
        <w:rPr>
          <w:rFonts w:cs="Times New Roman"/>
          <w:i/>
          <w:szCs w:val="22"/>
          <w:u w:val="single"/>
        </w:rPr>
        <w:tab/>
        <w:t>Real MAD</w:t>
      </w:r>
      <w:r w:rsidRPr="001A4560">
        <w:rPr>
          <w:rFonts w:cs="Times New Roman"/>
          <w:i/>
          <w:szCs w:val="22"/>
          <w:u w:val="single"/>
        </w:rPr>
        <w:tab/>
        <w:t>$</w:t>
      </w:r>
      <w:r w:rsidRPr="001A4560">
        <w:rPr>
          <w:rFonts w:cs="Times New Roman"/>
          <w:i/>
          <w:szCs w:val="22"/>
          <w:u w:val="single"/>
        </w:rPr>
        <w:tab/>
        <w:t>1</w:t>
      </w:r>
    </w:p>
    <w:p w:rsidR="00F01316" w:rsidRPr="001A4560" w:rsidRDefault="00F01316" w:rsidP="00F01316">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(f)</w:t>
      </w:r>
      <w:r w:rsidRPr="001A4560">
        <w:rPr>
          <w:rFonts w:cs="Times New Roman"/>
          <w:i/>
          <w:szCs w:val="22"/>
          <w:u w:val="single"/>
        </w:rPr>
        <w:tab/>
        <w:t>North Myrtle Ocean Outfall</w:t>
      </w:r>
      <w:r w:rsidRPr="001A4560">
        <w:rPr>
          <w:rFonts w:cs="Times New Roman"/>
          <w:i/>
          <w:szCs w:val="22"/>
          <w:u w:val="single"/>
        </w:rPr>
        <w:tab/>
        <w:t>$</w:t>
      </w:r>
      <w:r w:rsidRPr="001A4560">
        <w:rPr>
          <w:rFonts w:cs="Times New Roman"/>
          <w:i/>
          <w:szCs w:val="22"/>
          <w:u w:val="single"/>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(27)</w:t>
      </w:r>
      <w:r w:rsidRPr="001A4560">
        <w:rPr>
          <w:rFonts w:cs="Times New Roman"/>
          <w:i/>
          <w:szCs w:val="22"/>
          <w:u w:val="single"/>
        </w:rPr>
        <w:tab/>
        <w:t>J160 - Department of Disabilities and Special Needs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Lander Equestrian Center</w:t>
      </w:r>
      <w:r w:rsidRPr="001A4560">
        <w:rPr>
          <w:rFonts w:cs="Times New Roman"/>
          <w:i/>
          <w:szCs w:val="22"/>
          <w:u w:val="single"/>
        </w:rPr>
        <w:tab/>
        <w:t>$</w:t>
      </w:r>
      <w:r w:rsidRPr="001A4560">
        <w:rPr>
          <w:rFonts w:cs="Times New Roman"/>
          <w:i/>
          <w:szCs w:val="22"/>
          <w:u w:val="single"/>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(28)</w:t>
      </w:r>
      <w:r w:rsidRPr="001A4560">
        <w:rPr>
          <w:rFonts w:cs="Times New Roman"/>
          <w:i/>
          <w:szCs w:val="22"/>
          <w:u w:val="single"/>
        </w:rPr>
        <w:tab/>
        <w:t>L040 - Department of Social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Child Support System Development</w:t>
      </w:r>
      <w:r w:rsidRPr="001A4560">
        <w:rPr>
          <w:rFonts w:cs="Times New Roman"/>
          <w:i/>
          <w:szCs w:val="22"/>
          <w:u w:val="single"/>
        </w:rPr>
        <w:tab/>
        <w:t>$</w:t>
      </w:r>
      <w:r w:rsidRPr="001A4560">
        <w:rPr>
          <w:rFonts w:cs="Times New Roman"/>
          <w:i/>
          <w:szCs w:val="22"/>
          <w:u w:val="single"/>
        </w:rPr>
        <w:tab/>
        <w:t>1,000,000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Antioch Senior Center</w:t>
      </w:r>
      <w:r w:rsidRPr="001A4560">
        <w:rPr>
          <w:rFonts w:cs="Times New Roman"/>
          <w:i/>
          <w:szCs w:val="22"/>
          <w:u w:val="single"/>
        </w:rPr>
        <w:tab/>
        <w:t>$</w:t>
      </w:r>
      <w:r w:rsidRPr="001A4560">
        <w:rPr>
          <w:rFonts w:cs="Times New Roman"/>
          <w:i/>
          <w:szCs w:val="22"/>
          <w:u w:val="single"/>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(c)</w:t>
      </w:r>
      <w:r w:rsidRPr="001A4560">
        <w:rPr>
          <w:rFonts w:cs="Times New Roman"/>
          <w:i/>
          <w:szCs w:val="22"/>
          <w:u w:val="single"/>
        </w:rPr>
        <w:tab/>
        <w:t>After School and Summer Reading Programs</w:t>
      </w:r>
      <w:r w:rsidRPr="001A4560">
        <w:rPr>
          <w:rFonts w:cs="Times New Roman"/>
          <w:i/>
          <w:szCs w:val="22"/>
          <w:u w:val="single"/>
        </w:rPr>
        <w:tab/>
        <w:t>$</w:t>
      </w:r>
      <w:r w:rsidRPr="001A4560">
        <w:rPr>
          <w:rFonts w:cs="Times New Roman"/>
          <w:i/>
          <w:szCs w:val="22"/>
          <w:u w:val="single"/>
        </w:rPr>
        <w:tab/>
        <w:t>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(d)</w:t>
      </w:r>
      <w:r w:rsidRPr="001A4560">
        <w:rPr>
          <w:rFonts w:cs="Times New Roman"/>
          <w:i/>
          <w:szCs w:val="22"/>
          <w:u w:val="single"/>
        </w:rPr>
        <w:tab/>
        <w:t>CR Neal Dream Center</w:t>
      </w:r>
      <w:r w:rsidRPr="001A4560">
        <w:rPr>
          <w:rFonts w:cs="Times New Roman"/>
          <w:i/>
          <w:szCs w:val="22"/>
          <w:u w:val="single"/>
        </w:rPr>
        <w:tab/>
        <w:t>$</w:t>
      </w:r>
      <w:r w:rsidRPr="001A4560">
        <w:rPr>
          <w:rFonts w:cs="Times New Roman"/>
          <w:i/>
          <w:szCs w:val="22"/>
          <w:u w:val="single"/>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(e)</w:t>
      </w:r>
      <w:r w:rsidRPr="001A4560">
        <w:rPr>
          <w:rFonts w:cs="Times New Roman"/>
          <w:i/>
          <w:szCs w:val="22"/>
          <w:u w:val="single"/>
        </w:rPr>
        <w:tab/>
        <w:t>Criminal Domestic Violence - SCCADVASA</w:t>
      </w:r>
      <w:r w:rsidRPr="001A4560">
        <w:rPr>
          <w:rFonts w:cs="Times New Roman"/>
          <w:i/>
          <w:szCs w:val="22"/>
          <w:u w:val="single"/>
        </w:rPr>
        <w:tab/>
        <w:t>$</w:t>
      </w:r>
      <w:r w:rsidRPr="001A4560">
        <w:rPr>
          <w:rFonts w:cs="Times New Roman"/>
          <w:i/>
          <w:szCs w:val="22"/>
          <w:u w:val="single"/>
        </w:rPr>
        <w:tab/>
        <w:t>800,000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(29)</w:t>
      </w:r>
      <w:r w:rsidRPr="001A4560">
        <w:rPr>
          <w:rFonts w:cs="Times New Roman"/>
          <w:i/>
          <w:szCs w:val="22"/>
          <w:u w:val="single"/>
        </w:rPr>
        <w:tab/>
        <w:t>E040 - Office of the Lieutenant Governor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Family Caregivers</w:t>
      </w:r>
      <w:r w:rsidRPr="001A4560">
        <w:rPr>
          <w:rFonts w:cs="Times New Roman"/>
          <w:i/>
          <w:szCs w:val="22"/>
          <w:u w:val="single"/>
        </w:rPr>
        <w:tab/>
        <w:t>$</w:t>
      </w:r>
      <w:r w:rsidRPr="001A4560">
        <w:rPr>
          <w:rFonts w:cs="Times New Roman"/>
          <w:i/>
          <w:szCs w:val="22"/>
          <w:u w:val="single"/>
        </w:rPr>
        <w:tab/>
        <w:t>600,000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(30)</w:t>
      </w:r>
      <w:r w:rsidRPr="001A4560">
        <w:rPr>
          <w:rFonts w:cs="Times New Roman"/>
          <w:i/>
          <w:szCs w:val="22"/>
          <w:u w:val="single"/>
        </w:rPr>
        <w:tab/>
        <w:t>P320 - Department of Commerce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Closing Fund</w:t>
      </w:r>
      <w:r w:rsidRPr="001A4560">
        <w:rPr>
          <w:rFonts w:cs="Times New Roman"/>
          <w:i/>
          <w:szCs w:val="22"/>
          <w:u w:val="single"/>
        </w:rPr>
        <w:tab/>
        <w:t>$</w:t>
      </w:r>
      <w:r w:rsidRPr="001A4560">
        <w:rPr>
          <w:rFonts w:cs="Times New Roman"/>
          <w:i/>
          <w:szCs w:val="22"/>
          <w:u w:val="single"/>
        </w:rPr>
        <w:tab/>
        <w:t>10,000,000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Existing Industries - U.S. DOD Bus. Diversification Grant Match</w:t>
      </w:r>
      <w:r w:rsidRPr="001A4560">
        <w:rPr>
          <w:rFonts w:cs="Times New Roman"/>
          <w:i/>
          <w:szCs w:val="22"/>
          <w:u w:val="single"/>
        </w:rPr>
        <w:tab/>
        <w:t>$</w:t>
      </w:r>
      <w:r w:rsidRPr="001A4560">
        <w:rPr>
          <w:rFonts w:cs="Times New Roman"/>
          <w:i/>
          <w:szCs w:val="22"/>
          <w:u w:val="single"/>
        </w:rPr>
        <w:tab/>
        <w:t>300,000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(c)</w:t>
      </w:r>
      <w:r w:rsidRPr="001A4560">
        <w:rPr>
          <w:rFonts w:cs="Times New Roman"/>
          <w:i/>
          <w:szCs w:val="22"/>
          <w:u w:val="single"/>
        </w:rPr>
        <w:tab/>
        <w:t>IT-ology Coursepower</w:t>
      </w:r>
      <w:r w:rsidRPr="001A4560">
        <w:rPr>
          <w:rFonts w:cs="Times New Roman"/>
          <w:i/>
          <w:szCs w:val="22"/>
          <w:u w:val="single"/>
        </w:rPr>
        <w:tab/>
        <w:t>$</w:t>
      </w:r>
      <w:r w:rsidRPr="001A4560">
        <w:rPr>
          <w:rFonts w:cs="Times New Roman"/>
          <w:i/>
          <w:szCs w:val="22"/>
          <w:u w:val="single"/>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(d)</w:t>
      </w:r>
      <w:r w:rsidRPr="001A4560">
        <w:rPr>
          <w:rFonts w:cs="Times New Roman"/>
          <w:i/>
          <w:szCs w:val="22"/>
          <w:u w:val="single"/>
        </w:rPr>
        <w:tab/>
        <w:t>LocateSC</w:t>
      </w:r>
      <w:r w:rsidRPr="001A4560">
        <w:rPr>
          <w:rFonts w:cs="Times New Roman"/>
          <w:i/>
          <w:szCs w:val="22"/>
          <w:u w:val="single"/>
        </w:rPr>
        <w:tab/>
        <w:t>$</w:t>
      </w:r>
      <w:r w:rsidRPr="001A4560">
        <w:rPr>
          <w:rFonts w:cs="Times New Roman"/>
          <w:i/>
          <w:szCs w:val="22"/>
          <w:u w:val="single"/>
        </w:rPr>
        <w:tab/>
        <w:t>6,400,000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(e)</w:t>
      </w:r>
      <w:r w:rsidRPr="001A4560">
        <w:rPr>
          <w:rFonts w:cs="Times New Roman"/>
          <w:i/>
          <w:szCs w:val="22"/>
          <w:u w:val="single"/>
        </w:rPr>
        <w:tab/>
        <w:t>Office of Innovation</w:t>
      </w:r>
      <w:r w:rsidRPr="001A4560">
        <w:rPr>
          <w:rFonts w:cs="Times New Roman"/>
          <w:i/>
          <w:szCs w:val="22"/>
          <w:u w:val="single"/>
        </w:rPr>
        <w:tab/>
        <w:t>$</w:t>
      </w:r>
      <w:r w:rsidRPr="001A4560">
        <w:rPr>
          <w:rFonts w:cs="Times New Roman"/>
          <w:i/>
          <w:szCs w:val="22"/>
          <w:u w:val="single"/>
        </w:rPr>
        <w:tab/>
        <w:t>1,600,000</w:t>
      </w:r>
    </w:p>
    <w:p w:rsidR="00F01316" w:rsidRPr="001A4560" w:rsidRDefault="00F01316" w:rsidP="00F01316">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(f)</w:t>
      </w:r>
      <w:r w:rsidRPr="001A4560">
        <w:rPr>
          <w:rFonts w:cs="Times New Roman"/>
          <w:i/>
          <w:szCs w:val="22"/>
          <w:u w:val="single"/>
        </w:rPr>
        <w:tab/>
        <w:t>Research Initiatives</w:t>
      </w:r>
      <w:r w:rsidRPr="001A4560">
        <w:rPr>
          <w:rFonts w:cs="Times New Roman"/>
          <w:i/>
          <w:szCs w:val="22"/>
          <w:u w:val="single"/>
        </w:rPr>
        <w:tab/>
        <w:t>$</w:t>
      </w:r>
      <w:r w:rsidRPr="001A4560">
        <w:rPr>
          <w:rFonts w:cs="Times New Roman"/>
          <w:i/>
          <w:szCs w:val="22"/>
          <w:u w:val="single"/>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(g)</w:t>
      </w:r>
      <w:r w:rsidRPr="001A4560">
        <w:rPr>
          <w:rFonts w:cs="Times New Roman"/>
          <w:i/>
          <w:szCs w:val="22"/>
          <w:u w:val="single"/>
        </w:rPr>
        <w:tab/>
        <w:t>Applied Research Centers</w:t>
      </w:r>
      <w:r w:rsidRPr="001A4560">
        <w:rPr>
          <w:rFonts w:cs="Times New Roman"/>
          <w:i/>
          <w:szCs w:val="22"/>
          <w:u w:val="single"/>
        </w:rPr>
        <w:tab/>
        <w:t>$</w:t>
      </w:r>
      <w:r w:rsidRPr="001A4560">
        <w:rPr>
          <w:rFonts w:cs="Times New Roman"/>
          <w:i/>
          <w:szCs w:val="22"/>
          <w:u w:val="single"/>
        </w:rPr>
        <w:tab/>
        <w:t>1,000,000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(h)</w:t>
      </w:r>
      <w:r w:rsidRPr="001A4560">
        <w:rPr>
          <w:rFonts w:cs="Times New Roman"/>
          <w:i/>
          <w:szCs w:val="22"/>
          <w:u w:val="single"/>
        </w:rPr>
        <w:tab/>
        <w:t>Community Development Corporations</w:t>
      </w:r>
      <w:r w:rsidRPr="001A4560">
        <w:rPr>
          <w:rFonts w:cs="Times New Roman"/>
          <w:i/>
          <w:szCs w:val="22"/>
          <w:u w:val="single"/>
        </w:rPr>
        <w:tab/>
        <w:t>$</w:t>
      </w:r>
      <w:r w:rsidRPr="001A4560">
        <w:rPr>
          <w:rFonts w:cs="Times New Roman"/>
          <w:i/>
          <w:szCs w:val="22"/>
          <w:u w:val="single"/>
        </w:rPr>
        <w:tab/>
        <w:t>100,000</w:t>
      </w:r>
    </w:p>
    <w:p w:rsidR="00F01316" w:rsidRPr="001A4560" w:rsidRDefault="00F01316" w:rsidP="00F01316">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(i)</w:t>
      </w:r>
      <w:r w:rsidRPr="001A4560">
        <w:rPr>
          <w:rFonts w:cs="Times New Roman"/>
          <w:i/>
          <w:szCs w:val="22"/>
          <w:u w:val="single"/>
        </w:rPr>
        <w:tab/>
        <w:t>Economic Development</w:t>
      </w:r>
      <w:r w:rsidRPr="001A4560">
        <w:rPr>
          <w:rFonts w:cs="Times New Roman"/>
          <w:i/>
          <w:szCs w:val="22"/>
          <w:u w:val="single"/>
        </w:rPr>
        <w:tab/>
        <w:t>$</w:t>
      </w:r>
      <w:r w:rsidRPr="001A4560">
        <w:rPr>
          <w:rFonts w:cs="Times New Roman"/>
          <w:i/>
          <w:szCs w:val="22"/>
          <w:u w:val="single"/>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(31)</w:t>
      </w:r>
      <w:r w:rsidRPr="001A4560">
        <w:rPr>
          <w:rFonts w:cs="Times New Roman"/>
          <w:i/>
          <w:szCs w:val="22"/>
          <w:u w:val="single"/>
        </w:rPr>
        <w:tab/>
        <w:t>U120 - Department of Transportation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2015 Flood Road Repair Cost</w:t>
      </w:r>
      <w:r w:rsidRPr="001A4560">
        <w:rPr>
          <w:rFonts w:cs="Times New Roman"/>
          <w:i/>
          <w:szCs w:val="22"/>
          <w:u w:val="single"/>
        </w:rPr>
        <w:tab/>
        <w:t>$</w:t>
      </w:r>
      <w:r w:rsidRPr="001A4560">
        <w:rPr>
          <w:rFonts w:cs="Times New Roman"/>
          <w:i/>
          <w:szCs w:val="22"/>
          <w:u w:val="single"/>
        </w:rPr>
        <w:tab/>
        <w:t>37,300,000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(32)</w:t>
      </w:r>
      <w:r w:rsidRPr="001A4560">
        <w:rPr>
          <w:rFonts w:cs="Times New Roman"/>
          <w:i/>
          <w:szCs w:val="22"/>
          <w:u w:val="single"/>
        </w:rPr>
        <w:tab/>
        <w:t>B040 - Judicial Department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IT Network Infrastructure, Maintenance and Equipment</w:t>
      </w:r>
      <w:r w:rsidRPr="001A4560">
        <w:rPr>
          <w:rFonts w:cs="Times New Roman"/>
          <w:i/>
          <w:szCs w:val="22"/>
          <w:u w:val="single"/>
        </w:rPr>
        <w:tab/>
        <w:t>$</w:t>
      </w:r>
      <w:r w:rsidRPr="001A4560">
        <w:rPr>
          <w:rFonts w:cs="Times New Roman"/>
          <w:i/>
          <w:szCs w:val="22"/>
          <w:u w:val="single"/>
        </w:rPr>
        <w:tab/>
        <w:t>1,000,000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(33)</w:t>
      </w:r>
      <w:r w:rsidRPr="001A4560">
        <w:rPr>
          <w:rFonts w:cs="Times New Roman"/>
          <w:i/>
          <w:szCs w:val="22"/>
          <w:u w:val="single"/>
        </w:rPr>
        <w:tab/>
        <w:t>C050 - Administrative Law Court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Rent Increase/Upfit</w:t>
      </w:r>
      <w:r w:rsidRPr="001A4560">
        <w:rPr>
          <w:rFonts w:cs="Times New Roman"/>
          <w:i/>
          <w:szCs w:val="22"/>
          <w:u w:val="single"/>
        </w:rPr>
        <w:tab/>
        <w:t>$</w:t>
      </w:r>
      <w:r w:rsidRPr="001A4560">
        <w:rPr>
          <w:rFonts w:cs="Times New Roman"/>
          <w:i/>
          <w:szCs w:val="22"/>
          <w:u w:val="single"/>
        </w:rPr>
        <w:tab/>
        <w:t>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(34)</w:t>
      </w:r>
      <w:r w:rsidRPr="001A4560">
        <w:rPr>
          <w:rFonts w:cs="Times New Roman"/>
          <w:i/>
          <w:szCs w:val="22"/>
          <w:u w:val="single"/>
        </w:rPr>
        <w:tab/>
        <w:t>D100 - State Law Enforcement Division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t>(</w:t>
      </w:r>
      <w:r w:rsidRPr="001A4560">
        <w:rPr>
          <w:rFonts w:cs="Times New Roman"/>
          <w:i/>
          <w:szCs w:val="22"/>
          <w:u w:val="single"/>
        </w:rPr>
        <w:t>a)</w:t>
      </w:r>
      <w:r w:rsidRPr="001A4560">
        <w:rPr>
          <w:rFonts w:cs="Times New Roman"/>
          <w:i/>
          <w:szCs w:val="22"/>
          <w:u w:val="single"/>
        </w:rPr>
        <w:tab/>
        <w:t>New Forensic Building</w:t>
      </w:r>
      <w:r w:rsidRPr="001A4560">
        <w:rPr>
          <w:rFonts w:cs="Times New Roman"/>
          <w:i/>
          <w:szCs w:val="22"/>
          <w:u w:val="single"/>
        </w:rPr>
        <w:tab/>
        <w:t>$</w:t>
      </w:r>
      <w:r w:rsidRPr="001A4560">
        <w:rPr>
          <w:rFonts w:cs="Times New Roman"/>
          <w:i/>
          <w:szCs w:val="22"/>
          <w:u w:val="single"/>
        </w:rPr>
        <w:tab/>
        <w:t>17,800,000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Vehicle Rotation</w:t>
      </w:r>
      <w:r w:rsidRPr="001A4560">
        <w:rPr>
          <w:rFonts w:cs="Times New Roman"/>
          <w:i/>
          <w:szCs w:val="22"/>
          <w:u w:val="single"/>
        </w:rPr>
        <w:tab/>
        <w:t>$</w:t>
      </w:r>
      <w:r w:rsidRPr="001A4560">
        <w:rPr>
          <w:rFonts w:cs="Times New Roman"/>
          <w:i/>
          <w:szCs w:val="22"/>
          <w:u w:val="single"/>
        </w:rPr>
        <w:tab/>
        <w:t>2,000,000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(c)</w:t>
      </w:r>
      <w:r w:rsidRPr="001A4560">
        <w:rPr>
          <w:rFonts w:cs="Times New Roman"/>
          <w:i/>
          <w:szCs w:val="22"/>
          <w:u w:val="single"/>
        </w:rPr>
        <w:tab/>
        <w:t>First Responder PTSD Treatment</w:t>
      </w:r>
      <w:r w:rsidRPr="001A4560">
        <w:rPr>
          <w:rFonts w:cs="Times New Roman"/>
          <w:i/>
          <w:szCs w:val="22"/>
          <w:u w:val="single"/>
        </w:rPr>
        <w:tab/>
        <w:t>$</w:t>
      </w:r>
      <w:r w:rsidRPr="001A4560">
        <w:rPr>
          <w:rFonts w:cs="Times New Roman"/>
          <w:i/>
          <w:szCs w:val="22"/>
          <w:u w:val="single"/>
        </w:rPr>
        <w:tab/>
        <w:t>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(35)</w:t>
      </w:r>
      <w:r w:rsidRPr="001A4560">
        <w:rPr>
          <w:rFonts w:cs="Times New Roman"/>
          <w:i/>
          <w:szCs w:val="22"/>
          <w:u w:val="single"/>
        </w:rPr>
        <w:tab/>
        <w:t>N040 - Department of Corrections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Agency Wide Paving</w:t>
      </w:r>
      <w:r w:rsidRPr="001A4560">
        <w:rPr>
          <w:rFonts w:cs="Times New Roman"/>
          <w:i/>
          <w:szCs w:val="22"/>
          <w:u w:val="single"/>
        </w:rPr>
        <w:tab/>
        <w:t>$</w:t>
      </w:r>
      <w:r w:rsidRPr="001A4560">
        <w:rPr>
          <w:rFonts w:cs="Times New Roman"/>
          <w:i/>
          <w:szCs w:val="22"/>
          <w:u w:val="single"/>
        </w:rPr>
        <w:tab/>
        <w:t>2,360,580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lastRenderedPageBreak/>
        <w:tab/>
      </w:r>
      <w:r w:rsidRPr="001A4560">
        <w:rPr>
          <w:rFonts w:cs="Times New Roman"/>
          <w:szCs w:val="22"/>
        </w:rPr>
        <w:tab/>
      </w:r>
      <w:r w:rsidRPr="001A4560">
        <w:rPr>
          <w:rFonts w:cs="Times New Roman"/>
          <w:i/>
          <w:szCs w:val="22"/>
          <w:u w:val="single"/>
        </w:rPr>
        <w:t>(36)</w:t>
      </w:r>
      <w:r w:rsidRPr="001A4560">
        <w:rPr>
          <w:rFonts w:cs="Times New Roman"/>
          <w:i/>
          <w:szCs w:val="22"/>
          <w:u w:val="single"/>
        </w:rPr>
        <w:tab/>
        <w:t>N080 - Department of Probation, Parole and Pardon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Offender Education and Reentry Initiative</w:t>
      </w:r>
      <w:r w:rsidRPr="001A4560">
        <w:rPr>
          <w:rFonts w:cs="Times New Roman"/>
          <w:i/>
          <w:szCs w:val="22"/>
          <w:u w:val="single"/>
        </w:rPr>
        <w:tab/>
        <w:t>$</w:t>
      </w:r>
      <w:r w:rsidRPr="001A4560">
        <w:rPr>
          <w:rFonts w:cs="Times New Roman"/>
          <w:i/>
          <w:szCs w:val="22"/>
          <w:u w:val="single"/>
        </w:rPr>
        <w:tab/>
        <w:t>150,000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Job Training and Preparation Education</w:t>
      </w:r>
      <w:r w:rsidRPr="001A4560">
        <w:rPr>
          <w:rFonts w:cs="Times New Roman"/>
          <w:i/>
          <w:szCs w:val="22"/>
          <w:u w:val="single"/>
        </w:rPr>
        <w:tab/>
        <w:t>$</w:t>
      </w:r>
      <w:r w:rsidRPr="001A4560">
        <w:rPr>
          <w:rFonts w:cs="Times New Roman"/>
          <w:i/>
          <w:szCs w:val="22"/>
          <w:u w:val="single"/>
        </w:rPr>
        <w:tab/>
        <w:t>105,000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(37)</w:t>
      </w:r>
      <w:r w:rsidRPr="001A4560">
        <w:rPr>
          <w:rFonts w:cs="Times New Roman"/>
          <w:i/>
          <w:szCs w:val="22"/>
          <w:u w:val="single"/>
        </w:rPr>
        <w:tab/>
        <w:t>N120 - Department of Juvenile Justice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AMI Kids</w:t>
      </w:r>
      <w:r w:rsidRPr="001A4560">
        <w:rPr>
          <w:rFonts w:cs="Times New Roman"/>
          <w:i/>
          <w:szCs w:val="22"/>
          <w:u w:val="single"/>
        </w:rPr>
        <w:tab/>
        <w:t>$</w:t>
      </w:r>
      <w:r w:rsidRPr="001A4560">
        <w:rPr>
          <w:rFonts w:cs="Times New Roman"/>
          <w:i/>
          <w:szCs w:val="22"/>
          <w:u w:val="single"/>
        </w:rPr>
        <w:tab/>
        <w:t>400,000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(38)</w:t>
      </w:r>
      <w:r w:rsidRPr="001A4560">
        <w:rPr>
          <w:rFonts w:cs="Times New Roman"/>
          <w:i/>
          <w:szCs w:val="22"/>
          <w:u w:val="single"/>
        </w:rPr>
        <w:tab/>
        <w:t>R440 - Department of Revenue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CSID - Identity and Credit Protection Services</w:t>
      </w:r>
      <w:r w:rsidRPr="001A4560">
        <w:rPr>
          <w:rFonts w:cs="Times New Roman"/>
          <w:i/>
          <w:szCs w:val="22"/>
          <w:u w:val="single"/>
        </w:rPr>
        <w:tab/>
        <w:t>$</w:t>
      </w:r>
      <w:r w:rsidRPr="001A4560">
        <w:rPr>
          <w:rFonts w:cs="Times New Roman"/>
          <w:i/>
          <w:szCs w:val="22"/>
          <w:u w:val="single"/>
        </w:rPr>
        <w:tab/>
        <w:t>1,100,000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Tax Processing System (COTS)</w:t>
      </w:r>
      <w:r w:rsidRPr="001A4560">
        <w:rPr>
          <w:rFonts w:cs="Times New Roman"/>
          <w:i/>
          <w:szCs w:val="22"/>
          <w:u w:val="single"/>
        </w:rPr>
        <w:tab/>
        <w:t>$</w:t>
      </w:r>
      <w:r w:rsidRPr="001A4560">
        <w:rPr>
          <w:rFonts w:cs="Times New Roman"/>
          <w:i/>
          <w:szCs w:val="22"/>
          <w:u w:val="single"/>
        </w:rPr>
        <w:tab/>
        <w:t>1,145,202</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(39)</w:t>
      </w:r>
      <w:r w:rsidRPr="001A4560">
        <w:rPr>
          <w:rFonts w:cs="Times New Roman"/>
          <w:i/>
          <w:szCs w:val="22"/>
          <w:u w:val="single"/>
        </w:rPr>
        <w:tab/>
        <w:t>P160 - Department of Agriculture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Agricultural Marketing (Certified SC)</w:t>
      </w:r>
      <w:r w:rsidRPr="001A4560">
        <w:rPr>
          <w:rFonts w:cs="Times New Roman"/>
          <w:i/>
          <w:szCs w:val="22"/>
          <w:u w:val="single"/>
        </w:rPr>
        <w:tab/>
        <w:t>$</w:t>
      </w:r>
      <w:r w:rsidRPr="001A4560">
        <w:rPr>
          <w:rFonts w:cs="Times New Roman"/>
          <w:i/>
          <w:szCs w:val="22"/>
          <w:u w:val="single"/>
        </w:rPr>
        <w:tab/>
        <w:t>250,000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Agribusiness Development</w:t>
      </w:r>
      <w:r w:rsidRPr="001A4560">
        <w:rPr>
          <w:rFonts w:cs="Times New Roman"/>
          <w:i/>
          <w:szCs w:val="22"/>
          <w:u w:val="single"/>
        </w:rPr>
        <w:tab/>
        <w:t>$</w:t>
      </w:r>
      <w:r w:rsidRPr="001A4560">
        <w:rPr>
          <w:rFonts w:cs="Times New Roman"/>
          <w:i/>
          <w:szCs w:val="22"/>
          <w:u w:val="single"/>
        </w:rPr>
        <w:tab/>
        <w:t>1,350,000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(40)</w:t>
      </w:r>
      <w:r w:rsidRPr="001A4560">
        <w:rPr>
          <w:rFonts w:cs="Times New Roman"/>
          <w:i/>
          <w:szCs w:val="22"/>
          <w:u w:val="single"/>
        </w:rPr>
        <w:tab/>
        <w:t>P200 - Clemson University-PSA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Agriculture and Natural Resources Program</w:t>
      </w:r>
      <w:r w:rsidRPr="001A4560">
        <w:rPr>
          <w:rFonts w:cs="Times New Roman"/>
          <w:i/>
          <w:szCs w:val="22"/>
          <w:u w:val="single"/>
        </w:rPr>
        <w:tab/>
        <w:t>$</w:t>
      </w:r>
      <w:r w:rsidRPr="001A4560">
        <w:rPr>
          <w:rFonts w:cs="Times New Roman"/>
          <w:i/>
          <w:szCs w:val="22"/>
          <w:u w:val="single"/>
        </w:rPr>
        <w:tab/>
        <w:t>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Agriculture and Natural Resources Facilities</w:t>
      </w:r>
      <w:r w:rsidRPr="001A4560">
        <w:rPr>
          <w:rFonts w:cs="Times New Roman"/>
          <w:i/>
          <w:szCs w:val="22"/>
          <w:u w:val="single"/>
        </w:rPr>
        <w:tab/>
        <w:t>$</w:t>
      </w:r>
      <w:r w:rsidRPr="001A4560">
        <w:rPr>
          <w:rFonts w:cs="Times New Roman"/>
          <w:i/>
          <w:szCs w:val="22"/>
          <w:u w:val="single"/>
        </w:rPr>
        <w:tab/>
        <w:t>1,700,000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(41)</w:t>
      </w:r>
      <w:r w:rsidRPr="001A4560">
        <w:rPr>
          <w:rFonts w:cs="Times New Roman"/>
          <w:i/>
          <w:szCs w:val="22"/>
          <w:u w:val="single"/>
        </w:rPr>
        <w:tab/>
        <w:t>P240 - Department of Natural Resources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Fort Johnson Roof Replacement</w:t>
      </w:r>
      <w:r w:rsidRPr="001A4560">
        <w:rPr>
          <w:rFonts w:cs="Times New Roman"/>
          <w:i/>
          <w:szCs w:val="22"/>
          <w:u w:val="single"/>
        </w:rPr>
        <w:tab/>
        <w:t>$</w:t>
      </w:r>
      <w:r w:rsidRPr="001A4560">
        <w:rPr>
          <w:rFonts w:cs="Times New Roman"/>
          <w:i/>
          <w:szCs w:val="22"/>
          <w:u w:val="single"/>
        </w:rPr>
        <w:tab/>
        <w:t>1,515,132</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Law Enforcement Communication Center Upgrade</w:t>
      </w:r>
      <w:r w:rsidRPr="001A4560">
        <w:rPr>
          <w:rFonts w:cs="Times New Roman"/>
          <w:i/>
          <w:szCs w:val="22"/>
          <w:u w:val="single"/>
        </w:rPr>
        <w:tab/>
        <w:t>$</w:t>
      </w:r>
      <w:r w:rsidRPr="001A4560">
        <w:rPr>
          <w:rFonts w:cs="Times New Roman"/>
          <w:i/>
          <w:szCs w:val="22"/>
          <w:u w:val="single"/>
        </w:rPr>
        <w:tab/>
        <w:t>800,000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(c)</w:t>
      </w:r>
      <w:r w:rsidRPr="001A4560">
        <w:rPr>
          <w:rFonts w:cs="Times New Roman"/>
          <w:i/>
          <w:szCs w:val="22"/>
          <w:u w:val="single"/>
        </w:rPr>
        <w:tab/>
        <w:t>Springs Stevens Hatchery - Harvest Kettle Renovation</w:t>
      </w:r>
      <w:r w:rsidRPr="001A4560">
        <w:rPr>
          <w:rFonts w:cs="Times New Roman"/>
          <w:i/>
          <w:szCs w:val="22"/>
          <w:u w:val="single"/>
        </w:rPr>
        <w:tab/>
        <w:t>$</w:t>
      </w:r>
      <w:r w:rsidRPr="001A4560">
        <w:rPr>
          <w:rFonts w:cs="Times New Roman"/>
          <w:i/>
          <w:szCs w:val="22"/>
          <w:u w:val="single"/>
        </w:rPr>
        <w:tab/>
        <w:t>800,000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(d)</w:t>
      </w:r>
      <w:r w:rsidRPr="001A4560">
        <w:rPr>
          <w:rFonts w:cs="Times New Roman"/>
          <w:i/>
          <w:szCs w:val="22"/>
          <w:u w:val="single"/>
        </w:rPr>
        <w:tab/>
        <w:t>Waddell Center Infrastructure</w:t>
      </w:r>
      <w:r w:rsidRPr="001A4560">
        <w:rPr>
          <w:rFonts w:cs="Times New Roman"/>
          <w:i/>
          <w:szCs w:val="22"/>
          <w:u w:val="single"/>
        </w:rPr>
        <w:tab/>
        <w:t>$</w:t>
      </w:r>
      <w:r w:rsidRPr="001A4560">
        <w:rPr>
          <w:rFonts w:cs="Times New Roman"/>
          <w:i/>
          <w:szCs w:val="22"/>
          <w:u w:val="single"/>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(e)</w:t>
      </w:r>
      <w:r w:rsidRPr="001A4560">
        <w:rPr>
          <w:rFonts w:cs="Times New Roman"/>
          <w:i/>
          <w:szCs w:val="22"/>
          <w:u w:val="single"/>
        </w:rPr>
        <w:tab/>
        <w:t>Wildlife Management Areas</w:t>
      </w:r>
      <w:r w:rsidRPr="001A4560">
        <w:rPr>
          <w:rFonts w:cs="Times New Roman"/>
          <w:i/>
          <w:szCs w:val="22"/>
          <w:u w:val="single"/>
        </w:rPr>
        <w:tab/>
        <w:t>$</w:t>
      </w:r>
      <w:r w:rsidRPr="001A4560">
        <w:rPr>
          <w:rFonts w:cs="Times New Roman"/>
          <w:i/>
          <w:szCs w:val="22"/>
          <w:u w:val="single"/>
        </w:rPr>
        <w:tab/>
        <w:t>3,000,000</w:t>
      </w:r>
    </w:p>
    <w:p w:rsidR="00F01316" w:rsidRPr="001A4560" w:rsidRDefault="00F01316" w:rsidP="00F01316">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(f)</w:t>
      </w:r>
      <w:r w:rsidRPr="001A4560">
        <w:rPr>
          <w:rFonts w:cs="Times New Roman"/>
          <w:i/>
          <w:szCs w:val="22"/>
          <w:u w:val="single"/>
        </w:rPr>
        <w:tab/>
        <w:t>Heavy Equipment - Road and Dike Maintenance</w:t>
      </w:r>
      <w:r w:rsidRPr="001A4560">
        <w:rPr>
          <w:rFonts w:cs="Times New Roman"/>
          <w:i/>
          <w:szCs w:val="22"/>
          <w:u w:val="single"/>
        </w:rPr>
        <w:tab/>
        <w:t>$</w:t>
      </w:r>
      <w:r w:rsidRPr="001A4560">
        <w:rPr>
          <w:rFonts w:cs="Times New Roman"/>
          <w:i/>
          <w:szCs w:val="22"/>
          <w:u w:val="single"/>
        </w:rPr>
        <w:tab/>
        <w:t>210,000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(g)</w:t>
      </w:r>
      <w:r w:rsidRPr="001A4560">
        <w:rPr>
          <w:rFonts w:cs="Times New Roman"/>
          <w:i/>
          <w:szCs w:val="22"/>
          <w:u w:val="single"/>
        </w:rPr>
        <w:tab/>
        <w:t>Upper Coastal Waterfowl Project Maintenance and Repair</w:t>
      </w:r>
      <w:r w:rsidRPr="001A4560">
        <w:rPr>
          <w:rFonts w:cs="Times New Roman"/>
          <w:i/>
          <w:szCs w:val="22"/>
          <w:u w:val="single"/>
        </w:rPr>
        <w:tab/>
        <w:t>$</w:t>
      </w:r>
      <w:r w:rsidRPr="001A4560">
        <w:rPr>
          <w:rFonts w:cs="Times New Roman"/>
          <w:i/>
          <w:szCs w:val="22"/>
          <w:u w:val="single"/>
        </w:rPr>
        <w:tab/>
        <w:t>1,600,000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(h)</w:t>
      </w:r>
      <w:r w:rsidRPr="001A4560">
        <w:rPr>
          <w:rFonts w:cs="Times New Roman"/>
          <w:i/>
          <w:szCs w:val="22"/>
          <w:u w:val="single"/>
        </w:rPr>
        <w:tab/>
        <w:t>Boat Slip Renovation - Fort Johnson</w:t>
      </w:r>
      <w:r w:rsidRPr="001A4560">
        <w:rPr>
          <w:rFonts w:cs="Times New Roman"/>
          <w:i/>
          <w:szCs w:val="22"/>
          <w:u w:val="single"/>
        </w:rPr>
        <w:tab/>
        <w:t>$</w:t>
      </w:r>
      <w:r w:rsidRPr="001A4560">
        <w:rPr>
          <w:rFonts w:cs="Times New Roman"/>
          <w:i/>
          <w:szCs w:val="22"/>
          <w:u w:val="single"/>
        </w:rPr>
        <w:tab/>
        <w:t>1,000,000</w:t>
      </w:r>
    </w:p>
    <w:p w:rsidR="00F01316" w:rsidRPr="001A4560" w:rsidRDefault="00F01316" w:rsidP="00F01316">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(i)</w:t>
      </w:r>
      <w:r w:rsidRPr="001A4560">
        <w:rPr>
          <w:rFonts w:cs="Times New Roman"/>
          <w:i/>
          <w:szCs w:val="22"/>
          <w:u w:val="single"/>
        </w:rPr>
        <w:tab/>
        <w:t>Outreach Education</w:t>
      </w:r>
      <w:r w:rsidRPr="001A4560">
        <w:rPr>
          <w:rFonts w:cs="Times New Roman"/>
          <w:i/>
          <w:szCs w:val="22"/>
          <w:u w:val="single"/>
        </w:rPr>
        <w:tab/>
        <w:t>$</w:t>
      </w:r>
      <w:r w:rsidRPr="001A4560">
        <w:rPr>
          <w:rFonts w:cs="Times New Roman"/>
          <w:i/>
          <w:szCs w:val="22"/>
          <w:u w:val="single"/>
        </w:rPr>
        <w:tab/>
        <w:t>200,000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(42)</w:t>
      </w:r>
      <w:r w:rsidRPr="001A4560">
        <w:rPr>
          <w:rFonts w:cs="Times New Roman"/>
          <w:i/>
          <w:szCs w:val="22"/>
          <w:u w:val="single"/>
        </w:rPr>
        <w:tab/>
        <w:t>P280 - Department of Parks, Recreation and Tourism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Agency Operations</w:t>
      </w:r>
      <w:r w:rsidRPr="001A4560">
        <w:rPr>
          <w:rFonts w:cs="Times New Roman"/>
          <w:i/>
          <w:szCs w:val="22"/>
          <w:u w:val="single"/>
        </w:rPr>
        <w:tab/>
        <w:t>$</w:t>
      </w:r>
      <w:r w:rsidRPr="001A4560">
        <w:rPr>
          <w:rFonts w:cs="Times New Roman"/>
          <w:i/>
          <w:szCs w:val="22"/>
          <w:u w:val="single"/>
        </w:rPr>
        <w:tab/>
        <w:t>1,000,000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Statewide Coastal Beach Renourishment</w:t>
      </w:r>
      <w:r w:rsidRPr="001A4560">
        <w:rPr>
          <w:rFonts w:cs="Times New Roman"/>
          <w:i/>
          <w:szCs w:val="22"/>
          <w:u w:val="single"/>
        </w:rPr>
        <w:tab/>
        <w:t>$</w:t>
      </w:r>
      <w:r w:rsidRPr="001A4560">
        <w:rPr>
          <w:rFonts w:cs="Times New Roman"/>
          <w:i/>
          <w:szCs w:val="22"/>
          <w:u w:val="single"/>
        </w:rPr>
        <w:tab/>
        <w:t>20,000,000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(c)</w:t>
      </w:r>
      <w:r w:rsidRPr="001A4560">
        <w:rPr>
          <w:rFonts w:cs="Times New Roman"/>
          <w:i/>
          <w:szCs w:val="22"/>
          <w:u w:val="single"/>
        </w:rPr>
        <w:tab/>
        <w:t>Information Technology Security Audit and PCI Compliance Audit</w:t>
      </w:r>
      <w:r w:rsidRPr="001A4560">
        <w:rPr>
          <w:rFonts w:cs="Times New Roman"/>
          <w:i/>
          <w:szCs w:val="22"/>
          <w:u w:val="single"/>
        </w:rPr>
        <w:tab/>
        <w:t>$</w:t>
      </w:r>
      <w:r w:rsidRPr="001A4560">
        <w:rPr>
          <w:rFonts w:cs="Times New Roman"/>
          <w:i/>
          <w:szCs w:val="22"/>
          <w:u w:val="single"/>
        </w:rPr>
        <w:tab/>
        <w:t>300,000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(d)</w:t>
      </w:r>
      <w:r w:rsidRPr="001A4560">
        <w:rPr>
          <w:rFonts w:cs="Times New Roman"/>
          <w:i/>
          <w:szCs w:val="22"/>
          <w:u w:val="single"/>
        </w:rPr>
        <w:tab/>
        <w:t>State Park Piers Repair</w:t>
      </w:r>
      <w:r w:rsidRPr="001A4560">
        <w:rPr>
          <w:rFonts w:cs="Times New Roman"/>
          <w:i/>
          <w:szCs w:val="22"/>
          <w:u w:val="single"/>
        </w:rPr>
        <w:tab/>
        <w:t>$</w:t>
      </w:r>
      <w:r w:rsidRPr="001A4560">
        <w:rPr>
          <w:rFonts w:cs="Times New Roman"/>
          <w:i/>
          <w:szCs w:val="22"/>
          <w:u w:val="single"/>
        </w:rPr>
        <w:tab/>
        <w:t>2,200,000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(e)</w:t>
      </w:r>
      <w:r w:rsidRPr="001A4560">
        <w:rPr>
          <w:rFonts w:cs="Times New Roman"/>
          <w:i/>
          <w:szCs w:val="22"/>
          <w:u w:val="single"/>
        </w:rPr>
        <w:tab/>
        <w:t>Oconee Spillway Repair</w:t>
      </w:r>
      <w:r w:rsidRPr="001A4560">
        <w:rPr>
          <w:rFonts w:cs="Times New Roman"/>
          <w:i/>
          <w:szCs w:val="22"/>
          <w:u w:val="single"/>
        </w:rPr>
        <w:tab/>
        <w:t>$</w:t>
      </w:r>
      <w:r w:rsidRPr="001A4560">
        <w:rPr>
          <w:rFonts w:cs="Times New Roman"/>
          <w:i/>
          <w:szCs w:val="22"/>
          <w:u w:val="single"/>
        </w:rPr>
        <w:tab/>
        <w:t>100,000</w:t>
      </w:r>
    </w:p>
    <w:p w:rsidR="00F01316" w:rsidRPr="001A4560" w:rsidRDefault="00F01316" w:rsidP="00F01316">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(f)</w:t>
      </w:r>
      <w:r w:rsidRPr="001A4560">
        <w:rPr>
          <w:rFonts w:cs="Times New Roman"/>
          <w:i/>
          <w:szCs w:val="22"/>
          <w:u w:val="single"/>
        </w:rPr>
        <w:tab/>
        <w:t>Sports Development Marketing Program</w:t>
      </w:r>
      <w:r w:rsidRPr="001A4560">
        <w:rPr>
          <w:rFonts w:cs="Times New Roman"/>
          <w:i/>
          <w:szCs w:val="22"/>
          <w:u w:val="single"/>
        </w:rPr>
        <w:tab/>
        <w:t>$</w:t>
      </w:r>
      <w:r w:rsidRPr="001A4560">
        <w:rPr>
          <w:rFonts w:cs="Times New Roman"/>
          <w:i/>
          <w:szCs w:val="22"/>
          <w:u w:val="single"/>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(g)</w:t>
      </w:r>
      <w:r w:rsidRPr="001A4560">
        <w:rPr>
          <w:rFonts w:cs="Times New Roman"/>
          <w:i/>
          <w:szCs w:val="22"/>
          <w:u w:val="single"/>
        </w:rPr>
        <w:tab/>
        <w:t>Medal of Honor Museum</w:t>
      </w:r>
      <w:r w:rsidRPr="001A4560">
        <w:rPr>
          <w:rFonts w:cs="Times New Roman"/>
          <w:i/>
          <w:szCs w:val="22"/>
          <w:u w:val="single"/>
        </w:rPr>
        <w:tab/>
        <w:t>$</w:t>
      </w:r>
      <w:r w:rsidRPr="001A4560">
        <w:rPr>
          <w:rFonts w:cs="Times New Roman"/>
          <w:i/>
          <w:szCs w:val="22"/>
          <w:u w:val="single"/>
        </w:rPr>
        <w:tab/>
        <w:t>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(h)</w:t>
      </w:r>
      <w:r w:rsidRPr="001A4560">
        <w:rPr>
          <w:rFonts w:cs="Times New Roman"/>
          <w:i/>
          <w:szCs w:val="22"/>
          <w:u w:val="single"/>
        </w:rPr>
        <w:tab/>
        <w:t>Sumter Environmental Center</w:t>
      </w:r>
      <w:r w:rsidRPr="001A4560">
        <w:rPr>
          <w:rFonts w:cs="Times New Roman"/>
          <w:i/>
          <w:szCs w:val="22"/>
          <w:u w:val="single"/>
        </w:rPr>
        <w:tab/>
        <w:t>$</w:t>
      </w:r>
      <w:r w:rsidRPr="001A4560">
        <w:rPr>
          <w:rFonts w:cs="Times New Roman"/>
          <w:i/>
          <w:szCs w:val="22"/>
          <w:u w:val="single"/>
        </w:rPr>
        <w:tab/>
        <w:t>1</w:t>
      </w:r>
    </w:p>
    <w:p w:rsidR="00F01316" w:rsidRPr="001A4560" w:rsidRDefault="00F01316" w:rsidP="00F01316">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(i)</w:t>
      </w:r>
      <w:r w:rsidRPr="001A4560">
        <w:rPr>
          <w:rFonts w:cs="Times New Roman"/>
          <w:i/>
          <w:szCs w:val="22"/>
          <w:u w:val="single"/>
        </w:rPr>
        <w:tab/>
        <w:t>African American Museum</w:t>
      </w:r>
      <w:r w:rsidRPr="001A4560">
        <w:rPr>
          <w:rFonts w:cs="Times New Roman"/>
          <w:i/>
          <w:szCs w:val="22"/>
          <w:u w:val="single"/>
        </w:rPr>
        <w:tab/>
        <w:t>$</w:t>
      </w:r>
      <w:r w:rsidRPr="001A4560">
        <w:rPr>
          <w:rFonts w:cs="Times New Roman"/>
          <w:i/>
          <w:szCs w:val="22"/>
          <w:u w:val="single"/>
        </w:rPr>
        <w:tab/>
        <w:t>5,000,000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(42.1)</w:t>
      </w:r>
      <w:r w:rsidRPr="001A4560">
        <w:rPr>
          <w:rFonts w:cs="Times New Roman"/>
          <w:i/>
          <w:szCs w:val="22"/>
          <w:u w:val="single"/>
        </w:rPr>
        <w:tab/>
        <w:t xml:space="preserve">The Department of Parks, Recreation and Tourism shall allocate the funds appropriated above in item (42)(b) for Statewide Coastal Beach Renourishment to local governments and state agencies for beach renourishment activities to repair </w:t>
      </w:r>
      <w:r w:rsidRPr="001A4560">
        <w:rPr>
          <w:rFonts w:cs="Times New Roman"/>
          <w:i/>
          <w:szCs w:val="22"/>
          <w:u w:val="single"/>
        </w:rPr>
        <w:lastRenderedPageBreak/>
        <w:t>damage caused by storm activity in 2015 and to accelerate routine renourishment activities on beaches damaged by the storms.  Local governments and state agencies shall make application for renourishment funds on a form and in the manner prescribed by the department and funds shall be allocated using a prioritization process developed by the department.  The department shall report to the Governor, the Chairman of the House Ways and Means Committee and the Chairman of the Senate Finance Committee on applications received and the process for prioritizing renourishment funding no later than September 1, 2016.</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(43)</w:t>
      </w:r>
      <w:r w:rsidRPr="001A4560">
        <w:rPr>
          <w:rFonts w:cs="Times New Roman"/>
          <w:i/>
          <w:szCs w:val="22"/>
          <w:u w:val="single"/>
        </w:rPr>
        <w:tab/>
        <w:t>R200 - Department of Insurance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Wind Studies</w:t>
      </w:r>
      <w:r w:rsidRPr="001A4560">
        <w:rPr>
          <w:rFonts w:cs="Times New Roman"/>
          <w:i/>
          <w:szCs w:val="22"/>
          <w:u w:val="single"/>
        </w:rPr>
        <w:tab/>
        <w:t>$</w:t>
      </w:r>
      <w:r w:rsidRPr="001A4560">
        <w:rPr>
          <w:rFonts w:cs="Times New Roman"/>
          <w:i/>
          <w:szCs w:val="22"/>
          <w:u w:val="single"/>
        </w:rPr>
        <w:tab/>
        <w:t>20,000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(44)</w:t>
      </w:r>
      <w:r w:rsidRPr="001A4560">
        <w:rPr>
          <w:rFonts w:cs="Times New Roman"/>
          <w:i/>
          <w:szCs w:val="22"/>
          <w:u w:val="single"/>
        </w:rPr>
        <w:tab/>
        <w:t>R360 - Department of Labor, Licensing and Regulation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Fire Suppression</w:t>
      </w:r>
      <w:r w:rsidRPr="001A4560">
        <w:rPr>
          <w:rFonts w:cs="Times New Roman"/>
          <w:i/>
          <w:szCs w:val="22"/>
          <w:u w:val="single"/>
        </w:rPr>
        <w:tab/>
        <w:t>$</w:t>
      </w:r>
      <w:r w:rsidRPr="001A4560">
        <w:rPr>
          <w:rFonts w:cs="Times New Roman"/>
          <w:i/>
          <w:szCs w:val="22"/>
          <w:u w:val="single"/>
        </w:rPr>
        <w:tab/>
        <w:t>25,000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(45)</w:t>
      </w:r>
      <w:r w:rsidRPr="001A4560">
        <w:rPr>
          <w:rFonts w:cs="Times New Roman"/>
          <w:i/>
          <w:szCs w:val="22"/>
          <w:u w:val="single"/>
        </w:rPr>
        <w:tab/>
        <w:t>Y140 - State Ports Authority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Jasper Ocean Terminal Permitting</w:t>
      </w:r>
      <w:r w:rsidRPr="001A4560">
        <w:rPr>
          <w:rFonts w:cs="Times New Roman"/>
          <w:i/>
          <w:szCs w:val="22"/>
          <w:u w:val="single"/>
        </w:rPr>
        <w:tab/>
        <w:t>$</w:t>
      </w:r>
      <w:r w:rsidRPr="001A4560">
        <w:rPr>
          <w:rFonts w:cs="Times New Roman"/>
          <w:i/>
          <w:szCs w:val="22"/>
          <w:u w:val="single"/>
        </w:rPr>
        <w:tab/>
        <w:t>2,500,000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(46)</w:t>
      </w:r>
      <w:r w:rsidRPr="001A4560">
        <w:rPr>
          <w:rFonts w:cs="Times New Roman"/>
          <w:i/>
          <w:szCs w:val="22"/>
          <w:u w:val="single"/>
        </w:rPr>
        <w:tab/>
        <w:t>A150 - Codification of Laws and Legislative Council</w:t>
      </w:r>
    </w:p>
    <w:p w:rsidR="00F01316" w:rsidRPr="001A4560" w:rsidRDefault="00F01316" w:rsidP="00F01316">
      <w:pPr>
        <w:tabs>
          <w:tab w:val="left" w:pos="216"/>
          <w:tab w:val="left" w:pos="432"/>
          <w:tab w:val="left" w:pos="648"/>
          <w:tab w:val="left" w:pos="864"/>
          <w:tab w:val="left" w:pos="1080"/>
          <w:tab w:val="left" w:pos="1296"/>
          <w:tab w:val="left" w:pos="1512"/>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Dues</w:t>
      </w:r>
      <w:r w:rsidRPr="001A4560">
        <w:rPr>
          <w:rFonts w:cs="Times New Roman"/>
          <w:i/>
          <w:szCs w:val="22"/>
          <w:u w:val="single"/>
        </w:rPr>
        <w:tab/>
        <w:t>$</w:t>
      </w:r>
      <w:r w:rsidRPr="001A4560">
        <w:rPr>
          <w:rFonts w:cs="Times New Roman"/>
          <w:i/>
          <w:szCs w:val="22"/>
          <w:u w:val="single"/>
        </w:rPr>
        <w:tab/>
        <w:t>187,738</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(47)</w:t>
      </w:r>
      <w:r w:rsidRPr="001A4560">
        <w:rPr>
          <w:rFonts w:cs="Times New Roman"/>
          <w:i/>
          <w:szCs w:val="22"/>
          <w:u w:val="single"/>
        </w:rPr>
        <w:tab/>
        <w:t>A170 - Legislative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Disaster Recovery</w:t>
      </w:r>
      <w:r w:rsidRPr="001A4560">
        <w:rPr>
          <w:rFonts w:cs="Times New Roman"/>
          <w:i/>
          <w:szCs w:val="22"/>
          <w:u w:val="single"/>
        </w:rPr>
        <w:tab/>
        <w:t>$</w:t>
      </w:r>
      <w:r w:rsidRPr="001A4560">
        <w:rPr>
          <w:rFonts w:cs="Times New Roman"/>
          <w:i/>
          <w:szCs w:val="22"/>
          <w:u w:val="single"/>
        </w:rPr>
        <w:tab/>
        <w:t>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(48)</w:t>
      </w:r>
      <w:r w:rsidRPr="001A4560">
        <w:rPr>
          <w:rFonts w:cs="Times New Roman"/>
          <w:i/>
          <w:szCs w:val="22"/>
          <w:u w:val="single"/>
        </w:rPr>
        <w:tab/>
        <w:t>X220 - Aid to Subdivisions - State Treasurer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Local Government Fund</w:t>
      </w:r>
      <w:r w:rsidRPr="001A4560">
        <w:rPr>
          <w:rFonts w:cs="Times New Roman"/>
          <w:i/>
          <w:szCs w:val="22"/>
          <w:u w:val="single"/>
        </w:rPr>
        <w:tab/>
        <w:t>$</w:t>
      </w:r>
      <w:r w:rsidRPr="001A4560">
        <w:rPr>
          <w:rFonts w:cs="Times New Roman"/>
          <w:i/>
          <w:szCs w:val="22"/>
          <w:u w:val="single"/>
        </w:rPr>
        <w:tab/>
        <w:t>27,500,000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(49)</w:t>
      </w:r>
      <w:r w:rsidRPr="001A4560">
        <w:rPr>
          <w:rFonts w:cs="Times New Roman"/>
          <w:i/>
          <w:szCs w:val="22"/>
          <w:u w:val="single"/>
        </w:rPr>
        <w:tab/>
        <w:t>D500 - Department of Administration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New Statewide Voting System</w:t>
      </w:r>
      <w:r w:rsidRPr="001A4560">
        <w:rPr>
          <w:rFonts w:cs="Times New Roman"/>
          <w:i/>
          <w:szCs w:val="22"/>
          <w:u w:val="single"/>
        </w:rPr>
        <w:tab/>
        <w:t>$</w:t>
      </w:r>
      <w:r w:rsidRPr="001A4560">
        <w:rPr>
          <w:rFonts w:cs="Times New Roman"/>
          <w:i/>
          <w:szCs w:val="22"/>
          <w:u w:val="single"/>
        </w:rPr>
        <w:tab/>
        <w:t>1,000,000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Office of Economic Opportunity - Wateree Community Action Agency</w:t>
      </w:r>
      <w:r w:rsidRPr="001A4560">
        <w:rPr>
          <w:rFonts w:cs="Times New Roman"/>
          <w:i/>
          <w:szCs w:val="22"/>
          <w:u w:val="single"/>
        </w:rPr>
        <w:tab/>
        <w:t>$</w:t>
      </w:r>
      <w:r w:rsidRPr="001A4560">
        <w:rPr>
          <w:rFonts w:cs="Times New Roman"/>
          <w:i/>
          <w:szCs w:val="22"/>
          <w:u w:val="single"/>
        </w:rPr>
        <w:tab/>
        <w:t>200,000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(c)</w:t>
      </w:r>
      <w:r w:rsidRPr="001A4560">
        <w:rPr>
          <w:rFonts w:cs="Times New Roman"/>
          <w:i/>
          <w:szCs w:val="22"/>
          <w:u w:val="single"/>
        </w:rPr>
        <w:tab/>
        <w:t>State Human Resources - Leadership South Carolina</w:t>
      </w:r>
      <w:r w:rsidRPr="001A4560">
        <w:rPr>
          <w:rFonts w:cs="Times New Roman"/>
          <w:i/>
          <w:szCs w:val="22"/>
          <w:u w:val="single"/>
        </w:rPr>
        <w:tab/>
        <w:t>$</w:t>
      </w:r>
      <w:r w:rsidRPr="001A4560">
        <w:rPr>
          <w:rFonts w:cs="Times New Roman"/>
          <w:i/>
          <w:szCs w:val="22"/>
          <w:u w:val="single"/>
        </w:rPr>
        <w:tab/>
        <w:t>150,000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(50)</w:t>
      </w:r>
      <w:r w:rsidRPr="001A4560">
        <w:rPr>
          <w:rFonts w:cs="Times New Roman"/>
          <w:i/>
          <w:szCs w:val="22"/>
          <w:u w:val="single"/>
        </w:rPr>
        <w:tab/>
        <w:t>E240 - Office of Adjutant General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Force Protection</w:t>
      </w:r>
      <w:r w:rsidRPr="001A4560">
        <w:rPr>
          <w:rFonts w:cs="Times New Roman"/>
          <w:i/>
          <w:szCs w:val="22"/>
          <w:u w:val="single"/>
        </w:rPr>
        <w:tab/>
        <w:t>$</w:t>
      </w:r>
      <w:r w:rsidRPr="001A4560">
        <w:rPr>
          <w:rFonts w:cs="Times New Roman"/>
          <w:i/>
          <w:szCs w:val="22"/>
          <w:u w:val="single"/>
        </w:rPr>
        <w:tab/>
        <w:t>300,000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Post ChalleNGe</w:t>
      </w:r>
      <w:r w:rsidRPr="001A4560">
        <w:rPr>
          <w:rFonts w:cs="Times New Roman"/>
          <w:i/>
          <w:szCs w:val="22"/>
          <w:u w:val="single"/>
        </w:rPr>
        <w:tab/>
        <w:t>$</w:t>
      </w:r>
      <w:r w:rsidRPr="001A4560">
        <w:rPr>
          <w:rFonts w:cs="Times New Roman"/>
          <w:i/>
          <w:szCs w:val="22"/>
          <w:u w:val="single"/>
        </w:rPr>
        <w:tab/>
        <w:t>1,500,000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(c)</w:t>
      </w:r>
      <w:r w:rsidRPr="001A4560">
        <w:rPr>
          <w:rFonts w:cs="Times New Roman"/>
          <w:i/>
          <w:szCs w:val="22"/>
          <w:u w:val="single"/>
        </w:rPr>
        <w:tab/>
        <w:t>FEMA State/Local Match (2015 Severe Flooding)</w:t>
      </w:r>
      <w:r w:rsidRPr="001A4560">
        <w:rPr>
          <w:rFonts w:cs="Times New Roman"/>
          <w:i/>
          <w:szCs w:val="22"/>
          <w:u w:val="single"/>
        </w:rPr>
        <w:tab/>
        <w:t>$</w:t>
      </w:r>
      <w:r w:rsidRPr="001A4560">
        <w:rPr>
          <w:rFonts w:cs="Times New Roman"/>
          <w:i/>
          <w:szCs w:val="22"/>
          <w:u w:val="single"/>
        </w:rPr>
        <w:tab/>
        <w:t>72,000,000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(d)</w:t>
      </w:r>
      <w:r w:rsidRPr="001A4560">
        <w:rPr>
          <w:rFonts w:cs="Times New Roman"/>
          <w:i/>
          <w:szCs w:val="22"/>
          <w:u w:val="single"/>
        </w:rPr>
        <w:tab/>
        <w:t>EMD - Continuity of Operations and Government Plan</w:t>
      </w:r>
      <w:r w:rsidRPr="001A4560">
        <w:rPr>
          <w:rFonts w:cs="Times New Roman"/>
          <w:i/>
          <w:szCs w:val="22"/>
          <w:u w:val="single"/>
        </w:rPr>
        <w:tab/>
        <w:t>$</w:t>
      </w:r>
      <w:r w:rsidRPr="001A4560">
        <w:rPr>
          <w:rFonts w:cs="Times New Roman"/>
          <w:i/>
          <w:szCs w:val="22"/>
          <w:u w:val="single"/>
        </w:rPr>
        <w:tab/>
        <w:t>250,000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(e)</w:t>
      </w:r>
      <w:r w:rsidRPr="001A4560">
        <w:rPr>
          <w:rFonts w:cs="Times New Roman"/>
          <w:i/>
          <w:szCs w:val="22"/>
          <w:u w:val="single"/>
        </w:rPr>
        <w:tab/>
        <w:t>Emergency Commodities</w:t>
      </w:r>
      <w:r w:rsidRPr="001A4560">
        <w:rPr>
          <w:rFonts w:cs="Times New Roman"/>
          <w:i/>
          <w:szCs w:val="22"/>
          <w:u w:val="single"/>
        </w:rPr>
        <w:tab/>
        <w:t>$</w:t>
      </w:r>
      <w:r w:rsidRPr="001A4560">
        <w:rPr>
          <w:rFonts w:cs="Times New Roman"/>
          <w:i/>
          <w:szCs w:val="22"/>
          <w:u w:val="single"/>
        </w:rPr>
        <w:tab/>
        <w:t>100,000</w:t>
      </w:r>
    </w:p>
    <w:p w:rsidR="00F01316" w:rsidRPr="001A4560" w:rsidRDefault="00F01316" w:rsidP="00F01316">
      <w:pPr>
        <w:tabs>
          <w:tab w:val="left" w:pos="216"/>
          <w:tab w:val="left" w:pos="432"/>
          <w:tab w:val="left" w:pos="648"/>
          <w:tab w:val="left" w:pos="864"/>
          <w:tab w:val="left" w:pos="1080"/>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(f)</w:t>
      </w:r>
      <w:r w:rsidRPr="001A4560">
        <w:rPr>
          <w:rFonts w:cs="Times New Roman"/>
          <w:i/>
          <w:szCs w:val="22"/>
          <w:u w:val="single"/>
        </w:rPr>
        <w:tab/>
        <w:t>Transitional Workforce Educational Assistance Collaborative</w:t>
      </w:r>
      <w:r w:rsidRPr="001A4560">
        <w:rPr>
          <w:rFonts w:cs="Times New Roman"/>
          <w:i/>
          <w:szCs w:val="22"/>
          <w:u w:val="single"/>
        </w:rPr>
        <w:tab/>
        <w:t>$</w:t>
      </w:r>
      <w:r w:rsidRPr="001A4560">
        <w:rPr>
          <w:rFonts w:cs="Times New Roman"/>
          <w:i/>
          <w:szCs w:val="22"/>
          <w:u w:val="single"/>
        </w:rPr>
        <w:tab/>
        <w:t>1</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(g)</w:t>
      </w:r>
      <w:r w:rsidRPr="001A4560">
        <w:rPr>
          <w:rFonts w:cs="Times New Roman"/>
          <w:i/>
          <w:szCs w:val="22"/>
          <w:u w:val="single"/>
        </w:rPr>
        <w:tab/>
        <w:t>Shaw Encroachment Zone</w:t>
      </w:r>
      <w:r w:rsidRPr="001A4560">
        <w:rPr>
          <w:rFonts w:cs="Times New Roman"/>
          <w:i/>
          <w:szCs w:val="22"/>
          <w:u w:val="single"/>
        </w:rPr>
        <w:tab/>
        <w:t>$</w:t>
      </w:r>
      <w:r w:rsidRPr="001A4560">
        <w:rPr>
          <w:rFonts w:cs="Times New Roman"/>
          <w:i/>
          <w:szCs w:val="22"/>
          <w:u w:val="single"/>
        </w:rPr>
        <w:tab/>
        <w:t>200,000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(h)</w:t>
      </w:r>
      <w:r w:rsidRPr="001A4560">
        <w:rPr>
          <w:rFonts w:cs="Times New Roman"/>
          <w:i/>
          <w:szCs w:val="22"/>
          <w:u w:val="single"/>
        </w:rPr>
        <w:tab/>
        <w:t>SC Military Museum</w:t>
      </w:r>
      <w:r w:rsidRPr="001A4560">
        <w:rPr>
          <w:rFonts w:cs="Times New Roman"/>
          <w:i/>
          <w:szCs w:val="22"/>
          <w:u w:val="single"/>
        </w:rPr>
        <w:tab/>
        <w:t>$</w:t>
      </w:r>
      <w:r w:rsidRPr="001A4560">
        <w:rPr>
          <w:rFonts w:cs="Times New Roman"/>
          <w:i/>
          <w:szCs w:val="22"/>
          <w:u w:val="single"/>
        </w:rPr>
        <w:tab/>
        <w:t>380,000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(51)</w:t>
      </w:r>
      <w:r w:rsidRPr="001A4560">
        <w:rPr>
          <w:rFonts w:cs="Times New Roman"/>
          <w:i/>
          <w:szCs w:val="22"/>
          <w:u w:val="single"/>
        </w:rPr>
        <w:tab/>
        <w:t>R520 - State Ethics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New Auditors Equipment</w:t>
      </w:r>
      <w:r w:rsidRPr="001A4560">
        <w:rPr>
          <w:rFonts w:cs="Times New Roman"/>
          <w:i/>
          <w:szCs w:val="22"/>
          <w:u w:val="single"/>
        </w:rPr>
        <w:tab/>
        <w:t>$</w:t>
      </w:r>
      <w:r w:rsidRPr="001A4560">
        <w:rPr>
          <w:rFonts w:cs="Times New Roman"/>
          <w:i/>
          <w:szCs w:val="22"/>
          <w:u w:val="single"/>
        </w:rPr>
        <w:tab/>
        <w:t>10,000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(52)</w:t>
      </w:r>
      <w:r w:rsidRPr="001A4560">
        <w:rPr>
          <w:rFonts w:cs="Times New Roman"/>
          <w:i/>
          <w:szCs w:val="22"/>
          <w:u w:val="single"/>
        </w:rPr>
        <w:tab/>
        <w:t>L360 - Human Affairs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Community Relations Councils</w:t>
      </w:r>
      <w:r w:rsidRPr="001A4560">
        <w:rPr>
          <w:rFonts w:cs="Times New Roman"/>
          <w:i/>
          <w:szCs w:val="22"/>
          <w:u w:val="single"/>
        </w:rPr>
        <w:tab/>
        <w:t>$</w:t>
      </w:r>
      <w:r w:rsidRPr="001A4560">
        <w:rPr>
          <w:rFonts w:cs="Times New Roman"/>
          <w:i/>
          <w:szCs w:val="22"/>
          <w:u w:val="single"/>
        </w:rPr>
        <w:tab/>
        <w:t>75,000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(53)</w:t>
      </w:r>
      <w:r w:rsidRPr="001A4560">
        <w:rPr>
          <w:rFonts w:cs="Times New Roman"/>
          <w:i/>
          <w:szCs w:val="22"/>
          <w:u w:val="single"/>
        </w:rPr>
        <w:tab/>
        <w:t>U300 - Division of Aeronautics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w:t>
      </w:r>
      <w:r w:rsidRPr="001A4560">
        <w:rPr>
          <w:rFonts w:cs="Times New Roman"/>
          <w:i/>
          <w:szCs w:val="22"/>
          <w:u w:val="single"/>
        </w:rPr>
        <w:tab/>
        <w:t>Airport Facilities Security System Replacement</w:t>
      </w:r>
      <w:r w:rsidRPr="001A4560">
        <w:rPr>
          <w:rFonts w:cs="Times New Roman"/>
          <w:i/>
          <w:szCs w:val="22"/>
          <w:u w:val="single"/>
        </w:rPr>
        <w:tab/>
        <w:t>$</w:t>
      </w:r>
      <w:r w:rsidRPr="001A4560">
        <w:rPr>
          <w:rFonts w:cs="Times New Roman"/>
          <w:i/>
          <w:szCs w:val="22"/>
          <w:u w:val="single"/>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lastRenderedPageBreak/>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w:t>
      </w:r>
      <w:r w:rsidRPr="001A4560">
        <w:rPr>
          <w:rFonts w:cs="Times New Roman"/>
          <w:i/>
          <w:szCs w:val="22"/>
          <w:u w:val="single"/>
        </w:rPr>
        <w:tab/>
        <w:t>State Aviation Fund</w:t>
      </w:r>
      <w:r w:rsidRPr="001A4560">
        <w:rPr>
          <w:rFonts w:cs="Times New Roman"/>
          <w:i/>
          <w:szCs w:val="22"/>
          <w:u w:val="single"/>
        </w:rPr>
        <w:tab/>
        <w:t>$</w:t>
      </w:r>
      <w:r w:rsidRPr="001A4560">
        <w:rPr>
          <w:rFonts w:cs="Times New Roman"/>
          <w:i/>
          <w:szCs w:val="22"/>
          <w:u w:val="single"/>
        </w:rPr>
        <w:tab/>
        <w:t>1,000,000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(c)</w:t>
      </w:r>
      <w:r w:rsidRPr="001A4560">
        <w:rPr>
          <w:rFonts w:cs="Times New Roman"/>
          <w:i/>
          <w:szCs w:val="22"/>
          <w:u w:val="single"/>
        </w:rPr>
        <w:tab/>
        <w:t>Capital Improvements</w:t>
      </w:r>
      <w:r w:rsidRPr="001A4560">
        <w:rPr>
          <w:rFonts w:cs="Times New Roman"/>
          <w:i/>
          <w:szCs w:val="22"/>
          <w:u w:val="single"/>
        </w:rPr>
        <w:tab/>
        <w:t>$</w:t>
      </w:r>
      <w:r w:rsidRPr="001A4560">
        <w:rPr>
          <w:rFonts w:cs="Times New Roman"/>
          <w:i/>
          <w:szCs w:val="22"/>
          <w:u w:val="single"/>
        </w:rPr>
        <w:tab/>
        <w:t>200,000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(54)</w:t>
      </w:r>
      <w:r w:rsidRPr="001A4560">
        <w:rPr>
          <w:rFonts w:cs="Times New Roman"/>
          <w:i/>
          <w:szCs w:val="22"/>
          <w:u w:val="single"/>
        </w:rPr>
        <w:tab/>
        <w:t>H960 - Confederate Relic Room and Military Museum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Flags and Uniform Restoration</w:t>
      </w:r>
      <w:r w:rsidRPr="001A4560">
        <w:rPr>
          <w:rFonts w:cs="Times New Roman"/>
          <w:i/>
          <w:szCs w:val="22"/>
          <w:u w:val="single"/>
        </w:rPr>
        <w:tab/>
        <w:t>$</w:t>
      </w:r>
      <w:r w:rsidRPr="001A4560">
        <w:rPr>
          <w:rFonts w:cs="Times New Roman"/>
          <w:i/>
          <w:szCs w:val="22"/>
          <w:u w:val="single"/>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(55)</w:t>
      </w:r>
      <w:r w:rsidRPr="001A4560">
        <w:rPr>
          <w:rFonts w:cs="Times New Roman"/>
          <w:i/>
          <w:szCs w:val="22"/>
          <w:u w:val="single"/>
        </w:rPr>
        <w:tab/>
        <w:t>E160 - Office of State Treasurer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ABLE Savings Program</w:t>
      </w:r>
      <w:r w:rsidRPr="001A4560">
        <w:rPr>
          <w:rFonts w:cs="Times New Roman"/>
          <w:i/>
          <w:szCs w:val="22"/>
          <w:u w:val="single"/>
        </w:rPr>
        <w:tab/>
        <w:t>$</w:t>
      </w:r>
      <w:r w:rsidRPr="001A4560">
        <w:rPr>
          <w:rFonts w:cs="Times New Roman"/>
          <w:i/>
          <w:szCs w:val="22"/>
          <w:u w:val="single"/>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iCs/>
          <w:szCs w:val="22"/>
          <w:u w:val="single"/>
        </w:rPr>
      </w:pPr>
      <w:r w:rsidRPr="001A4560">
        <w:rPr>
          <w:rFonts w:cs="Times New Roman"/>
          <w:bCs/>
          <w:iCs/>
          <w:szCs w:val="22"/>
        </w:rPr>
        <w:tab/>
      </w:r>
      <w:r w:rsidRPr="001A4560">
        <w:rPr>
          <w:rFonts w:cs="Times New Roman"/>
          <w:bCs/>
          <w:i/>
          <w:iCs/>
          <w:szCs w:val="22"/>
          <w:u w:val="single"/>
        </w:rPr>
        <w:t>(C)</w:t>
      </w:r>
      <w:r w:rsidRPr="001A4560">
        <w:rPr>
          <w:rFonts w:cs="Times New Roman"/>
          <w:bCs/>
          <w:i/>
          <w:iCs/>
          <w:szCs w:val="22"/>
          <w:u w:val="single"/>
        </w:rPr>
        <w:tab/>
        <w:t xml:space="preserve">Of the funds appropriated in this provision for Maintenance:  Critical Care and Repair (1:1 Match), the institutions shall use the </w:t>
      </w:r>
      <w:r w:rsidRPr="001A4560">
        <w:rPr>
          <w:rFonts w:cs="Times New Roman"/>
          <w:i/>
          <w:szCs w:val="22"/>
          <w:u w:val="single"/>
        </w:rPr>
        <w:t>amount</w:t>
      </w:r>
      <w:r w:rsidRPr="001A4560">
        <w:rPr>
          <w:rFonts w:cs="Times New Roman"/>
          <w:bCs/>
          <w:i/>
          <w:iCs/>
          <w:szCs w:val="22"/>
          <w:u w:val="single"/>
        </w:rPr>
        <w:t xml:space="preserve"> appropriated only for critical repair and related maintenance and/or other critical equipment and systems repair and maintenance that are necessary for the safe and efficient operation of an institution’s physical plant in its support of the institution's educational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iCs/>
          <w:szCs w:val="22"/>
          <w:u w:val="single"/>
        </w:rPr>
      </w:pPr>
      <w:r w:rsidRPr="001A4560">
        <w:rPr>
          <w:rFonts w:cs="Times New Roman"/>
          <w:bCs/>
          <w:iCs/>
          <w:szCs w:val="22"/>
        </w:rPr>
        <w:tab/>
      </w:r>
      <w:r w:rsidRPr="001A4560">
        <w:rPr>
          <w:rFonts w:cs="Times New Roman"/>
          <w:bCs/>
          <w:i/>
          <w:iCs/>
          <w:szCs w:val="22"/>
          <w:u w:val="single"/>
        </w:rPr>
        <w:t xml:space="preserve">Funds must not be used for </w:t>
      </w:r>
      <w:r w:rsidRPr="001A4560">
        <w:rPr>
          <w:rFonts w:cs="Times New Roman"/>
          <w:i/>
          <w:szCs w:val="22"/>
          <w:u w:val="single"/>
        </w:rPr>
        <w:t>new</w:t>
      </w:r>
      <w:r w:rsidRPr="001A4560">
        <w:rPr>
          <w:rFonts w:cs="Times New Roman"/>
          <w:bCs/>
          <w:i/>
          <w:iCs/>
          <w:szCs w:val="22"/>
          <w:u w:val="single"/>
        </w:rPr>
        <w:t xml:space="preserve"> construction and may only be utilized by an institution to the extent the funds are matched by the institution for necessary repair and maintenance projects generally.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iCs/>
          <w:szCs w:val="22"/>
          <w:u w:val="single"/>
        </w:rPr>
      </w:pPr>
      <w:r w:rsidRPr="001A4560">
        <w:rPr>
          <w:rFonts w:cs="Times New Roman"/>
          <w:bCs/>
          <w:iCs/>
          <w:szCs w:val="22"/>
        </w:rPr>
        <w:tab/>
      </w:r>
      <w:r w:rsidRPr="001A4560">
        <w:rPr>
          <w:rFonts w:cs="Times New Roman"/>
          <w:bCs/>
          <w:i/>
          <w:iCs/>
          <w:szCs w:val="22"/>
          <w:u w:val="single"/>
        </w:rPr>
        <w:t>Matching funds exclude supplemental, capital reserve, lottery, or non</w:t>
      </w:r>
      <w:r w:rsidRPr="001A4560">
        <w:rPr>
          <w:rFonts w:cs="Times New Roman"/>
          <w:bCs/>
          <w:i/>
          <w:iCs/>
          <w:szCs w:val="22"/>
          <w:u w:val="single"/>
        </w:rPr>
        <w:noBreakHyphen/>
        <w:t>recurring state funds appropriated to an institution either in the current fiscal year or from a prior fiscal year for repair and maintenance or deferred maintenance projects.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iCs/>
          <w:szCs w:val="22"/>
          <w:u w:val="single"/>
        </w:rPr>
      </w:pPr>
      <w:r w:rsidRPr="001A4560">
        <w:rPr>
          <w:rFonts w:cs="Times New Roman"/>
          <w:bCs/>
          <w:iCs/>
          <w:szCs w:val="22"/>
        </w:rPr>
        <w:tab/>
      </w:r>
      <w:r w:rsidRPr="001A4560">
        <w:rPr>
          <w:rFonts w:cs="Times New Roman"/>
          <w:bCs/>
          <w:i/>
          <w:iCs/>
          <w:szCs w:val="22"/>
          <w:u w:val="single"/>
        </w:rPr>
        <w:t>Prior to the utilization of these funds, institutions must certify to the Commission on Higher Education, in a manner it prescribes, the extent to which they have met this requirement, including the sources of funds utilized to meet this requirement.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iCs/>
          <w:szCs w:val="22"/>
          <w:u w:val="single"/>
        </w:rPr>
      </w:pPr>
      <w:r w:rsidRPr="001A4560">
        <w:rPr>
          <w:rFonts w:cs="Times New Roman"/>
          <w:bCs/>
          <w:iCs/>
          <w:szCs w:val="22"/>
        </w:rPr>
        <w:tab/>
      </w:r>
      <w:r w:rsidRPr="001A4560">
        <w:rPr>
          <w:rFonts w:cs="Times New Roman"/>
          <w:bCs/>
          <w:i/>
          <w:iCs/>
          <w:szCs w:val="22"/>
          <w:u w:val="single"/>
        </w:rPr>
        <w:t>Not later than one hundred twenty days after the close of the fiscal year, the Commission on Higher Education shall report to the Chairman of the Senate Finance Committee and the Chairman of the House Ways and Means Committee regarding the utilization of this provision.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iCs/>
          <w:szCs w:val="22"/>
          <w:u w:val="single"/>
        </w:rPr>
      </w:pPr>
      <w:r w:rsidRPr="001A4560">
        <w:rPr>
          <w:rFonts w:cs="Times New Roman"/>
          <w:bCs/>
          <w:iCs/>
          <w:szCs w:val="22"/>
        </w:rPr>
        <w:tab/>
      </w:r>
      <w:r w:rsidRPr="001A4560">
        <w:rPr>
          <w:rFonts w:cs="Times New Roman"/>
          <w:bCs/>
          <w:i/>
          <w:iCs/>
          <w:szCs w:val="22"/>
          <w:u w:val="single"/>
        </w:rPr>
        <w:t>Funds not expended in the prior fiscal year may be carried forward into the current fiscal year and utilized for the same purpose, subject to the matching requirement.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szCs w:val="22"/>
        </w:rPr>
        <w:tab/>
      </w:r>
      <w:r w:rsidRPr="001A4560">
        <w:rPr>
          <w:rFonts w:cs="Times New Roman"/>
          <w:i/>
          <w:szCs w:val="22"/>
          <w:u w:val="single"/>
        </w:rPr>
        <w:t>(D)</w:t>
      </w:r>
      <w:r w:rsidRPr="001A4560">
        <w:rPr>
          <w:rFonts w:cs="Times New Roman"/>
          <w:i/>
          <w:szCs w:val="22"/>
          <w:u w:val="single"/>
        </w:rPr>
        <w:tab/>
      </w:r>
      <w:r w:rsidRPr="001A4560">
        <w:rPr>
          <w:rFonts w:cs="Times New Roman"/>
          <w:i/>
          <w:color w:val="auto"/>
          <w:szCs w:val="22"/>
          <w:u w:val="single"/>
        </w:rPr>
        <w:t xml:space="preserve">There is established the ‘South Carolina Farm Aid Fund’ which shall be administered by the </w:t>
      </w:r>
      <w:r w:rsidRPr="001A4560">
        <w:rPr>
          <w:rFonts w:cs="Times New Roman"/>
          <w:i/>
          <w:szCs w:val="22"/>
          <w:u w:val="single"/>
        </w:rPr>
        <w:t xml:space="preserve">Department of Agriculture </w:t>
      </w:r>
      <w:r w:rsidRPr="001A4560">
        <w:rPr>
          <w:rFonts w:cs="Times New Roman"/>
          <w:i/>
          <w:color w:val="auto"/>
          <w:szCs w:val="22"/>
          <w:u w:val="single"/>
        </w:rPr>
        <w:t>and used to operate a grant program that provides financial assistance to farmers.  This fund is separate and distinct from the general fund of the State and all other funds.</w:t>
      </w:r>
      <w:r w:rsidRPr="001A4560">
        <w:rPr>
          <w:rFonts w:cs="Times New Roman"/>
          <w:i/>
          <w:szCs w:val="22"/>
          <w:u w:val="single"/>
        </w:rPr>
        <w:t xml:space="preserve">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To be eligible for a grant, the person must have: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w:t>
      </w:r>
      <w:r w:rsidRPr="001A4560">
        <w:rPr>
          <w:rFonts w:cs="Times New Roman"/>
          <w:i/>
          <w:szCs w:val="22"/>
          <w:u w:val="single"/>
        </w:rPr>
        <w:t>1</w:t>
      </w:r>
      <w:r w:rsidRPr="001A4560">
        <w:rPr>
          <w:rFonts w:cs="Times New Roman"/>
          <w:i/>
          <w:color w:val="auto"/>
          <w:szCs w:val="22"/>
          <w:u w:val="single"/>
        </w:rPr>
        <w:t>)</w:t>
      </w:r>
      <w:r w:rsidRPr="001A4560">
        <w:rPr>
          <w:rFonts w:cs="Times New Roman"/>
          <w:i/>
          <w:color w:val="auto"/>
          <w:szCs w:val="22"/>
          <w:u w:val="single"/>
        </w:rPr>
        <w:tab/>
        <w:t>experienced a verifiable loss of agricultural commodities of at least forty percent as a result of the catastrophic flooding of October 2015, for which:</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szCs w:val="22"/>
        </w:rPr>
        <w:tab/>
      </w: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w:t>
      </w:r>
      <w:r w:rsidRPr="001A4560">
        <w:rPr>
          <w:rFonts w:cs="Times New Roman"/>
          <w:i/>
          <w:szCs w:val="22"/>
          <w:u w:val="single"/>
        </w:rPr>
        <w:t>a</w:t>
      </w:r>
      <w:r w:rsidRPr="001A4560">
        <w:rPr>
          <w:rFonts w:cs="Times New Roman"/>
          <w:i/>
          <w:color w:val="auto"/>
          <w:szCs w:val="22"/>
          <w:u w:val="single"/>
        </w:rPr>
        <w:t>)</w:t>
      </w:r>
      <w:r w:rsidRPr="001A4560">
        <w:rPr>
          <w:rFonts w:cs="Times New Roman"/>
          <w:i/>
          <w:color w:val="auto"/>
          <w:szCs w:val="22"/>
          <w:u w:val="single"/>
        </w:rPr>
        <w:tab/>
        <w:t>the Governor declared a state of emergency in the State;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szCs w:val="22"/>
        </w:rPr>
        <w:tab/>
      </w:r>
      <w:r w:rsidRPr="001A4560">
        <w:rPr>
          <w:rFonts w:cs="Times New Roman"/>
          <w:i/>
          <w:color w:val="auto"/>
          <w:szCs w:val="22"/>
          <w:u w:val="single"/>
        </w:rPr>
        <w:t>(</w:t>
      </w:r>
      <w:r w:rsidRPr="001A4560">
        <w:rPr>
          <w:rFonts w:cs="Times New Roman"/>
          <w:i/>
          <w:szCs w:val="22"/>
          <w:u w:val="single"/>
        </w:rPr>
        <w:t>b</w:t>
      </w:r>
      <w:r w:rsidRPr="001A4560">
        <w:rPr>
          <w:rFonts w:cs="Times New Roman"/>
          <w:i/>
          <w:color w:val="auto"/>
          <w:szCs w:val="22"/>
          <w:u w:val="single"/>
        </w:rPr>
        <w:t>)</w:t>
      </w:r>
      <w:r w:rsidRPr="001A4560">
        <w:rPr>
          <w:rFonts w:cs="Times New Roman"/>
          <w:i/>
          <w:color w:val="auto"/>
          <w:szCs w:val="22"/>
          <w:u w:val="single"/>
        </w:rPr>
        <w:tab/>
        <w:t>the United States Secretary of Agriculture issued a Secretarial Disaster Declaration for the county in which the farm is located;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w:t>
      </w:r>
      <w:r w:rsidRPr="001A4560">
        <w:rPr>
          <w:rFonts w:cs="Times New Roman"/>
          <w:i/>
          <w:szCs w:val="22"/>
          <w:u w:val="single"/>
        </w:rPr>
        <w:t>2</w:t>
      </w:r>
      <w:r w:rsidRPr="001A4560">
        <w:rPr>
          <w:rFonts w:cs="Times New Roman"/>
          <w:i/>
          <w:color w:val="auto"/>
          <w:szCs w:val="22"/>
          <w:u w:val="single"/>
        </w:rPr>
        <w:t>)</w:t>
      </w:r>
      <w:r w:rsidRPr="001A4560">
        <w:rPr>
          <w:rFonts w:cs="Times New Roman"/>
          <w:i/>
          <w:color w:val="auto"/>
          <w:szCs w:val="22"/>
          <w:u w:val="single"/>
        </w:rPr>
        <w:tab/>
        <w:t>a farm number issued by the Farm Service Agency;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w:t>
      </w:r>
      <w:r w:rsidRPr="001A4560">
        <w:rPr>
          <w:rFonts w:cs="Times New Roman"/>
          <w:i/>
          <w:szCs w:val="22"/>
          <w:u w:val="single"/>
        </w:rPr>
        <w:t>3</w:t>
      </w:r>
      <w:r w:rsidRPr="001A4560">
        <w:rPr>
          <w:rFonts w:cs="Times New Roman"/>
          <w:i/>
          <w:color w:val="auto"/>
          <w:szCs w:val="22"/>
          <w:u w:val="single"/>
        </w:rPr>
        <w:t>)</w:t>
      </w:r>
      <w:r w:rsidRPr="001A4560">
        <w:rPr>
          <w:rFonts w:cs="Times New Roman"/>
          <w:i/>
          <w:color w:val="auto"/>
          <w:szCs w:val="22"/>
          <w:u w:val="single"/>
        </w:rPr>
        <w:tab/>
        <w:t>signed an affidavit, under penalty of perjury, certifying that each fact of the loss prese</w:t>
      </w:r>
      <w:r w:rsidRPr="001A4560">
        <w:rPr>
          <w:rFonts w:cs="Times New Roman"/>
          <w:i/>
          <w:szCs w:val="22"/>
          <w:u w:val="single"/>
        </w:rPr>
        <w:t>nted by the person is accurate.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 xml:space="preserve">The Department of Revenue shall assist the Department of Agriculture in the administration of the grant program by providing auditing services, accounting services, and review and oversight of all financial aspects of the grant program.  </w:t>
      </w:r>
      <w:r w:rsidRPr="001A4560">
        <w:rPr>
          <w:rFonts w:cs="Times New Roman"/>
          <w:i/>
          <w:color w:val="auto"/>
          <w:szCs w:val="22"/>
          <w:u w:val="single"/>
        </w:rPr>
        <w:t xml:space="preserve">There is created the Farm Aid Advisory Board to make recommendations to the </w:t>
      </w:r>
      <w:r w:rsidRPr="001A4560">
        <w:rPr>
          <w:rFonts w:cs="Times New Roman"/>
          <w:i/>
          <w:szCs w:val="22"/>
          <w:u w:val="single"/>
        </w:rPr>
        <w:t xml:space="preserve">Department of Agriculture </w:t>
      </w:r>
      <w:r w:rsidRPr="001A4560">
        <w:rPr>
          <w:rFonts w:cs="Times New Roman"/>
          <w:i/>
          <w:color w:val="auto"/>
          <w:szCs w:val="22"/>
          <w:u w:val="single"/>
        </w:rPr>
        <w:t xml:space="preserve">regarding the duties of the department in administering the grant program.  The Commissioner of Agriculture, or his designee, shall serve ex officio, as chairman of the board.  </w:t>
      </w:r>
      <w:r w:rsidRPr="001A4560">
        <w:rPr>
          <w:rFonts w:cs="Times New Roman"/>
          <w:i/>
          <w:color w:val="auto"/>
          <w:szCs w:val="22"/>
          <w:u w:val="single"/>
        </w:rPr>
        <w:lastRenderedPageBreak/>
        <w:t>Also, the Director of the Department of Revenue, or his designee, the Vice President for Public Service and Agriculture of Clemson Public Service Activities, or his designee, and the Vice President for Land Grant Services of South Carolina State Public Service Activities, or his designee, shall se</w:t>
      </w:r>
      <w:r w:rsidRPr="001A4560">
        <w:rPr>
          <w:rFonts w:cs="Times New Roman"/>
          <w:i/>
          <w:szCs w:val="22"/>
          <w:u w:val="single"/>
        </w:rPr>
        <w:t>rve on the board.  Finally, the</w:t>
      </w:r>
      <w:r w:rsidRPr="001A4560">
        <w:rPr>
          <w:rFonts w:cs="Times New Roman"/>
          <w:i/>
          <w:color w:val="auto"/>
          <w:szCs w:val="22"/>
          <w:u w:val="single"/>
        </w:rPr>
        <w:t xml:space="preserve"> following additional members </w:t>
      </w:r>
      <w:r w:rsidRPr="001A4560">
        <w:rPr>
          <w:rFonts w:cs="Times New Roman"/>
          <w:i/>
          <w:szCs w:val="22"/>
          <w:u w:val="single"/>
        </w:rPr>
        <w:t>shall be appointed</w:t>
      </w:r>
      <w:r w:rsidRPr="001A4560">
        <w:rPr>
          <w:rFonts w:cs="Times New Roman"/>
          <w:b/>
          <w:i/>
          <w:szCs w:val="22"/>
          <w:u w:val="single"/>
        </w:rPr>
        <w:t xml:space="preserve"> </w:t>
      </w:r>
      <w:r w:rsidRPr="001A4560">
        <w:rPr>
          <w:rFonts w:cs="Times New Roman"/>
          <w:i/>
          <w:color w:val="auto"/>
          <w:szCs w:val="22"/>
          <w:u w:val="single"/>
        </w:rPr>
        <w:t>to the board: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w:t>
      </w:r>
      <w:r w:rsidRPr="001A4560">
        <w:rPr>
          <w:rFonts w:cs="Times New Roman"/>
          <w:i/>
          <w:szCs w:val="22"/>
          <w:u w:val="single"/>
        </w:rPr>
        <w:tab/>
        <w:t>the Commissioner of Agriculture shall appoint</w:t>
      </w:r>
      <w:r w:rsidRPr="001A4560">
        <w:rPr>
          <w:rFonts w:cs="Times New Roman"/>
          <w:b/>
          <w:i/>
          <w:szCs w:val="22"/>
          <w:u w:val="single"/>
        </w:rPr>
        <w:t xml:space="preserve"> </w:t>
      </w:r>
      <w:r w:rsidRPr="001A4560">
        <w:rPr>
          <w:rFonts w:cs="Times New Roman"/>
          <w:i/>
          <w:color w:val="auto"/>
          <w:szCs w:val="22"/>
          <w:u w:val="single"/>
        </w:rPr>
        <w:t xml:space="preserve">one member representing South Carolina Farm Bureau;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w:t>
      </w:r>
      <w:r w:rsidRPr="001A4560">
        <w:rPr>
          <w:rFonts w:cs="Times New Roman"/>
          <w:i/>
          <w:szCs w:val="22"/>
          <w:u w:val="single"/>
        </w:rPr>
        <w:tab/>
        <w:t>the Commissioner of Agriculture shall appoint</w:t>
      </w:r>
      <w:r w:rsidRPr="001A4560">
        <w:rPr>
          <w:rFonts w:cs="Times New Roman"/>
          <w:b/>
          <w:i/>
          <w:szCs w:val="22"/>
          <w:u w:val="single"/>
        </w:rPr>
        <w:t xml:space="preserve"> </w:t>
      </w:r>
      <w:r w:rsidRPr="001A4560">
        <w:rPr>
          <w:rFonts w:cs="Times New Roman"/>
          <w:i/>
          <w:color w:val="auto"/>
          <w:szCs w:val="22"/>
          <w:u w:val="single"/>
        </w:rPr>
        <w:t>one member representing a farm credit association;</w:t>
      </w:r>
      <w:r w:rsidRPr="001A4560">
        <w:rPr>
          <w:rFonts w:cs="Times New Roman"/>
          <w:i/>
          <w:szCs w:val="22"/>
          <w:u w:val="single"/>
        </w:rPr>
        <w:t xml:space="preserve"> </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color w:val="auto"/>
          <w:szCs w:val="22"/>
        </w:rPr>
        <w:tab/>
      </w:r>
      <w:r w:rsidRPr="001A4560">
        <w:rPr>
          <w:rFonts w:cs="Times New Roman"/>
          <w:i/>
          <w:szCs w:val="22"/>
          <w:u w:val="single"/>
        </w:rPr>
        <w:t>(3)</w:t>
      </w:r>
      <w:r w:rsidRPr="001A4560">
        <w:rPr>
          <w:rFonts w:cs="Times New Roman"/>
          <w:i/>
          <w:szCs w:val="22"/>
          <w:u w:val="single"/>
        </w:rPr>
        <w:tab/>
        <w:t>the Director of the Department of Revenue shall appoint</w:t>
      </w:r>
      <w:r w:rsidRPr="001A4560">
        <w:rPr>
          <w:rFonts w:cs="Times New Roman"/>
          <w:b/>
          <w:i/>
          <w:szCs w:val="22"/>
          <w:u w:val="single"/>
        </w:rPr>
        <w:t xml:space="preserve"> </w:t>
      </w:r>
      <w:r w:rsidRPr="001A4560">
        <w:rPr>
          <w:rFonts w:cs="Times New Roman"/>
          <w:i/>
          <w:color w:val="auto"/>
          <w:szCs w:val="22"/>
          <w:u w:val="single"/>
        </w:rPr>
        <w:t xml:space="preserve">one member of the crop insurance industry; </w:t>
      </w:r>
      <w:r w:rsidRPr="001A4560">
        <w:rPr>
          <w:rFonts w:cs="Times New Roman"/>
          <w:i/>
          <w:szCs w:val="22"/>
          <w:u w:val="single"/>
        </w:rPr>
        <w:t>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(4)</w:t>
      </w:r>
      <w:r w:rsidRPr="001A4560">
        <w:rPr>
          <w:rFonts w:cs="Times New Roman"/>
          <w:i/>
          <w:szCs w:val="22"/>
          <w:u w:val="single"/>
        </w:rPr>
        <w:tab/>
        <w:t>the Director of the Department of Revenue shall appoint</w:t>
      </w:r>
      <w:r w:rsidRPr="001A4560">
        <w:rPr>
          <w:rFonts w:cs="Times New Roman"/>
          <w:b/>
          <w:i/>
          <w:szCs w:val="22"/>
          <w:u w:val="single"/>
        </w:rPr>
        <w:t xml:space="preserve"> </w:t>
      </w:r>
      <w:r w:rsidRPr="001A4560">
        <w:rPr>
          <w:rFonts w:cs="Times New Roman"/>
          <w:i/>
          <w:color w:val="auto"/>
          <w:szCs w:val="22"/>
          <w:u w:val="single"/>
        </w:rPr>
        <w:t>and</w:t>
      </w:r>
      <w:r w:rsidRPr="001A4560">
        <w:rPr>
          <w:rFonts w:cs="Times New Roman"/>
          <w:i/>
          <w:szCs w:val="22"/>
          <w:u w:val="single"/>
        </w:rPr>
        <w:t xml:space="preserve"> </w:t>
      </w:r>
      <w:r w:rsidRPr="001A4560">
        <w:rPr>
          <w:rFonts w:cs="Times New Roman"/>
          <w:i/>
          <w:color w:val="auto"/>
          <w:szCs w:val="22"/>
          <w:u w:val="single"/>
        </w:rPr>
        <w:t>one agr</w:t>
      </w:r>
      <w:r w:rsidRPr="001A4560">
        <w:rPr>
          <w:rFonts w:cs="Times New Roman"/>
          <w:i/>
          <w:szCs w:val="22"/>
          <w:u w:val="single"/>
        </w:rPr>
        <w:t>icultural commodities producer.</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No later than July 31</w:t>
      </w:r>
      <w:r w:rsidRPr="001A4560">
        <w:rPr>
          <w:rFonts w:cs="Times New Roman"/>
          <w:i/>
          <w:szCs w:val="22"/>
          <w:u w:val="single"/>
        </w:rPr>
        <w:t>, 2016</w:t>
      </w:r>
      <w:r w:rsidRPr="001A4560">
        <w:rPr>
          <w:rFonts w:cs="Times New Roman"/>
          <w:i/>
          <w:color w:val="auto"/>
          <w:szCs w:val="22"/>
          <w:u w:val="single"/>
        </w:rPr>
        <w:t>, the board shall hold its initial meeting to recommend an application process by which a person with a loss resulting from the flooding in October 2015, may apply for a grant.  Upon adoption of an application process, the Department of Agriculture shall provide the Chairm</w:t>
      </w:r>
      <w:r w:rsidRPr="001A4560">
        <w:rPr>
          <w:rFonts w:cs="Times New Roman"/>
          <w:i/>
          <w:szCs w:val="22"/>
          <w:u w:val="single"/>
        </w:rPr>
        <w:t>a</w:t>
      </w:r>
      <w:r w:rsidRPr="001A4560">
        <w:rPr>
          <w:rFonts w:cs="Times New Roman"/>
          <w:i/>
          <w:color w:val="auto"/>
          <w:szCs w:val="22"/>
          <w:u w:val="single"/>
        </w:rPr>
        <w:t xml:space="preserve">n of the House Ways and Means Committee and the </w:t>
      </w:r>
      <w:r w:rsidRPr="001A4560">
        <w:rPr>
          <w:rFonts w:cs="Times New Roman"/>
          <w:i/>
          <w:szCs w:val="22"/>
          <w:u w:val="single"/>
        </w:rPr>
        <w:t xml:space="preserve">Chairman of the </w:t>
      </w:r>
      <w:r w:rsidRPr="001A4560">
        <w:rPr>
          <w:rFonts w:cs="Times New Roman"/>
          <w:i/>
          <w:color w:val="auto"/>
          <w:szCs w:val="22"/>
          <w:u w:val="single"/>
        </w:rPr>
        <w:t>Senate Finance Committee with a written copy of its application process within ten days after its adoption.  A person shall apply not later than forty</w:t>
      </w:r>
      <w:r w:rsidRPr="001A4560">
        <w:rPr>
          <w:rFonts w:cs="Times New Roman"/>
          <w:i/>
          <w:color w:val="auto"/>
          <w:szCs w:val="22"/>
          <w:u w:val="single"/>
        </w:rPr>
        <w:noBreakHyphen/>
        <w:t xml:space="preserve">five days after the adoption of the application process.  The </w:t>
      </w:r>
      <w:r w:rsidRPr="001A4560">
        <w:rPr>
          <w:rFonts w:cs="Times New Roman"/>
          <w:i/>
          <w:szCs w:val="22"/>
          <w:u w:val="single"/>
        </w:rPr>
        <w:t xml:space="preserve">Department of Agriculture </w:t>
      </w:r>
      <w:r w:rsidRPr="001A4560">
        <w:rPr>
          <w:rFonts w:cs="Times New Roman"/>
          <w:i/>
          <w:color w:val="auto"/>
          <w:szCs w:val="22"/>
          <w:u w:val="single"/>
        </w:rPr>
        <w:t>must ensure every person interested in applying for a grant has access to adequate resources to submit his application in a timely manner, and upon request, the department must assist a person with the preparation of his application.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 xml:space="preserve">Each grant awarded by the </w:t>
      </w:r>
      <w:r w:rsidRPr="001A4560">
        <w:rPr>
          <w:rFonts w:cs="Times New Roman"/>
          <w:i/>
          <w:szCs w:val="22"/>
          <w:u w:val="single"/>
        </w:rPr>
        <w:t xml:space="preserve">Department of Agriculture </w:t>
      </w:r>
      <w:r w:rsidRPr="001A4560">
        <w:rPr>
          <w:rFonts w:cs="Times New Roman"/>
          <w:i/>
          <w:color w:val="auto"/>
          <w:szCs w:val="22"/>
          <w:u w:val="single"/>
        </w:rPr>
        <w:t>may not exceed twenty percent of the person’s verifiable loss of agricultural commodities.  However, a person, including any grant made to a related person, may not receive grants aggregating more than one hundred thousand dollars.  Also, a person, including any grant made to a related person, may not receive grants that when combined with losses covered by insurance, exceed one hundred percent of the actual loss.  If a grant is made to a related person, the amount to be included in the limits set by this section must be the amount of the grant multiplied by the person’s ownership interest in the related person.  However, a person who shares an ownership interest with another person or entity may not be refused a grant solely because the other person or related person has otherwise received the maximum grant amount, but in this case, the person’s grant amount is limited by the person’s ownership interest.</w:t>
      </w:r>
      <w:r w:rsidRPr="001A4560">
        <w:rPr>
          <w:rFonts w:cs="Times New Roman"/>
          <w:i/>
          <w:szCs w:val="22"/>
          <w:u w:val="single"/>
        </w:rPr>
        <w:t xml:space="preserve">  </w:t>
      </w:r>
      <w:r w:rsidRPr="001A4560">
        <w:rPr>
          <w:rFonts w:cs="Times New Roman"/>
          <w:i/>
          <w:color w:val="auto"/>
          <w:szCs w:val="22"/>
          <w:u w:val="single"/>
        </w:rPr>
        <w:t xml:space="preserve">If the total amount of grants allowed pursuant to </w:t>
      </w:r>
      <w:r w:rsidRPr="001A4560">
        <w:rPr>
          <w:rFonts w:cs="Times New Roman"/>
          <w:i/>
          <w:szCs w:val="22"/>
          <w:u w:val="single"/>
        </w:rPr>
        <w:t xml:space="preserve">this paragraph </w:t>
      </w:r>
      <w:r w:rsidRPr="001A4560">
        <w:rPr>
          <w:rFonts w:cs="Times New Roman"/>
          <w:i/>
          <w:color w:val="auto"/>
          <w:szCs w:val="22"/>
          <w:u w:val="single"/>
        </w:rPr>
        <w:t>exceeds the monies in the fund, then each person’s grant must be reduced proportionately.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To determine loss, the department: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w:t>
      </w:r>
      <w:r w:rsidRPr="001A4560">
        <w:rPr>
          <w:rFonts w:cs="Times New Roman"/>
          <w:i/>
          <w:szCs w:val="22"/>
          <w:u w:val="single"/>
        </w:rPr>
        <w:t>1</w:t>
      </w:r>
      <w:r w:rsidRPr="001A4560">
        <w:rPr>
          <w:rFonts w:cs="Times New Roman"/>
          <w:i/>
          <w:color w:val="auto"/>
          <w:szCs w:val="22"/>
          <w:u w:val="single"/>
        </w:rPr>
        <w:t>)</w:t>
      </w:r>
      <w:r w:rsidRPr="001A4560">
        <w:rPr>
          <w:rFonts w:cs="Times New Roman"/>
          <w:i/>
          <w:color w:val="auto"/>
          <w:szCs w:val="22"/>
          <w:u w:val="single"/>
        </w:rPr>
        <w:tab/>
        <w:t>must measure the person’s cumulative total loss of all affected agricultural commodities for 2015 against the person’s expected production of all agricultural commodities affected by the flood in 2015;</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w:t>
      </w:r>
      <w:r w:rsidRPr="001A4560">
        <w:rPr>
          <w:rFonts w:cs="Times New Roman"/>
          <w:i/>
          <w:szCs w:val="22"/>
          <w:u w:val="single"/>
        </w:rPr>
        <w:t>2</w:t>
      </w:r>
      <w:r w:rsidRPr="001A4560">
        <w:rPr>
          <w:rFonts w:cs="Times New Roman"/>
          <w:i/>
          <w:color w:val="auto"/>
          <w:szCs w:val="22"/>
          <w:u w:val="single"/>
        </w:rPr>
        <w:t>)</w:t>
      </w:r>
      <w:r w:rsidRPr="001A4560">
        <w:rPr>
          <w:rFonts w:cs="Times New Roman"/>
          <w:i/>
          <w:color w:val="auto"/>
          <w:szCs w:val="22"/>
          <w:u w:val="single"/>
        </w:rPr>
        <w:tab/>
        <w:t>shall use the person’s applicable actual production history yield, as determined by the Federal Crop Insurance Corporation, to determine loss for insured agricultural commodities.  In determining loss for uninsured agricultural commodities, the department shall use the most recent year’s county price and county yield, as applicable, as determined by the National Agriculture Statistics Service, United States Department of Agriculture; and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w:t>
      </w:r>
      <w:r w:rsidRPr="001A4560">
        <w:rPr>
          <w:rFonts w:cs="Times New Roman"/>
          <w:i/>
          <w:szCs w:val="22"/>
          <w:u w:val="single"/>
        </w:rPr>
        <w:t>3</w:t>
      </w:r>
      <w:r w:rsidRPr="001A4560">
        <w:rPr>
          <w:rFonts w:cs="Times New Roman"/>
          <w:i/>
          <w:color w:val="auto"/>
          <w:szCs w:val="22"/>
          <w:u w:val="single"/>
        </w:rPr>
        <w:t>)</w:t>
      </w:r>
      <w:r w:rsidRPr="001A4560">
        <w:rPr>
          <w:rFonts w:cs="Times New Roman"/>
          <w:i/>
          <w:color w:val="auto"/>
          <w:szCs w:val="22"/>
          <w:u w:val="single"/>
        </w:rPr>
        <w:tab/>
        <w:t xml:space="preserve">may require any documentation or proof it considers necessary to efficiently administer the grant program, including the ownership structure of each entity and the social security numbers of each owner.  Minimally, in order to verify loss, the </w:t>
      </w:r>
      <w:r w:rsidRPr="001A4560">
        <w:rPr>
          <w:rFonts w:cs="Times New Roman"/>
          <w:i/>
          <w:szCs w:val="22"/>
          <w:u w:val="single"/>
        </w:rPr>
        <w:t xml:space="preserve">Department of Agriculture </w:t>
      </w:r>
      <w:r w:rsidRPr="001A4560">
        <w:rPr>
          <w:rFonts w:cs="Times New Roman"/>
          <w:i/>
          <w:color w:val="auto"/>
          <w:szCs w:val="22"/>
          <w:u w:val="single"/>
        </w:rPr>
        <w:t>shall require the submission of dated, signed, and continuous records.  These records may include, but are not limited to, commercial receipts, settlement sheets, warehouse ledger sheets, pick records, load summaries, contemporaneous measurements, truck scale tickets, contemporaneous diaries, appraisals, ledgers of income, income statements of deposit slips, cash register tape, invoices for custom harvesting, u</w:t>
      </w:r>
      <w:r w:rsidRPr="001A4560">
        <w:rPr>
          <w:rFonts w:cs="Times New Roman"/>
          <w:i/>
          <w:color w:val="auto"/>
          <w:szCs w:val="22"/>
          <w:u w:val="single"/>
        </w:rPr>
        <w:noBreakHyphen/>
        <w:t>pick records, and insurance documents.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lastRenderedPageBreak/>
        <w:tab/>
      </w:r>
      <w:r w:rsidRPr="001A4560">
        <w:rPr>
          <w:rFonts w:cs="Times New Roman"/>
          <w:i/>
          <w:color w:val="auto"/>
          <w:szCs w:val="22"/>
          <w:u w:val="single"/>
        </w:rPr>
        <w:t xml:space="preserve">Grant awards must be used for agricultural production expenses and losses due to the flood which demonstrate an intent to continue the agricultural operation; however, awards may not be used to purchase new equipment.  The </w:t>
      </w:r>
      <w:r w:rsidRPr="001A4560">
        <w:rPr>
          <w:rFonts w:cs="Times New Roman"/>
          <w:i/>
          <w:szCs w:val="22"/>
          <w:u w:val="single"/>
        </w:rPr>
        <w:t xml:space="preserve">Department of Agriculture </w:t>
      </w:r>
      <w:r w:rsidRPr="001A4560">
        <w:rPr>
          <w:rFonts w:cs="Times New Roman"/>
          <w:i/>
          <w:color w:val="auto"/>
          <w:szCs w:val="22"/>
          <w:u w:val="single"/>
        </w:rPr>
        <w:t>shall develop guidelines and procedures to ensure that funds are expended in the manner outlined in grant applications, and may require any documentation it determines necessary to verify the appropriate use of grant awards including receipts.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 xml:space="preserve">If the </w:t>
      </w:r>
      <w:r w:rsidRPr="001A4560">
        <w:rPr>
          <w:rFonts w:cs="Times New Roman"/>
          <w:i/>
          <w:szCs w:val="22"/>
          <w:u w:val="single"/>
        </w:rPr>
        <w:t xml:space="preserve">Department of Agriculture </w:t>
      </w:r>
      <w:r w:rsidRPr="001A4560">
        <w:rPr>
          <w:rFonts w:cs="Times New Roman"/>
          <w:i/>
          <w:color w:val="auto"/>
          <w:szCs w:val="22"/>
          <w:u w:val="single"/>
        </w:rPr>
        <w:t>determines that a person who received a grant provided inaccurate information, then the person shall refund the entire amount of the grant.  If the department determines that a person who received a grant used the funds for ineligible expenses, then the person must refund the amount of the ineligible expenses.  If the person does not refund the appropriate amount, the Department of Revenue shall utilize the provisions of the Setoff Debt Collection Act to collect the money from the person.</w:t>
      </w:r>
      <w:r w:rsidRPr="001A4560">
        <w:rPr>
          <w:rFonts w:cs="Times New Roman"/>
          <w:i/>
          <w:szCs w:val="22"/>
          <w:u w:val="single"/>
        </w:rPr>
        <w:t xml:space="preserve">  If the department determines that a person knowingly provided false information to obtain a grant pursuant to this section or knowingly used funds for ineligible expenses the person shall be subject to prosecution pursuant to Section 16-13-240.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Within forty-five days of the completion of the awarding of grants, but no later than June 30, 2017, the Farm Aid Advisory Board is dissolved.  Any funds remaining in the fund upon dissolution shall lapse to the general fund.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 xml:space="preserve">For purposes of this </w:t>
      </w:r>
      <w:r w:rsidRPr="001A4560">
        <w:rPr>
          <w:rFonts w:cs="Times New Roman"/>
          <w:i/>
          <w:szCs w:val="22"/>
          <w:u w:val="single"/>
        </w:rPr>
        <w:t>provision</w:t>
      </w:r>
      <w:r w:rsidRPr="001A4560">
        <w:rPr>
          <w:rFonts w:cs="Times New Roman"/>
          <w:i/>
          <w:color w:val="auto"/>
          <w:szCs w:val="22"/>
          <w:u w:val="single"/>
        </w:rPr>
        <w: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(1)</w:t>
      </w:r>
      <w:r w:rsidRPr="001A4560">
        <w:rPr>
          <w:rFonts w:cs="Times New Roman"/>
          <w:i/>
          <w:color w:val="auto"/>
          <w:szCs w:val="22"/>
          <w:u w:val="single"/>
        </w:rPr>
        <w:tab/>
        <w:t>‘Agricultural commodities’ means wheat, cotton, flax, corn, dry beans, oats, barley, rye, tobacco, rice, peanuts, soybeans, sugar beets, sugar cane, tomatoes, grain sorghum, sunflowers, raisins, oranges, sweet corn, dry peas, freezing and canning peas, forage, apples, grapes, potatoes, timber and forests, nursery crops, citrus, and other fruits and vegetables, nuts, tame hay, native grass, aquacultural species including, but not limited to, any species of finfish, mollusk, crustacean, or other aquatic invertebrate, amphibian, reptile, or aquatic plant propagated or reared in a controlled or selected environment, excluding stored grain.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(2)</w:t>
      </w:r>
      <w:r w:rsidRPr="001A4560">
        <w:rPr>
          <w:rFonts w:cs="Times New Roman"/>
          <w:i/>
          <w:color w:val="auto"/>
          <w:szCs w:val="22"/>
          <w:u w:val="single"/>
        </w:rPr>
        <w:tab/>
        <w:t>‘Person’ means any individual, trust, estate, partnership, receiver, association, company, limited liability company, corporation, or other entity or group.</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(3)</w:t>
      </w:r>
      <w:r w:rsidRPr="001A4560">
        <w:rPr>
          <w:rFonts w:cs="Times New Roman"/>
          <w:i/>
          <w:color w:val="auto"/>
          <w:szCs w:val="22"/>
          <w:u w:val="single"/>
        </w:rPr>
        <w:tab/>
        <w:t>‘Related person’ means any person, joint venture, or entity that has a direct or indirect ownership interest of a person or legal entity.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If the General Assembly enacts a grant program in the permanent laws of this state substantially similar to the program established in this proviso, codified in the 1976 Code, then the provisions contained in the 1976 Code shall govern the operations of the program and this proviso shall have no force and effect.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w:t>
      </w:r>
      <w:r w:rsidRPr="001A4560">
        <w:rPr>
          <w:rFonts w:cs="Times New Roman"/>
          <w:i/>
          <w:szCs w:val="22"/>
          <w:u w:val="single"/>
        </w:rPr>
        <w:t>E</w:t>
      </w:r>
      <w:r w:rsidRPr="001A4560">
        <w:rPr>
          <w:rFonts w:cs="Times New Roman"/>
          <w:i/>
          <w:color w:val="auto"/>
          <w:szCs w:val="22"/>
          <w:u w:val="single"/>
        </w:rPr>
        <w:t>)</w:t>
      </w:r>
      <w:r w:rsidRPr="001A4560">
        <w:rPr>
          <w:rFonts w:cs="Times New Roman"/>
          <w:i/>
          <w:color w:val="auto"/>
          <w:szCs w:val="22"/>
          <w:u w:val="single"/>
        </w:rPr>
        <w:tab/>
        <w:t>The source of revenue appropriated in this subsection is unobligated Fiscal Year 2015-16 General Fund surplus revenues collected above the amounts certified by the Board of Economic Advisors.  The appropriations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1A4560">
        <w:rPr>
          <w:rFonts w:cs="Times New Roman"/>
          <w:color w:val="auto"/>
          <w:szCs w:val="22"/>
        </w:rPr>
        <w:tab/>
      </w:r>
      <w:r w:rsidRPr="001A4560">
        <w:rPr>
          <w:rFonts w:cs="Times New Roman"/>
          <w:i/>
          <w:color w:val="auto"/>
          <w:szCs w:val="22"/>
          <w:u w:val="single"/>
        </w:rPr>
        <w:t>The State Treasurer shall disburse the following appropriations by September 30, 2016, for the purposes stated:</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(1)</w:t>
      </w:r>
      <w:r w:rsidRPr="001A4560">
        <w:rPr>
          <w:rFonts w:cs="Times New Roman"/>
          <w:i/>
          <w:color w:val="auto"/>
          <w:szCs w:val="22"/>
          <w:u w:val="single"/>
        </w:rPr>
        <w:tab/>
        <w:t>E240 - Office of Adjutant General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1A4560">
        <w:rPr>
          <w:rFonts w:cs="Times New Roman"/>
          <w:color w:val="auto"/>
          <w:szCs w:val="22"/>
        </w:rPr>
        <w:tab/>
      </w:r>
      <w:r w:rsidRPr="001A4560">
        <w:rPr>
          <w:rFonts w:cs="Times New Roman"/>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 xml:space="preserve">Emergency </w:t>
      </w:r>
      <w:r w:rsidRPr="001A4560">
        <w:rPr>
          <w:rFonts w:cs="Times New Roman"/>
          <w:i/>
          <w:szCs w:val="22"/>
          <w:u w:val="single"/>
        </w:rPr>
        <w:t>Management</w:t>
      </w:r>
      <w:r w:rsidRPr="001A4560">
        <w:rPr>
          <w:rFonts w:cs="Times New Roman"/>
          <w:i/>
          <w:color w:val="auto"/>
          <w:szCs w:val="22"/>
          <w:u w:val="single"/>
        </w:rPr>
        <w:t xml:space="preserve"> Division - 2014 Winter Storms</w:t>
      </w:r>
      <w:r w:rsidRPr="001A4560">
        <w:rPr>
          <w:rFonts w:cs="Times New Roman"/>
          <w:i/>
          <w:szCs w:val="22"/>
          <w:u w:val="single"/>
        </w:rPr>
        <w:t xml:space="preserve"> </w:t>
      </w:r>
      <w:r w:rsidRPr="001A4560">
        <w:rPr>
          <w:rFonts w:cs="Times New Roman"/>
          <w:i/>
          <w:color w:val="auto"/>
          <w:szCs w:val="22"/>
          <w:u w:val="single"/>
        </w:rPr>
        <w:t>Local Matching Funds</w:t>
      </w:r>
      <w:r w:rsidRPr="001A4560">
        <w:rPr>
          <w:rFonts w:cs="Times New Roman"/>
          <w:i/>
          <w:color w:val="auto"/>
          <w:szCs w:val="22"/>
          <w:u w:val="single"/>
        </w:rPr>
        <w:tab/>
        <w:t>$</w:t>
      </w:r>
      <w:r w:rsidRPr="001A4560">
        <w:rPr>
          <w:rFonts w:cs="Times New Roman"/>
          <w:i/>
          <w:color w:val="auto"/>
          <w:szCs w:val="22"/>
          <w:u w:val="single"/>
        </w:rPr>
        <w:tab/>
        <w:t>11,</w:t>
      </w:r>
      <w:r w:rsidRPr="001A4560">
        <w:rPr>
          <w:rFonts w:cs="Times New Roman"/>
          <w:i/>
          <w:szCs w:val="22"/>
          <w:u w:val="single"/>
        </w:rPr>
        <w:t>943</w:t>
      </w:r>
      <w:r w:rsidRPr="001A4560">
        <w:rPr>
          <w:rFonts w:cs="Times New Roman"/>
          <w:i/>
          <w:color w:val="auto"/>
          <w:szCs w:val="22"/>
          <w:u w:val="single"/>
        </w:rPr>
        <w:t>,727</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(2)</w:t>
      </w:r>
      <w:r w:rsidRPr="001A4560">
        <w:rPr>
          <w:rFonts w:cs="Times New Roman"/>
          <w:i/>
          <w:color w:val="auto"/>
          <w:szCs w:val="22"/>
          <w:u w:val="single"/>
        </w:rPr>
        <w:tab/>
        <w:t>H910 - Arts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szCs w:val="22"/>
        </w:rPr>
        <w:tab/>
      </w: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 xml:space="preserve">Gaffney </w:t>
      </w:r>
      <w:r w:rsidRPr="001A4560">
        <w:rPr>
          <w:rFonts w:cs="Times New Roman"/>
          <w:i/>
          <w:szCs w:val="22"/>
          <w:u w:val="single"/>
        </w:rPr>
        <w:t>Visitors</w:t>
      </w:r>
      <w:r w:rsidRPr="001A4560">
        <w:rPr>
          <w:rFonts w:cs="Times New Roman"/>
          <w:i/>
          <w:color w:val="auto"/>
          <w:szCs w:val="22"/>
          <w:u w:val="single"/>
        </w:rPr>
        <w:t xml:space="preserve"> &amp; Arts Center</w:t>
      </w:r>
      <w:r w:rsidRPr="001A4560">
        <w:rPr>
          <w:rFonts w:cs="Times New Roman"/>
          <w:i/>
          <w:color w:val="auto"/>
          <w:szCs w:val="22"/>
          <w:u w:val="single"/>
        </w:rPr>
        <w:tab/>
        <w:t>$</w:t>
      </w:r>
      <w:r w:rsidRPr="001A4560">
        <w:rPr>
          <w:rFonts w:cs="Times New Roman"/>
          <w:i/>
          <w:color w:val="auto"/>
          <w:szCs w:val="22"/>
          <w:u w:val="single"/>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(3)</w:t>
      </w:r>
      <w:r w:rsidRPr="001A4560">
        <w:rPr>
          <w:rFonts w:cs="Times New Roman"/>
          <w:i/>
          <w:color w:val="auto"/>
          <w:szCs w:val="22"/>
          <w:u w:val="single"/>
        </w:rPr>
        <w:tab/>
        <w:t xml:space="preserve">H790 - </w:t>
      </w:r>
      <w:r w:rsidRPr="001A4560">
        <w:rPr>
          <w:rFonts w:cs="Times New Roman"/>
          <w:i/>
          <w:szCs w:val="22"/>
          <w:u w:val="single"/>
        </w:rPr>
        <w:t>Department</w:t>
      </w:r>
      <w:r w:rsidRPr="001A4560">
        <w:rPr>
          <w:rFonts w:cs="Times New Roman"/>
          <w:i/>
          <w:color w:val="auto"/>
          <w:szCs w:val="22"/>
          <w:u w:val="single"/>
        </w:rPr>
        <w:t xml:space="preserve"> of Archives and History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1A4560">
        <w:rPr>
          <w:rFonts w:cs="Times New Roman"/>
          <w:color w:val="auto"/>
          <w:szCs w:val="22"/>
        </w:rPr>
        <w:tab/>
      </w:r>
      <w:r w:rsidRPr="001A4560">
        <w:rPr>
          <w:rFonts w:cs="Times New Roman"/>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 xml:space="preserve">Cherokee </w:t>
      </w:r>
      <w:r w:rsidRPr="001A4560">
        <w:rPr>
          <w:rFonts w:cs="Times New Roman"/>
          <w:i/>
          <w:szCs w:val="22"/>
          <w:u w:val="single"/>
        </w:rPr>
        <w:t>County</w:t>
      </w:r>
      <w:r w:rsidRPr="001A4560">
        <w:rPr>
          <w:rFonts w:cs="Times New Roman"/>
          <w:i/>
          <w:color w:val="auto"/>
          <w:szCs w:val="22"/>
          <w:u w:val="single"/>
        </w:rPr>
        <w:t xml:space="preserve"> History Museum</w:t>
      </w:r>
      <w:r w:rsidRPr="001A4560">
        <w:rPr>
          <w:rFonts w:cs="Times New Roman"/>
          <w:i/>
          <w:color w:val="auto"/>
          <w:szCs w:val="22"/>
          <w:u w:val="single"/>
        </w:rPr>
        <w:tab/>
        <w:t>$</w:t>
      </w:r>
      <w:r w:rsidRPr="001A4560">
        <w:rPr>
          <w:rFonts w:cs="Times New Roman"/>
          <w:i/>
          <w:color w:val="auto"/>
          <w:szCs w:val="22"/>
          <w:u w:val="single"/>
        </w:rPr>
        <w:tab/>
      </w:r>
      <w:r w:rsidRPr="001A4560">
        <w:rPr>
          <w:rFonts w:cs="Times New Roman"/>
          <w:i/>
          <w:szCs w:val="22"/>
          <w:u w:val="single"/>
        </w:rPr>
        <w:t>100</w:t>
      </w:r>
      <w:r w:rsidRPr="001A4560">
        <w:rPr>
          <w:rFonts w:cs="Times New Roman"/>
          <w:i/>
          <w:color w:val="auto"/>
          <w:szCs w:val="22"/>
          <w:u w:val="single"/>
        </w:rPr>
        <w:t>,000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1A4560">
        <w:rPr>
          <w:rFonts w:cs="Times New Roman"/>
          <w:color w:val="auto"/>
          <w:szCs w:val="22"/>
        </w:rPr>
        <w:lastRenderedPageBreak/>
        <w:tab/>
      </w:r>
      <w:r w:rsidRPr="001A4560">
        <w:rPr>
          <w:rFonts w:cs="Times New Roman"/>
          <w:color w:val="auto"/>
          <w:szCs w:val="22"/>
        </w:rPr>
        <w:tab/>
      </w:r>
      <w:r w:rsidRPr="001A4560">
        <w:rPr>
          <w:rFonts w:cs="Times New Roman"/>
          <w:i/>
          <w:color w:val="auto"/>
          <w:szCs w:val="22"/>
          <w:u w:val="single"/>
        </w:rPr>
        <w:t>(4)</w:t>
      </w:r>
      <w:r w:rsidRPr="001A4560">
        <w:rPr>
          <w:rFonts w:cs="Times New Roman"/>
          <w:i/>
          <w:color w:val="auto"/>
          <w:szCs w:val="22"/>
          <w:u w:val="single"/>
        </w:rPr>
        <w:tab/>
        <w:t xml:space="preserve">P450 - </w:t>
      </w:r>
      <w:r w:rsidRPr="001A4560">
        <w:rPr>
          <w:rFonts w:cs="Times New Roman"/>
          <w:i/>
          <w:szCs w:val="22"/>
          <w:u w:val="single"/>
        </w:rPr>
        <w:t>Rural</w:t>
      </w:r>
      <w:r w:rsidRPr="001A4560">
        <w:rPr>
          <w:rFonts w:cs="Times New Roman"/>
          <w:i/>
          <w:color w:val="auto"/>
          <w:szCs w:val="22"/>
          <w:u w:val="single"/>
        </w:rPr>
        <w:t xml:space="preserve"> Infrastructure Authority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1A4560">
        <w:rPr>
          <w:rFonts w:cs="Times New Roman"/>
          <w:color w:val="auto"/>
          <w:szCs w:val="22"/>
        </w:rPr>
        <w:tab/>
      </w:r>
      <w:r w:rsidRPr="001A4560">
        <w:rPr>
          <w:rFonts w:cs="Times New Roman"/>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 xml:space="preserve">Town of </w:t>
      </w:r>
      <w:r w:rsidRPr="001A4560">
        <w:rPr>
          <w:rFonts w:cs="Times New Roman"/>
          <w:i/>
          <w:szCs w:val="22"/>
          <w:u w:val="single"/>
        </w:rPr>
        <w:t>Hickory</w:t>
      </w:r>
      <w:r w:rsidRPr="001A4560">
        <w:rPr>
          <w:rFonts w:cs="Times New Roman"/>
          <w:i/>
          <w:color w:val="auto"/>
          <w:szCs w:val="22"/>
          <w:u w:val="single"/>
        </w:rPr>
        <w:t xml:space="preserve"> Grove Water Tower</w:t>
      </w:r>
      <w:r w:rsidRPr="001A4560">
        <w:rPr>
          <w:rFonts w:cs="Times New Roman"/>
          <w:i/>
          <w:color w:val="auto"/>
          <w:szCs w:val="22"/>
          <w:u w:val="single"/>
        </w:rPr>
        <w:tab/>
        <w:t>$</w:t>
      </w:r>
      <w:r w:rsidRPr="001A4560">
        <w:rPr>
          <w:rFonts w:cs="Times New Roman"/>
          <w:i/>
          <w:color w:val="auto"/>
          <w:szCs w:val="22"/>
          <w:u w:val="single"/>
        </w:rPr>
        <w:tab/>
        <w:t>20,</w:t>
      </w:r>
      <w:r w:rsidRPr="001A4560">
        <w:rPr>
          <w:rFonts w:cs="Times New Roman"/>
          <w:i/>
          <w:szCs w:val="22"/>
          <w:u w:val="single"/>
        </w:rPr>
        <w:t>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(5)</w:t>
      </w:r>
      <w:r w:rsidRPr="001A4560">
        <w:rPr>
          <w:rFonts w:cs="Times New Roman"/>
          <w:i/>
          <w:color w:val="auto"/>
          <w:szCs w:val="22"/>
          <w:u w:val="single"/>
        </w:rPr>
        <w:tab/>
        <w:t xml:space="preserve">H790 - </w:t>
      </w:r>
      <w:r w:rsidRPr="001A4560">
        <w:rPr>
          <w:rFonts w:cs="Times New Roman"/>
          <w:i/>
          <w:szCs w:val="22"/>
          <w:u w:val="single"/>
        </w:rPr>
        <w:t>Department</w:t>
      </w:r>
      <w:r w:rsidRPr="001A4560">
        <w:rPr>
          <w:rFonts w:cs="Times New Roman"/>
          <w:i/>
          <w:color w:val="auto"/>
          <w:szCs w:val="22"/>
          <w:u w:val="single"/>
        </w:rPr>
        <w:t xml:space="preserve"> of Archives and History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 xml:space="preserve">St. George </w:t>
      </w:r>
      <w:r w:rsidRPr="001A4560">
        <w:rPr>
          <w:rFonts w:cs="Times New Roman"/>
          <w:i/>
          <w:szCs w:val="22"/>
          <w:u w:val="single"/>
        </w:rPr>
        <w:t>Rosenwald</w:t>
      </w:r>
      <w:r w:rsidRPr="001A4560">
        <w:rPr>
          <w:rFonts w:cs="Times New Roman"/>
          <w:i/>
          <w:color w:val="auto"/>
          <w:szCs w:val="22"/>
          <w:u w:val="single"/>
        </w:rPr>
        <w:t xml:space="preserve"> School Renovations</w:t>
      </w:r>
      <w:r w:rsidRPr="001A4560">
        <w:rPr>
          <w:rFonts w:cs="Times New Roman"/>
          <w:i/>
          <w:color w:val="auto"/>
          <w:szCs w:val="22"/>
          <w:u w:val="single"/>
        </w:rPr>
        <w:tab/>
        <w:t>$</w:t>
      </w:r>
      <w:r w:rsidRPr="001A4560">
        <w:rPr>
          <w:rFonts w:cs="Times New Roman"/>
          <w:i/>
          <w:color w:val="auto"/>
          <w:szCs w:val="22"/>
          <w:u w:val="single"/>
        </w:rPr>
        <w:tab/>
        <w:t>400,000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(6)</w:t>
      </w:r>
      <w:r w:rsidRPr="001A4560">
        <w:rPr>
          <w:rFonts w:cs="Times New Roman"/>
          <w:i/>
          <w:color w:val="auto"/>
          <w:szCs w:val="22"/>
          <w:u w:val="single"/>
        </w:rPr>
        <w:tab/>
        <w:t xml:space="preserve">H960 - </w:t>
      </w:r>
      <w:r w:rsidRPr="001A4560">
        <w:rPr>
          <w:rFonts w:cs="Times New Roman"/>
          <w:i/>
          <w:szCs w:val="22"/>
          <w:u w:val="single"/>
        </w:rPr>
        <w:t>Confederate</w:t>
      </w:r>
      <w:r w:rsidRPr="001A4560">
        <w:rPr>
          <w:rFonts w:cs="Times New Roman"/>
          <w:i/>
          <w:color w:val="auto"/>
          <w:szCs w:val="22"/>
          <w:u w:val="single"/>
        </w:rPr>
        <w:t xml:space="preserve"> Relic Room &amp; Military Museum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 xml:space="preserve">Flags and </w:t>
      </w:r>
      <w:r w:rsidRPr="001A4560">
        <w:rPr>
          <w:rFonts w:cs="Times New Roman"/>
          <w:i/>
          <w:szCs w:val="22"/>
          <w:u w:val="single"/>
        </w:rPr>
        <w:t>Uniforms</w:t>
      </w:r>
      <w:r w:rsidRPr="001A4560">
        <w:rPr>
          <w:rFonts w:cs="Times New Roman"/>
          <w:i/>
          <w:color w:val="auto"/>
          <w:szCs w:val="22"/>
          <w:u w:val="single"/>
        </w:rPr>
        <w:t xml:space="preserve"> Restoration</w:t>
      </w:r>
      <w:r w:rsidRPr="001A4560">
        <w:rPr>
          <w:rFonts w:cs="Times New Roman"/>
          <w:i/>
          <w:color w:val="auto"/>
          <w:szCs w:val="22"/>
          <w:u w:val="single"/>
        </w:rPr>
        <w:tab/>
        <w:t>$</w:t>
      </w:r>
      <w:r w:rsidRPr="001A4560">
        <w:rPr>
          <w:rFonts w:cs="Times New Roman"/>
          <w:i/>
          <w:color w:val="auto"/>
          <w:szCs w:val="22"/>
          <w:u w:val="single"/>
        </w:rPr>
        <w:tab/>
        <w:t>400,000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(7)</w:t>
      </w:r>
      <w:r w:rsidRPr="001A4560">
        <w:rPr>
          <w:rFonts w:cs="Times New Roman"/>
          <w:i/>
          <w:color w:val="auto"/>
          <w:szCs w:val="22"/>
          <w:u w:val="single"/>
        </w:rPr>
        <w:tab/>
        <w:t xml:space="preserve">D100 - </w:t>
      </w:r>
      <w:r w:rsidRPr="001A4560">
        <w:rPr>
          <w:rFonts w:cs="Times New Roman"/>
          <w:i/>
          <w:szCs w:val="22"/>
          <w:u w:val="single"/>
        </w:rPr>
        <w:t>State</w:t>
      </w:r>
      <w:r w:rsidRPr="001A4560">
        <w:rPr>
          <w:rFonts w:cs="Times New Roman"/>
          <w:i/>
          <w:color w:val="auto"/>
          <w:szCs w:val="22"/>
          <w:u w:val="single"/>
        </w:rPr>
        <w:t xml:space="preserve"> Law Enforcement Division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 xml:space="preserve">First </w:t>
      </w:r>
      <w:r w:rsidRPr="001A4560">
        <w:rPr>
          <w:rFonts w:cs="Times New Roman"/>
          <w:i/>
          <w:szCs w:val="22"/>
          <w:u w:val="single"/>
        </w:rPr>
        <w:t>Responder</w:t>
      </w:r>
      <w:r w:rsidRPr="001A4560">
        <w:rPr>
          <w:rFonts w:cs="Times New Roman"/>
          <w:i/>
          <w:color w:val="auto"/>
          <w:szCs w:val="22"/>
          <w:u w:val="single"/>
        </w:rPr>
        <w:t xml:space="preserve"> PTSD Treatment</w:t>
      </w:r>
      <w:r w:rsidRPr="001A4560">
        <w:rPr>
          <w:rFonts w:cs="Times New Roman"/>
          <w:i/>
          <w:color w:val="auto"/>
          <w:szCs w:val="22"/>
          <w:u w:val="single"/>
        </w:rPr>
        <w:tab/>
        <w:t>$</w:t>
      </w:r>
      <w:r w:rsidRPr="001A4560">
        <w:rPr>
          <w:rFonts w:cs="Times New Roman"/>
          <w:i/>
          <w:color w:val="auto"/>
          <w:szCs w:val="22"/>
          <w:u w:val="single"/>
        </w:rPr>
        <w:tab/>
        <w:t>250,000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(8)</w:t>
      </w:r>
      <w:r w:rsidRPr="001A4560">
        <w:rPr>
          <w:rFonts w:cs="Times New Roman"/>
          <w:i/>
          <w:color w:val="auto"/>
          <w:szCs w:val="22"/>
          <w:u w:val="single"/>
        </w:rPr>
        <w:tab/>
        <w:t xml:space="preserve">E280 - </w:t>
      </w:r>
      <w:r w:rsidRPr="001A4560">
        <w:rPr>
          <w:rFonts w:cs="Times New Roman"/>
          <w:i/>
          <w:szCs w:val="22"/>
          <w:u w:val="single"/>
        </w:rPr>
        <w:t>Election</w:t>
      </w:r>
      <w:r w:rsidRPr="001A4560">
        <w:rPr>
          <w:rFonts w:cs="Times New Roman"/>
          <w:i/>
          <w:color w:val="auto"/>
          <w:szCs w:val="22"/>
          <w:u w:val="single"/>
        </w:rPr>
        <w:t xml:space="preserve"> Commission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Audit Training Vehicles (Act 196)</w:t>
      </w:r>
      <w:r w:rsidRPr="001A4560">
        <w:rPr>
          <w:rFonts w:cs="Times New Roman"/>
          <w:i/>
          <w:color w:val="auto"/>
          <w:szCs w:val="22"/>
          <w:u w:val="single"/>
        </w:rPr>
        <w:tab/>
        <w:t>$</w:t>
      </w:r>
      <w:r w:rsidRPr="001A4560">
        <w:rPr>
          <w:rFonts w:cs="Times New Roman"/>
          <w:i/>
          <w:color w:val="auto"/>
          <w:szCs w:val="22"/>
          <w:u w:val="single"/>
        </w:rPr>
        <w:tab/>
        <w:t>146,000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(9)</w:t>
      </w:r>
      <w:r w:rsidRPr="001A4560">
        <w:rPr>
          <w:rFonts w:cs="Times New Roman"/>
          <w:i/>
          <w:color w:val="auto"/>
          <w:szCs w:val="22"/>
          <w:u w:val="single"/>
        </w:rPr>
        <w:tab/>
        <w:t xml:space="preserve">H630 - </w:t>
      </w:r>
      <w:r w:rsidRPr="001A4560">
        <w:rPr>
          <w:rFonts w:cs="Times New Roman"/>
          <w:i/>
          <w:szCs w:val="22"/>
          <w:u w:val="single"/>
        </w:rPr>
        <w:t>Department</w:t>
      </w:r>
      <w:r w:rsidRPr="001A4560">
        <w:rPr>
          <w:rFonts w:cs="Times New Roman"/>
          <w:i/>
          <w:color w:val="auto"/>
          <w:szCs w:val="22"/>
          <w:u w:val="single"/>
        </w:rPr>
        <w:t xml:space="preserve"> of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i/>
          <w:szCs w:val="22"/>
          <w:u w:val="single"/>
        </w:rPr>
        <w:t>Education</w:t>
      </w:r>
      <w:r w:rsidRPr="001A4560">
        <w:rPr>
          <w:rFonts w:cs="Times New Roman"/>
          <w:i/>
          <w:color w:val="auto"/>
          <w:szCs w:val="22"/>
          <w:u w:val="single"/>
        </w:rPr>
        <w:t xml:space="preserve"> Foundation Supplement</w:t>
      </w:r>
      <w:r w:rsidRPr="001A4560">
        <w:rPr>
          <w:rFonts w:cs="Times New Roman"/>
          <w:i/>
          <w:color w:val="auto"/>
          <w:szCs w:val="22"/>
          <w:u w:val="single"/>
        </w:rPr>
        <w:tab/>
        <w:t>$</w:t>
      </w:r>
      <w:r w:rsidRPr="001A4560">
        <w:rPr>
          <w:rFonts w:cs="Times New Roman"/>
          <w:i/>
          <w:color w:val="auto"/>
          <w:szCs w:val="22"/>
          <w:u w:val="single"/>
        </w:rPr>
        <w:tab/>
        <w:t>10,600,000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B51881">
        <w:rPr>
          <w:rFonts w:cs="Times New Roman"/>
          <w:i/>
          <w:color w:val="auto"/>
          <w:szCs w:val="22"/>
          <w:u w:val="single"/>
        </w:rPr>
        <w:t>(9.1)</w:t>
      </w:r>
      <w:r w:rsidRPr="00B51881">
        <w:rPr>
          <w:rFonts w:cs="Times New Roman"/>
          <w:i/>
          <w:color w:val="auto"/>
          <w:szCs w:val="22"/>
          <w:u w:val="single"/>
        </w:rPr>
        <w:tab/>
        <w:t xml:space="preserve">The Department of Education shall distribute the $10,600,000 appropriated above in item (9) for the Education Foundation </w:t>
      </w:r>
      <w:r w:rsidRPr="001A4560">
        <w:rPr>
          <w:rFonts w:cs="Times New Roman"/>
          <w:i/>
          <w:color w:val="auto"/>
          <w:szCs w:val="22"/>
          <w:u w:val="single"/>
        </w:rPr>
        <w:t>Supplement distributed to public school districts which would in the current fiscal year recognize a loss in State financial requirement of the foundation program by utilizing an Index of Taxpaying Ability which imputes the assessed value of owner occupied property compared to the State financial requirement of the same Index of Taxpaying Ability without an imputed value of owner-occupied homes.  Funds in the Education Foundation Supplement must be distributed to the school districts receiving a loss, in an amount equal to the amount of the loss.  If funds are not sufficient to cover the full loss, funds will be reduced on a pro rata basis.  This supplement shall not require a local financial requirement.</w:t>
      </w:r>
      <w:r w:rsidRPr="001A4560">
        <w:rPr>
          <w:rFonts w:cs="Times New Roman"/>
          <w:color w:val="auto"/>
          <w:szCs w:val="22"/>
        </w:rPr>
        <w:tab/>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(10)</w:t>
      </w:r>
      <w:r w:rsidRPr="001A4560">
        <w:rPr>
          <w:rFonts w:cs="Times New Roman"/>
          <w:i/>
          <w:color w:val="auto"/>
          <w:szCs w:val="22"/>
          <w:u w:val="single"/>
        </w:rPr>
        <w:tab/>
        <w:t xml:space="preserve">P320 - </w:t>
      </w:r>
      <w:r w:rsidRPr="001A4560">
        <w:rPr>
          <w:rFonts w:cs="Times New Roman"/>
          <w:i/>
          <w:szCs w:val="22"/>
          <w:u w:val="single"/>
        </w:rPr>
        <w:t>Department</w:t>
      </w:r>
      <w:r w:rsidRPr="001A4560">
        <w:rPr>
          <w:rFonts w:cs="Times New Roman"/>
          <w:i/>
          <w:color w:val="auto"/>
          <w:szCs w:val="22"/>
          <w:u w:val="single"/>
        </w:rPr>
        <w:t xml:space="preserve"> of Commerce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color w:val="auto"/>
          <w:szCs w:val="22"/>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TIGER Grant Match for Horry Railroad</w:t>
      </w:r>
      <w:r w:rsidRPr="001A4560">
        <w:rPr>
          <w:rFonts w:cs="Times New Roman"/>
          <w:i/>
          <w:color w:val="auto"/>
          <w:szCs w:val="22"/>
          <w:u w:val="single"/>
        </w:rPr>
        <w:tab/>
        <w:t>$</w:t>
      </w:r>
      <w:r w:rsidRPr="001A4560">
        <w:rPr>
          <w:rFonts w:cs="Times New Roman"/>
          <w:i/>
          <w:color w:val="auto"/>
          <w:szCs w:val="22"/>
          <w:u w:val="single"/>
        </w:rPr>
        <w:tab/>
        <w:t>4,300,000</w:t>
      </w:r>
      <w:r w:rsidRPr="001A4560">
        <w:rPr>
          <w:rFonts w:cs="Times New Roman"/>
          <w:color w:val="auto"/>
          <w:szCs w:val="22"/>
        </w:rPr>
        <w:tab/>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(11)</w:t>
      </w:r>
      <w:r w:rsidRPr="001A4560">
        <w:rPr>
          <w:rFonts w:cs="Times New Roman"/>
          <w:i/>
          <w:szCs w:val="22"/>
          <w:u w:val="single"/>
        </w:rPr>
        <w:tab/>
        <w:t>P280 - Department of Parks, Recreation, and Tourism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York Veterans Park</w:t>
      </w:r>
      <w:r w:rsidRPr="001A4560">
        <w:rPr>
          <w:rFonts w:cs="Times New Roman"/>
          <w:i/>
          <w:szCs w:val="22"/>
          <w:u w:val="single"/>
        </w:rPr>
        <w:tab/>
        <w:t>$</w:t>
      </w:r>
      <w:r w:rsidRPr="001A4560">
        <w:rPr>
          <w:rFonts w:cs="Times New Roman"/>
          <w:i/>
          <w:szCs w:val="22"/>
          <w:u w:val="single"/>
        </w:rPr>
        <w:tab/>
        <w:t>90,000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(12)</w:t>
      </w:r>
      <w:r w:rsidRPr="001A4560">
        <w:rPr>
          <w:rFonts w:cs="Times New Roman"/>
          <w:i/>
          <w:szCs w:val="22"/>
          <w:u w:val="single"/>
        </w:rPr>
        <w:tab/>
        <w:t>P280 - Department of Parks, Recreation, and Tourism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Black Expo</w:t>
      </w:r>
      <w:r w:rsidRPr="001A4560">
        <w:rPr>
          <w:rFonts w:cs="Times New Roman"/>
          <w:i/>
          <w:szCs w:val="22"/>
          <w:u w:val="single"/>
        </w:rPr>
        <w:tab/>
        <w:t>$</w:t>
      </w:r>
      <w:r w:rsidRPr="001A4560">
        <w:rPr>
          <w:rFonts w:cs="Times New Roman"/>
          <w:i/>
          <w:szCs w:val="22"/>
          <w:u w:val="single"/>
        </w:rPr>
        <w:tab/>
        <w:t>150,000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(13)</w:t>
      </w:r>
      <w:r w:rsidRPr="001A4560">
        <w:rPr>
          <w:rFonts w:cs="Times New Roman"/>
          <w:i/>
          <w:szCs w:val="22"/>
          <w:u w:val="single"/>
        </w:rPr>
        <w:tab/>
        <w:t>J020 - Department of Health and Human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Saint Paul Adult Day Health Care Center</w:t>
      </w:r>
      <w:r w:rsidRPr="001A4560">
        <w:rPr>
          <w:rFonts w:cs="Times New Roman"/>
          <w:i/>
          <w:szCs w:val="22"/>
          <w:u w:val="single"/>
        </w:rPr>
        <w:tab/>
        <w:t>$</w:t>
      </w:r>
      <w:r w:rsidRPr="001A4560">
        <w:rPr>
          <w:rFonts w:cs="Times New Roman"/>
          <w:i/>
          <w:szCs w:val="22"/>
          <w:u w:val="single"/>
        </w:rPr>
        <w:tab/>
        <w:t>200,000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(14)</w:t>
      </w:r>
      <w:r w:rsidRPr="001A4560">
        <w:rPr>
          <w:rFonts w:cs="Times New Roman"/>
          <w:i/>
          <w:szCs w:val="22"/>
          <w:u w:val="single"/>
        </w:rPr>
        <w:tab/>
        <w:t>H790 - Department of Archives and History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Marine Artifacts</w:t>
      </w:r>
      <w:r w:rsidRPr="001A4560">
        <w:rPr>
          <w:rFonts w:cs="Times New Roman"/>
          <w:i/>
          <w:szCs w:val="22"/>
          <w:u w:val="single"/>
        </w:rPr>
        <w:tab/>
        <w:t>$</w:t>
      </w:r>
      <w:r w:rsidRPr="001A4560">
        <w:rPr>
          <w:rFonts w:cs="Times New Roman"/>
          <w:i/>
          <w:szCs w:val="22"/>
          <w:u w:val="single"/>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(14.1) Of the funds appropriated in this item, the Department of Archives and History shall transfer these funds to the Institute of Archaeology at the University of South Carolina.</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(15)</w:t>
      </w:r>
      <w:r w:rsidRPr="001A4560">
        <w:rPr>
          <w:rFonts w:cs="Times New Roman"/>
          <w:i/>
          <w:szCs w:val="22"/>
          <w:u w:val="single"/>
        </w:rPr>
        <w:tab/>
        <w:t>R360 - Department of Labor, Licensing, and Regulation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Hollow Creek Fire Department</w:t>
      </w:r>
      <w:r w:rsidRPr="001A4560">
        <w:rPr>
          <w:rFonts w:cs="Times New Roman"/>
          <w:i/>
          <w:szCs w:val="22"/>
          <w:u w:val="single"/>
        </w:rPr>
        <w:tab/>
        <w:t>$</w:t>
      </w:r>
      <w:r w:rsidRPr="001A4560">
        <w:rPr>
          <w:rFonts w:cs="Times New Roman"/>
          <w:i/>
          <w:szCs w:val="22"/>
          <w:u w:val="single"/>
        </w:rPr>
        <w:tab/>
        <w:t>15,000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(16)</w:t>
      </w:r>
      <w:r w:rsidRPr="001A4560">
        <w:rPr>
          <w:rFonts w:cs="Times New Roman"/>
          <w:i/>
          <w:szCs w:val="22"/>
          <w:u w:val="single"/>
        </w:rPr>
        <w:tab/>
        <w:t>J020 - Department of Health and Human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Riverside Community Development Corporation</w:t>
      </w:r>
      <w:r w:rsidRPr="001A4560">
        <w:rPr>
          <w:rFonts w:cs="Times New Roman"/>
          <w:i/>
          <w:szCs w:val="22"/>
          <w:u w:val="single"/>
        </w:rPr>
        <w:tab/>
        <w:t>$</w:t>
      </w:r>
      <w:r w:rsidRPr="001A4560">
        <w:rPr>
          <w:rFonts w:cs="Times New Roman"/>
          <w:i/>
          <w:szCs w:val="22"/>
          <w:u w:val="single"/>
        </w:rPr>
        <w:tab/>
        <w:t>48,000</w:t>
      </w:r>
    </w:p>
    <w:p w:rsidR="00F01316" w:rsidRPr="001A4560" w:rsidRDefault="00F01316" w:rsidP="00F01316">
      <w:pPr>
        <w:keepNext/>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lastRenderedPageBreak/>
        <w:tab/>
      </w:r>
      <w:r w:rsidRPr="001A4560">
        <w:rPr>
          <w:rFonts w:cs="Times New Roman"/>
          <w:szCs w:val="22"/>
        </w:rPr>
        <w:tab/>
      </w:r>
      <w:r w:rsidRPr="001A4560">
        <w:rPr>
          <w:rFonts w:cs="Times New Roman"/>
          <w:i/>
          <w:szCs w:val="22"/>
          <w:u w:val="single"/>
        </w:rPr>
        <w:t>(17)</w:t>
      </w:r>
      <w:r w:rsidRPr="001A4560">
        <w:rPr>
          <w:rFonts w:cs="Times New Roman"/>
          <w:i/>
          <w:szCs w:val="22"/>
          <w:u w:val="single"/>
        </w:rPr>
        <w:tab/>
        <w:t>J020 - Department of Health and Human Services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Trinity Community Center Roof Repair</w:t>
      </w:r>
      <w:r w:rsidRPr="001A4560">
        <w:rPr>
          <w:rFonts w:cs="Times New Roman"/>
          <w:i/>
          <w:szCs w:val="22"/>
          <w:u w:val="single"/>
        </w:rPr>
        <w:tab/>
        <w:t>$</w:t>
      </w:r>
      <w:r w:rsidRPr="001A4560">
        <w:rPr>
          <w:rFonts w:cs="Times New Roman"/>
          <w:i/>
          <w:szCs w:val="22"/>
          <w:u w:val="single"/>
        </w:rPr>
        <w:tab/>
        <w:t>25,000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(18)</w:t>
      </w:r>
      <w:r w:rsidRPr="001A4560">
        <w:rPr>
          <w:rFonts w:cs="Times New Roman"/>
          <w:i/>
          <w:szCs w:val="22"/>
          <w:u w:val="single"/>
        </w:rPr>
        <w:tab/>
        <w:t>P280 - Department of Parks, Recreation, and Tourism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Italian American Heritage and Charitable Council</w:t>
      </w:r>
      <w:r w:rsidRPr="001A4560">
        <w:rPr>
          <w:rFonts w:cs="Times New Roman"/>
          <w:i/>
          <w:szCs w:val="22"/>
          <w:u w:val="single"/>
        </w:rPr>
        <w:tab/>
        <w:t>$</w:t>
      </w:r>
      <w:r w:rsidRPr="001A4560">
        <w:rPr>
          <w:rFonts w:cs="Times New Roman"/>
          <w:i/>
          <w:szCs w:val="22"/>
          <w:u w:val="single"/>
        </w:rPr>
        <w:tab/>
        <w:t>67,500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(19)</w:t>
      </w:r>
      <w:r w:rsidRPr="001A4560">
        <w:rPr>
          <w:rFonts w:cs="Times New Roman"/>
          <w:i/>
          <w:szCs w:val="22"/>
          <w:u w:val="single"/>
        </w:rPr>
        <w:tab/>
        <w:t>P280 - Department of Parks, Recreation, and Tourism</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Cheraw State Park</w:t>
      </w:r>
      <w:r w:rsidRPr="001A4560">
        <w:rPr>
          <w:rFonts w:cs="Times New Roman"/>
          <w:i/>
          <w:szCs w:val="22"/>
          <w:u w:val="single"/>
        </w:rPr>
        <w:tab/>
        <w:t>$</w:t>
      </w:r>
      <w:r w:rsidRPr="001A4560">
        <w:rPr>
          <w:rFonts w:cs="Times New Roman"/>
          <w:i/>
          <w:szCs w:val="22"/>
          <w:u w:val="single"/>
        </w:rPr>
        <w:tab/>
        <w:t>250,000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(20)</w:t>
      </w:r>
      <w:r w:rsidRPr="001A4560">
        <w:rPr>
          <w:rFonts w:cs="Times New Roman"/>
          <w:i/>
          <w:szCs w:val="22"/>
          <w:u w:val="single"/>
        </w:rPr>
        <w:tab/>
        <w:t>P320 - Department of Commerce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MBDA Business Center</w:t>
      </w:r>
      <w:r w:rsidRPr="001A4560">
        <w:rPr>
          <w:rFonts w:cs="Times New Roman"/>
          <w:i/>
          <w:szCs w:val="22"/>
          <w:u w:val="single"/>
        </w:rPr>
        <w:tab/>
        <w:t>$</w:t>
      </w:r>
      <w:r w:rsidRPr="001A4560">
        <w:rPr>
          <w:rFonts w:cs="Times New Roman"/>
          <w:i/>
          <w:szCs w:val="22"/>
          <w:u w:val="single"/>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(21)</w:t>
      </w:r>
      <w:r w:rsidRPr="001A4560">
        <w:rPr>
          <w:rFonts w:cs="Times New Roman"/>
          <w:i/>
          <w:szCs w:val="22"/>
          <w:u w:val="single"/>
        </w:rPr>
        <w:tab/>
        <w:t>P320 - Department of Commerce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Town of Eastover Economic Development</w:t>
      </w:r>
      <w:r w:rsidRPr="001A4560">
        <w:rPr>
          <w:rFonts w:cs="Times New Roman"/>
          <w:i/>
          <w:szCs w:val="22"/>
          <w:u w:val="single"/>
        </w:rPr>
        <w:tab/>
        <w:t>$</w:t>
      </w:r>
      <w:r w:rsidRPr="001A4560">
        <w:rPr>
          <w:rFonts w:cs="Times New Roman"/>
          <w:i/>
          <w:szCs w:val="22"/>
          <w:u w:val="single"/>
        </w:rPr>
        <w:tab/>
        <w:t>200,000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(22)</w:t>
      </w:r>
      <w:r w:rsidRPr="001A4560">
        <w:rPr>
          <w:rFonts w:cs="Times New Roman"/>
          <w:i/>
          <w:szCs w:val="22"/>
          <w:u w:val="single"/>
        </w:rPr>
        <w:tab/>
        <w:t>D500 - Department of Administration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Bamberg County Court House</w:t>
      </w:r>
      <w:r w:rsidRPr="001A4560">
        <w:rPr>
          <w:rFonts w:cs="Times New Roman"/>
          <w:i/>
          <w:szCs w:val="22"/>
          <w:u w:val="single"/>
        </w:rPr>
        <w:tab/>
        <w:t>$</w:t>
      </w:r>
      <w:r w:rsidRPr="001A4560">
        <w:rPr>
          <w:rFonts w:cs="Times New Roman"/>
          <w:i/>
          <w:szCs w:val="22"/>
          <w:u w:val="single"/>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(23)</w:t>
      </w:r>
      <w:r w:rsidRPr="001A4560">
        <w:rPr>
          <w:rFonts w:cs="Times New Roman"/>
          <w:i/>
          <w:szCs w:val="22"/>
          <w:u w:val="single"/>
        </w:rPr>
        <w:tab/>
        <w:t>R360 - Department of Labor Licensing and Regulation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Darlington City Fire Suppression</w:t>
      </w:r>
      <w:r w:rsidRPr="001A4560">
        <w:rPr>
          <w:rFonts w:cs="Times New Roman"/>
          <w:i/>
          <w:szCs w:val="22"/>
          <w:u w:val="single"/>
        </w:rPr>
        <w:tab/>
        <w:t>$</w:t>
      </w:r>
      <w:r w:rsidRPr="001A4560">
        <w:rPr>
          <w:rFonts w:cs="Times New Roman"/>
          <w:i/>
          <w:szCs w:val="22"/>
          <w:u w:val="single"/>
        </w:rPr>
        <w:tab/>
        <w:t>300,000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(24)</w:t>
      </w:r>
      <w:r w:rsidRPr="001A4560">
        <w:rPr>
          <w:rFonts w:cs="Times New Roman"/>
          <w:i/>
          <w:szCs w:val="22"/>
          <w:u w:val="single"/>
        </w:rPr>
        <w:tab/>
        <w:t>H030 - Commission on Higher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Maintenance - Critical Care and Replacement (1 to 1 Match)</w:t>
      </w:r>
      <w:r w:rsidRPr="001A4560">
        <w:rPr>
          <w:rFonts w:cs="Times New Roman"/>
          <w:i/>
          <w:szCs w:val="22"/>
          <w:u w:val="single"/>
        </w:rPr>
        <w:tab/>
        <w:t>$</w:t>
      </w:r>
      <w:r w:rsidRPr="001A4560">
        <w:rPr>
          <w:rFonts w:cs="Times New Roman"/>
          <w:i/>
          <w:szCs w:val="22"/>
          <w:u w:val="single"/>
        </w:rPr>
        <w:tab/>
        <w:t>10,000,000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(24.1) Of the funds appropriated in this item above for the Commission on Higher Education</w:t>
      </w:r>
      <w:r w:rsidRPr="001A4560">
        <w:rPr>
          <w:rFonts w:cs="Times New Roman"/>
          <w:i/>
          <w:szCs w:val="22"/>
          <w:u w:val="single"/>
        </w:rPr>
        <w:noBreakHyphen/>
      </w:r>
      <w:r w:rsidRPr="001A4560">
        <w:rPr>
          <w:rFonts w:cs="Times New Roman"/>
          <w:i/>
          <w:szCs w:val="22"/>
          <w:u w:val="single"/>
        </w:rPr>
        <w:noBreakHyphen/>
        <w:t>Maintenance</w:t>
      </w:r>
      <w:r w:rsidRPr="001A4560">
        <w:rPr>
          <w:rFonts w:cs="Times New Roman"/>
          <w:i/>
          <w:szCs w:val="22"/>
          <w:u w:val="single"/>
        </w:rPr>
        <w:noBreakHyphen/>
        <w:t xml:space="preserve">Critical Care and Replacement </w:t>
      </w:r>
      <w:r w:rsidRPr="001A4560">
        <w:rPr>
          <w:rFonts w:cs="Times New Roman"/>
          <w:i/>
          <w:szCs w:val="22"/>
          <w:u w:val="single"/>
        </w:rPr>
        <w:noBreakHyphen/>
        <w:t xml:space="preserve"> 1 to 1 Match, each public four</w:t>
      </w:r>
      <w:r w:rsidRPr="001A4560">
        <w:rPr>
          <w:rFonts w:cs="Times New Roman"/>
          <w:i/>
          <w:szCs w:val="22"/>
          <w:u w:val="single"/>
        </w:rPr>
        <w:noBreakHyphen/>
        <w:t>year university, two</w:t>
      </w:r>
      <w:r w:rsidRPr="001A4560">
        <w:rPr>
          <w:rFonts w:cs="Times New Roman"/>
          <w:i/>
          <w:szCs w:val="22"/>
          <w:u w:val="single"/>
        </w:rPr>
        <w:noBreakHyphen/>
        <w:t>year branch campus and state technical college shall use the amount appropriated only for critical repair and related maintenance and/or other critical equipment and systems repair and maintenance that are necessary for the safe and efficient operation of an institution’s physical plant in its support of the institution’s educational purpose.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Funds must not be used for new construction and may only be utilized by an institution to the extent the funds are matched by the institution for necessary repair and maintenance projects generally.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Matching funds exclude supplemental, capital reserve, lottery, or non</w:t>
      </w:r>
      <w:r w:rsidRPr="001A4560">
        <w:rPr>
          <w:rFonts w:cs="Times New Roman"/>
          <w:i/>
          <w:szCs w:val="22"/>
          <w:u w:val="single"/>
        </w:rPr>
        <w:noBreakHyphen/>
        <w:t>recurring state funds appropriated to an institution either in the current fiscal year or from a prior fiscal year for repair and maintenance or deferred maintenance projects.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Prior to the distribution of these funds, institutions must certify to the Commission on Higher Education, in a manner it prescribes, the extent to which they have met this requirement, including the sources of funds utilized to meet this requirement.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Upon certification, the funds shall be distributed to institutions based on the distribution methodology described below provided that the distribution does not exceed an institution’s pro rata share or the amount matched by the institution if less than that share.  The distribution methodology to be used by the commission shall be based on each institution’s or agency’s proportion of general fund appropriation in Part IA of Act 91 of 2015 as compared to the total general fund appropriation in that Act for all public four</w:t>
      </w:r>
      <w:r w:rsidRPr="001A4560">
        <w:rPr>
          <w:rFonts w:cs="Times New Roman"/>
          <w:i/>
          <w:szCs w:val="22"/>
          <w:u w:val="single"/>
        </w:rPr>
        <w:noBreakHyphen/>
        <w:t>year universities, two</w:t>
      </w:r>
      <w:r w:rsidRPr="001A4560">
        <w:rPr>
          <w:rFonts w:cs="Times New Roman"/>
          <w:i/>
          <w:szCs w:val="22"/>
          <w:u w:val="single"/>
        </w:rPr>
        <w:noBreakHyphen/>
        <w:t>year branch campuses and state technical colleges.  Distribution of the share allocated to the state technical colleges is to be made by a formula to be developed by the State Board for Technical and Comprehensive Education in consultation with the colleges Chief Business Officers for approval by the State Board’s Presidents Council.</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szCs w:val="22"/>
        </w:rPr>
        <w:tab/>
      </w:r>
      <w:r w:rsidRPr="001A4560">
        <w:rPr>
          <w:rFonts w:cs="Times New Roman"/>
          <w:szCs w:val="22"/>
        </w:rPr>
        <w:tab/>
      </w:r>
      <w:r w:rsidRPr="001A4560">
        <w:rPr>
          <w:rFonts w:cs="Times New Roman"/>
          <w:i/>
          <w:szCs w:val="22"/>
          <w:u w:val="single"/>
        </w:rPr>
        <w:t>Funds not expended in the prior fiscal year may be carried forward into the current fiscal year and utilized for the same purpose, subject to the matching requirement.</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lastRenderedPageBreak/>
        <w:tab/>
      </w:r>
      <w:r w:rsidRPr="001A4560">
        <w:rPr>
          <w:rFonts w:cs="Times New Roman"/>
          <w:szCs w:val="22"/>
        </w:rPr>
        <w:tab/>
      </w:r>
      <w:r w:rsidRPr="001A4560">
        <w:rPr>
          <w:rFonts w:cs="Times New Roman"/>
          <w:i/>
          <w:szCs w:val="22"/>
          <w:u w:val="single"/>
        </w:rPr>
        <w:t>(25)</w:t>
      </w:r>
      <w:r w:rsidRPr="001A4560">
        <w:rPr>
          <w:rFonts w:cs="Times New Roman"/>
          <w:i/>
          <w:szCs w:val="22"/>
          <w:u w:val="single"/>
        </w:rPr>
        <w:tab/>
        <w:t>H030 - Commission on Higher Education</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szCs w:val="22"/>
        </w:rPr>
        <w:tab/>
      </w:r>
      <w:r w:rsidRPr="001A4560">
        <w:rPr>
          <w:rFonts w:cs="Times New Roman"/>
          <w:i/>
          <w:szCs w:val="22"/>
          <w:u w:val="single"/>
        </w:rPr>
        <w:t>Advanced Nursing Scholarship</w:t>
      </w:r>
      <w:r w:rsidRPr="001A4560">
        <w:rPr>
          <w:rFonts w:cs="Times New Roman"/>
          <w:i/>
          <w:szCs w:val="22"/>
          <w:u w:val="single"/>
        </w:rPr>
        <w:tab/>
        <w:t>$</w:t>
      </w:r>
      <w:r w:rsidRPr="001A4560">
        <w:rPr>
          <w:rFonts w:cs="Times New Roman"/>
          <w:i/>
          <w:szCs w:val="22"/>
          <w:u w:val="single"/>
        </w:rPr>
        <w:tab/>
        <w:t>100,000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1A4560">
        <w:rPr>
          <w:rFonts w:cs="Times New Roman"/>
          <w:szCs w:val="22"/>
        </w:rPr>
        <w:tab/>
      </w:r>
      <w:r w:rsidRPr="001A4560">
        <w:rPr>
          <w:rFonts w:cs="Times New Roman"/>
          <w:szCs w:val="22"/>
        </w:rPr>
        <w:tab/>
      </w:r>
      <w:r w:rsidRPr="001A4560">
        <w:rPr>
          <w:rFonts w:cs="Times New Roman"/>
          <w:i/>
          <w:szCs w:val="22"/>
          <w:u w:val="single"/>
        </w:rPr>
        <w:t xml:space="preserve">(25.1) </w:t>
      </w:r>
      <w:r w:rsidRPr="001A4560">
        <w:rPr>
          <w:rFonts w:cs="Times New Roman"/>
          <w:i/>
          <w:color w:val="auto"/>
          <w:szCs w:val="22"/>
          <w:u w:val="single"/>
        </w:rPr>
        <w:t>The Commission on Higher Education shall utilize this appropriation to provide scholarships to students who are enrolled in an accredited state-supported institution of higher learning seeking an advanced nursing degree.  The commission shall establish an application process by which students may apply.  To receive a scholarship, the student must have at least ten years of state service and be employed in a healthcare or related field.  A scholarship recipient may receive up to $5000 per semester, excluding summer school, for tuition, fees, and books.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color w:val="auto"/>
          <w:szCs w:val="22"/>
          <w:u w:val="single"/>
        </w:rPr>
      </w:pP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(26)</w:t>
      </w:r>
      <w:r w:rsidRPr="001A4560">
        <w:rPr>
          <w:rFonts w:cs="Times New Roman"/>
          <w:i/>
          <w:color w:val="auto"/>
          <w:szCs w:val="22"/>
          <w:u w:val="single"/>
        </w:rPr>
        <w:tab/>
        <w:t>P320 - Department of Commerce</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leader="dot" w:pos="9900"/>
          <w:tab w:val="right" w:pos="11160"/>
        </w:tabs>
        <w:jc w:val="both"/>
        <w:rPr>
          <w:rFonts w:cs="Times New Roman"/>
          <w:i/>
          <w:szCs w:val="22"/>
          <w:u w:val="single"/>
        </w:rPr>
      </w:pP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color w:val="auto"/>
          <w:szCs w:val="22"/>
        </w:rPr>
        <w:tab/>
      </w:r>
      <w:r w:rsidRPr="001A4560">
        <w:rPr>
          <w:rFonts w:cs="Times New Roman"/>
          <w:i/>
          <w:color w:val="auto"/>
          <w:szCs w:val="22"/>
          <w:u w:val="single"/>
        </w:rPr>
        <w:t>IT-ology Coursepower</w:t>
      </w:r>
      <w:r w:rsidRPr="001A4560">
        <w:rPr>
          <w:rFonts w:cs="Times New Roman"/>
          <w:i/>
          <w:color w:val="auto"/>
          <w:szCs w:val="22"/>
          <w:u w:val="single"/>
        </w:rPr>
        <w:tab/>
        <w:t>$</w:t>
      </w:r>
      <w:r w:rsidRPr="001A4560">
        <w:rPr>
          <w:rFonts w:cs="Times New Roman"/>
          <w:i/>
          <w:color w:val="auto"/>
          <w:szCs w:val="22"/>
          <w:u w:val="single"/>
        </w:rPr>
        <w:tab/>
        <w:t>400,000</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1A4560">
        <w:rPr>
          <w:rFonts w:cs="Times New Roman"/>
          <w:szCs w:val="22"/>
        </w:rPr>
        <w:tab/>
      </w:r>
      <w:r w:rsidRPr="001A4560">
        <w:rPr>
          <w:rFonts w:cs="Times New Roman"/>
          <w:i/>
          <w:szCs w:val="22"/>
          <w:u w:val="single"/>
        </w:rPr>
        <w:t>(F)</w:t>
      </w:r>
      <w:r w:rsidRPr="001A4560">
        <w:rPr>
          <w:rFonts w:cs="Times New Roman"/>
          <w:i/>
          <w:szCs w:val="22"/>
          <w:u w:val="single"/>
        </w:rPr>
        <w:tab/>
        <w:t>Unexpended funds appropriated pursuant to this provision may be carried forward to succeeding fiscal years and expended for the same purposes.</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szCs w:val="22"/>
        </w:rPr>
        <w:tab/>
      </w:r>
      <w:r w:rsidRPr="001A4560">
        <w:rPr>
          <w:rFonts w:cs="Times New Roman"/>
          <w:b/>
          <w:i/>
          <w:szCs w:val="22"/>
          <w:u w:val="single"/>
        </w:rPr>
        <w:t>118.17.</w:t>
      </w:r>
      <w:r w:rsidRPr="001A4560">
        <w:rPr>
          <w:rFonts w:cs="Times New Roman"/>
          <w:b/>
          <w:i/>
          <w:szCs w:val="22"/>
          <w:u w:val="single"/>
        </w:rPr>
        <w:tab/>
      </w:r>
      <w:r w:rsidRPr="001A4560">
        <w:rPr>
          <w:rFonts w:cs="Times New Roman"/>
          <w:i/>
          <w:szCs w:val="22"/>
          <w:u w:val="single"/>
        </w:rPr>
        <w:t>(SR: One Dollar Appropriations)  Funds appropriated in the amount of one dollar by this act shall not be disbursed.  The Comptroller General shall adjust the affected agency‘s chart of accounts accordingly, if necessary.</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pPr>
      <w:r w:rsidRPr="001A4560">
        <w:rPr>
          <w:rFonts w:cs="Times New Roman"/>
          <w:b/>
          <w:color w:val="auto"/>
          <w:szCs w:val="22"/>
        </w:rPr>
        <w:t>END OF PART IB</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color w:val="auto"/>
          <w:szCs w:val="22"/>
        </w:rPr>
      </w:pP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t>All acts or parts of acts inconsistent with any of the provisions of Part IA or Part IB of this act are suspended for Fiscal Year 2016-17.</w:t>
      </w:r>
    </w:p>
    <w:p w:rsidR="00F01316" w:rsidRPr="001A4560"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1A4560">
        <w:rPr>
          <w:rFonts w:cs="Times New Roman"/>
          <w:color w:val="auto"/>
          <w:szCs w:val="22"/>
        </w:rPr>
        <w:tab/>
      </w:r>
      <w:r w:rsidRPr="001A4560">
        <w:rPr>
          <w:rFonts w:cs="Times New Roman"/>
          <w:snapToGrid w:val="0"/>
          <w:color w:val="auto"/>
          <w:szCs w:val="22"/>
        </w:rP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F01316" w:rsidRDefault="00F01316"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1A4560">
        <w:rPr>
          <w:rFonts w:cs="Times New Roman"/>
          <w:b/>
          <w:color w:val="auto"/>
          <w:szCs w:val="22"/>
        </w:rPr>
        <w:tab/>
      </w:r>
      <w:r w:rsidRPr="001A4560">
        <w:rPr>
          <w:rFonts w:cs="Times New Roman"/>
          <w:bCs/>
          <w:color w:val="auto"/>
          <w:szCs w:val="22"/>
        </w:rPr>
        <w:t>Except as otherwise specifically provided, this act takes effect July 1, 2016.</w:t>
      </w:r>
    </w:p>
    <w:p w:rsidR="0068630B" w:rsidRDefault="0068630B" w:rsidP="00F01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bookmarkStart w:id="92" w:name="_GoBack"/>
      <w:bookmarkEnd w:id="92"/>
    </w:p>
    <w:sectPr w:rsidR="0068630B" w:rsidSect="00F01316">
      <w:headerReference w:type="even" r:id="rId104"/>
      <w:headerReference w:type="default" r:id="rId105"/>
      <w:footerReference w:type="even" r:id="rId106"/>
      <w:footerReference w:type="default" r:id="rId107"/>
      <w:headerReference w:type="first" r:id="rId108"/>
      <w:footerReference w:type="first" r:id="rId109"/>
      <w:type w:val="continuous"/>
      <w:pgSz w:w="15840" w:h="12240" w:orient="landscape" w:code="1"/>
      <w:pgMar w:top="1152" w:right="1800" w:bottom="1584" w:left="2160" w:header="1008" w:footer="1008" w:gutter="288"/>
      <w:paperSrc w:first="2794" w:other="2794"/>
      <w:lnNumType w:countBy="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1316" w:rsidRDefault="00F01316">
      <w:r>
        <w:separator/>
      </w:r>
    </w:p>
  </w:endnote>
  <w:endnote w:type="continuationSeparator" w:id="0">
    <w:p w:rsidR="00F01316" w:rsidRDefault="00F013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D055204-EF04-445D-933E-F189F5C12EAA}"/>
    <w:embedBold r:id="rId2" w:fontKey="{0FA2F40C-7E49-4785-805A-AD936525D2EF}"/>
    <w:embedItalic r:id="rId3" w:fontKey="{0E9B164B-CDDD-4CA8-8D6A-8D71AA47EC66}"/>
    <w:embedBoldItalic r:id="rId4" w:fontKey="{8E74E80E-2D5F-4D6A-BA3D-78FDCFFCC854}"/>
  </w:font>
  <w:font w:name="Arial">
    <w:panose1 w:val="020B0604020202020204"/>
    <w:charset w:val="00"/>
    <w:family w:val="swiss"/>
    <w:pitch w:val="variable"/>
    <w:sig w:usb0="E0002AFF" w:usb1="C0007843" w:usb2="00000009" w:usb3="00000000" w:csb0="000001FF" w:csb1="00000000"/>
    <w:embedRegular r:id="rId5" w:fontKey="{CE5A4A4D-40B5-43EE-9188-8277316B382F}"/>
  </w:font>
  <w:font w:name="Cambria">
    <w:panose1 w:val="02040503050406030204"/>
    <w:charset w:val="00"/>
    <w:family w:val="roman"/>
    <w:pitch w:val="variable"/>
    <w:sig w:usb0="E00002FF" w:usb1="400004FF" w:usb2="00000000" w:usb3="00000000" w:csb0="0000019F" w:csb1="00000000"/>
    <w:embedRegular r:id="rId6" w:fontKey="{FEA79821-A7B2-4F5A-A304-0A3DFA8D325F}"/>
    <w:embedBold r:id="rId7" w:fontKey="{EEDD603F-6E8A-4747-A82C-F59DDF3674B9}"/>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60405020304"/>
    <w:charset w:val="00"/>
    <w:family w:val="roman"/>
    <w:pitch w:val="variable"/>
    <w:sig w:usb0="00000007" w:usb1="00000000" w:usb2="00000000" w:usb3="00000000" w:csb0="00000093" w:csb1="00000000"/>
    <w:embedBold r:id="rId8" w:fontKey="{4B68D567-680D-43B8-B8BC-67EE801AD70C}"/>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embedRegular r:id="rId9" w:fontKey="{EB733D83-A262-4BFF-91D3-3211151A9D44}"/>
  </w:font>
  <w:font w:name="Tahoma">
    <w:panose1 w:val="020B0604030504040204"/>
    <w:charset w:val="00"/>
    <w:family w:val="swiss"/>
    <w:pitch w:val="variable"/>
    <w:sig w:usb0="E1002EFF" w:usb1="C000605B" w:usb2="00000029" w:usb3="00000000" w:csb0="000101FF" w:csb1="00000000"/>
    <w:embedRegular r:id="rId10" w:fontKey="{913506CF-14ED-4B9B-A67D-F93F32D74E88}"/>
  </w:font>
  <w:font w:name="Calibri">
    <w:panose1 w:val="020F0502020204030204"/>
    <w:charset w:val="00"/>
    <w:family w:val="swiss"/>
    <w:pitch w:val="variable"/>
    <w:sig w:usb0="E00002FF" w:usb1="4000ACFF" w:usb2="00000001" w:usb3="00000000" w:csb0="0000019F" w:csb1="00000000"/>
    <w:embedRegular r:id="rId11" w:fontKey="{D406369B-C1C9-4E11-B24F-574B8CCBB793}"/>
    <w:embedBold r:id="rId12" w:fontKey="{EBA62F7A-C350-46F8-A900-F81326985E46}"/>
    <w:embedItalic r:id="rId13" w:fontKey="{9B5E89B1-8C2D-4713-867A-34DEDA1EB00D}"/>
    <w:embedBoldItalic r:id="rId14" w:fontKey="{CF164974-BA18-4D18-B67C-AE79A7EEC9B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1316" w:rsidRDefault="00F01316">
      <w:r>
        <w:separator/>
      </w:r>
    </w:p>
  </w:footnote>
  <w:footnote w:type="continuationSeparator" w:id="0">
    <w:p w:rsidR="00F01316" w:rsidRDefault="00F013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Pr="00A8528E" w:rsidRDefault="00F01316" w:rsidP="00A8528E">
    <w:pPr>
      <w:pStyle w:val="Header"/>
      <w:tabs>
        <w:tab w:val="clear" w:pos="4320"/>
        <w:tab w:val="clear" w:pos="8640"/>
        <w:tab w:val="right" w:pos="11520"/>
      </w:tabs>
      <w:rPr>
        <w:b/>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8 - H670 - EDUCATIONAL TELEVISION COMMISSION</w:t>
    </w:r>
    <w:r>
      <w:tab/>
    </w:r>
    <w:r>
      <w:rPr>
        <w:b/>
      </w:rPr>
      <w:t xml:space="preserve">PAGE </w:t>
    </w:r>
    <w:r>
      <w:rPr>
        <w:b/>
      </w:rPr>
      <w:fldChar w:fldCharType="begin"/>
    </w:r>
    <w:r>
      <w:rPr>
        <w:b/>
      </w:rPr>
      <w:instrText xml:space="preserve"> PAGE  \* MERGEFORMAT </w:instrText>
    </w:r>
    <w:r>
      <w:rPr>
        <w:b/>
      </w:rPr>
      <w:fldChar w:fldCharType="separate"/>
    </w:r>
    <w:r w:rsidR="0068630B">
      <w:rPr>
        <w:b/>
        <w:noProof/>
      </w:rPr>
      <w:t>341</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68630B">
      <w:rPr>
        <w:b/>
        <w:noProof/>
      </w:rPr>
      <w:t>342</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11 - H030 - COMMISSION ON HIGHER EDUCATION</w:t>
    </w:r>
    <w:r>
      <w:tab/>
    </w:r>
    <w:r>
      <w:rPr>
        <w:b/>
      </w:rPr>
      <w:t xml:space="preserve">PAGE </w:t>
    </w:r>
    <w:r>
      <w:rPr>
        <w:b/>
      </w:rPr>
      <w:fldChar w:fldCharType="begin"/>
    </w:r>
    <w:r>
      <w:rPr>
        <w:b/>
      </w:rPr>
      <w:instrText xml:space="preserve"> PAGE  \* MERGEFORMAT </w:instrText>
    </w:r>
    <w:r>
      <w:rPr>
        <w:b/>
      </w:rPr>
      <w:fldChar w:fldCharType="separate"/>
    </w:r>
    <w:r w:rsidR="0068630B">
      <w:rPr>
        <w:b/>
        <w:noProof/>
      </w:rPr>
      <w:t>344</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14 - H120 - CLEMSON UNIVERSITY - EDUCATIONAL &amp; GENERAL</w:t>
    </w:r>
    <w:r>
      <w:tab/>
    </w:r>
    <w:r>
      <w:rPr>
        <w:b/>
      </w:rPr>
      <w:t xml:space="preserve">PAGE </w:t>
    </w:r>
    <w:r>
      <w:rPr>
        <w:b/>
      </w:rPr>
      <w:fldChar w:fldCharType="begin"/>
    </w:r>
    <w:r>
      <w:rPr>
        <w:b/>
      </w:rPr>
      <w:instrText xml:space="preserve"> PAGE  \* MERGEFORMAT </w:instrText>
    </w:r>
    <w:r>
      <w:rPr>
        <w:b/>
      </w:rPr>
      <w:fldChar w:fldCharType="separate"/>
    </w:r>
    <w:r w:rsidR="0068630B">
      <w:rPr>
        <w:b/>
        <w:noProof/>
      </w:rPr>
      <w:t>345</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68630B">
      <w:rPr>
        <w:b/>
        <w:noProof/>
      </w:rPr>
      <w:t>346</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19 - H240 - SOUTH CAROLINA STATE UNIVERSITY</w:t>
    </w:r>
    <w:r>
      <w:tab/>
    </w:r>
    <w:r>
      <w:rPr>
        <w:b/>
      </w:rPr>
      <w:t xml:space="preserve">PAGE </w:t>
    </w:r>
    <w:r>
      <w:rPr>
        <w:b/>
      </w:rPr>
      <w:fldChar w:fldCharType="begin"/>
    </w:r>
    <w:r>
      <w:rPr>
        <w:b/>
      </w:rPr>
      <w:instrText xml:space="preserve"> PAGE  \* MERGEFORMAT </w:instrText>
    </w:r>
    <w:r>
      <w:rPr>
        <w:b/>
      </w:rPr>
      <w:fldChar w:fldCharType="separate"/>
    </w:r>
    <w:r w:rsidR="0068630B">
      <w:rPr>
        <w:b/>
        <w:noProof/>
      </w:rPr>
      <w:t>347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20 - H450 - 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537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68630B">
      <w:rPr>
        <w:b/>
        <w:noProof/>
      </w:rPr>
      <w:t>348</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25 - H590 - STATE BOARD FOR TECHNICAL AND COMPREHENSIVE EDUCATION</w:t>
    </w:r>
    <w:r>
      <w:tab/>
    </w:r>
    <w:r>
      <w:rPr>
        <w:b/>
      </w:rPr>
      <w:t xml:space="preserve">PAGE </w:t>
    </w:r>
    <w:r>
      <w:rPr>
        <w:b/>
      </w:rPr>
      <w:fldChar w:fldCharType="begin"/>
    </w:r>
    <w:r>
      <w:rPr>
        <w:b/>
      </w:rPr>
      <w:instrText xml:space="preserve"> PAGE  \* MERGEFORMAT </w:instrText>
    </w:r>
    <w:r>
      <w:rPr>
        <w:b/>
      </w:rPr>
      <w:fldChar w:fldCharType="separate"/>
    </w:r>
    <w:r w:rsidR="0068630B">
      <w:rPr>
        <w:b/>
        <w:noProof/>
      </w:rPr>
      <w:t>350</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26 - H790 - DEPARTMENT OF ARCHIVES AND HISTORY</w:t>
    </w:r>
    <w:r>
      <w:tab/>
    </w:r>
    <w:r>
      <w:rPr>
        <w:b/>
      </w:rPr>
      <w:t xml:space="preserve">PAGE </w:t>
    </w:r>
    <w:r>
      <w:rPr>
        <w:b/>
      </w:rPr>
      <w:fldChar w:fldCharType="begin"/>
    </w:r>
    <w:r>
      <w:rPr>
        <w:b/>
      </w:rPr>
      <w:instrText xml:space="preserve"> PAGE  \* MERGEFORMAT </w:instrText>
    </w:r>
    <w:r>
      <w:rPr>
        <w:b/>
      </w:rPr>
      <w:fldChar w:fldCharType="separate"/>
    </w:r>
    <w:r>
      <w:rPr>
        <w:b/>
        <w:noProof/>
      </w:rPr>
      <w:t>537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68630B">
      <w:rPr>
        <w:b/>
        <w:noProof/>
      </w:rPr>
      <w:t>263</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68630B">
      <w:rPr>
        <w:b/>
        <w:noProof/>
      </w:rPr>
      <w:t>351</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28 - H910 - ARTS COMMISSION</w:t>
    </w:r>
    <w:r>
      <w:tab/>
    </w:r>
    <w:r>
      <w:rPr>
        <w:b/>
      </w:rPr>
      <w:t xml:space="preserve">PAGE </w:t>
    </w:r>
    <w:r>
      <w:rPr>
        <w:b/>
      </w:rPr>
      <w:fldChar w:fldCharType="begin"/>
    </w:r>
    <w:r>
      <w:rPr>
        <w:b/>
      </w:rPr>
      <w:instrText xml:space="preserve"> PAGE  \* MERGEFORMAT </w:instrText>
    </w:r>
    <w:r>
      <w:rPr>
        <w:b/>
      </w:rPr>
      <w:fldChar w:fldCharType="separate"/>
    </w:r>
    <w:r w:rsidR="0068630B">
      <w:rPr>
        <w:b/>
        <w:noProof/>
      </w:rPr>
      <w:t>352</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29 - H950 - STATE MUSEUM COMMISSION</w:t>
    </w:r>
    <w:r>
      <w:tab/>
    </w:r>
    <w:r>
      <w:rPr>
        <w:b/>
      </w:rPr>
      <w:t xml:space="preserve">PAGE </w:t>
    </w:r>
    <w:r>
      <w:rPr>
        <w:b/>
      </w:rPr>
      <w:fldChar w:fldCharType="begin"/>
    </w:r>
    <w:r>
      <w:rPr>
        <w:b/>
      </w:rPr>
      <w:instrText xml:space="preserve"> PAGE  \* MERGEFORMAT </w:instrText>
    </w:r>
    <w:r>
      <w:rPr>
        <w:b/>
      </w:rPr>
      <w:fldChar w:fldCharType="separate"/>
    </w:r>
    <w:r w:rsidR="0068630B">
      <w:rPr>
        <w:b/>
        <w:noProof/>
      </w:rPr>
      <w:t>353</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30 - H960 - CONFEDERATE RELIC ROOM AND MILITARY MUSEUM COMMISSION</w:t>
    </w:r>
    <w:r>
      <w:tab/>
    </w:r>
    <w:r>
      <w:rPr>
        <w:b/>
      </w:rPr>
      <w:t xml:space="preserve">PAGE </w:t>
    </w:r>
    <w:r>
      <w:rPr>
        <w:b/>
      </w:rPr>
      <w:fldChar w:fldCharType="begin"/>
    </w:r>
    <w:r>
      <w:rPr>
        <w:b/>
      </w:rPr>
      <w:instrText xml:space="preserve"> PAGE  \* MERGEFORMAT </w:instrText>
    </w:r>
    <w:r>
      <w:rPr>
        <w:b/>
      </w:rPr>
      <w:fldChar w:fldCharType="separate"/>
    </w:r>
    <w:r>
      <w:rPr>
        <w:b/>
        <w:noProof/>
      </w:rPr>
      <w:t>537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32 - H730 - DEPARTMENT OF VOCATIONAL REHABILITATION</w:t>
    </w:r>
    <w:r>
      <w:tab/>
    </w:r>
    <w:r>
      <w:rPr>
        <w:b/>
      </w:rPr>
      <w:t xml:space="preserve">PAGE </w:t>
    </w:r>
    <w:r>
      <w:rPr>
        <w:b/>
      </w:rPr>
      <w:fldChar w:fldCharType="begin"/>
    </w:r>
    <w:r>
      <w:rPr>
        <w:b/>
      </w:rPr>
      <w:instrText xml:space="preserve"> PAGE  \* MERGEFORMAT </w:instrText>
    </w:r>
    <w:r>
      <w:rPr>
        <w:b/>
      </w:rPr>
      <w:fldChar w:fldCharType="separate"/>
    </w:r>
    <w:r w:rsidR="0068630B">
      <w:rPr>
        <w:b/>
        <w:noProof/>
      </w:rPr>
      <w:t>354</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33 - J020 - DEPARTMENT OF HEALTH AND HUMAN SERVICES</w:t>
    </w:r>
    <w:r>
      <w:tab/>
    </w:r>
    <w:r>
      <w:rPr>
        <w:b/>
      </w:rPr>
      <w:t xml:space="preserve">PAGE </w:t>
    </w:r>
    <w:r>
      <w:rPr>
        <w:b/>
      </w:rPr>
      <w:fldChar w:fldCharType="begin"/>
    </w:r>
    <w:r>
      <w:rPr>
        <w:b/>
      </w:rPr>
      <w:instrText xml:space="preserve"> PAGE  \* MERGEFORMAT </w:instrText>
    </w:r>
    <w:r>
      <w:rPr>
        <w:b/>
      </w:rPr>
      <w:fldChar w:fldCharType="separate"/>
    </w:r>
    <w:r w:rsidR="0068630B">
      <w:rPr>
        <w:b/>
        <w:noProof/>
      </w:rPr>
      <w:t>361</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34 - J040 - 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sidR="0068630B">
      <w:rPr>
        <w:b/>
        <w:noProof/>
      </w:rPr>
      <w:t>373</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35 - J120 - DEPARTMENT OF MENTAL HEALTH</w:t>
    </w:r>
    <w:r>
      <w:tab/>
    </w:r>
    <w:r>
      <w:rPr>
        <w:b/>
      </w:rPr>
      <w:t xml:space="preserve">PAGE </w:t>
    </w:r>
    <w:r>
      <w:rPr>
        <w:b/>
      </w:rPr>
      <w:fldChar w:fldCharType="begin"/>
    </w:r>
    <w:r>
      <w:rPr>
        <w:b/>
      </w:rPr>
      <w:instrText xml:space="preserve"> PAGE  \* MERGEFORMAT </w:instrText>
    </w:r>
    <w:r>
      <w:rPr>
        <w:b/>
      </w:rPr>
      <w:fldChar w:fldCharType="separate"/>
    </w:r>
    <w:r w:rsidR="0068630B">
      <w:rPr>
        <w:b/>
        <w:noProof/>
      </w:rPr>
      <w:t>374</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36 - J160 - 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sidR="0068630B">
      <w:rPr>
        <w:b/>
        <w:noProof/>
      </w:rPr>
      <w:t>377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68630B">
      <w:rPr>
        <w:b/>
        <w:noProof/>
      </w:rPr>
      <w:t>376</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1 - H630 - DEPARTMENT OF EDUCATION</w:t>
    </w:r>
    <w:r>
      <w:tab/>
    </w:r>
    <w:r>
      <w:rPr>
        <w:b/>
      </w:rPr>
      <w:t xml:space="preserve">PAGE </w:t>
    </w:r>
    <w:r>
      <w:rPr>
        <w:b/>
      </w:rPr>
      <w:fldChar w:fldCharType="begin"/>
    </w:r>
    <w:r>
      <w:rPr>
        <w:b/>
      </w:rPr>
      <w:instrText xml:space="preserve"> PAGE  \* MERGEFORMAT </w:instrText>
    </w:r>
    <w:r>
      <w:rPr>
        <w:b/>
      </w:rPr>
      <w:fldChar w:fldCharType="separate"/>
    </w:r>
    <w:r w:rsidR="0068630B">
      <w:rPr>
        <w:b/>
        <w:noProof/>
      </w:rPr>
      <w:t>295</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38 - L040 - DEPARTMENT OF SOCIAL SERVICES</w:t>
    </w:r>
    <w:r>
      <w:tab/>
    </w:r>
    <w:r>
      <w:rPr>
        <w:b/>
      </w:rPr>
      <w:t xml:space="preserve">PAGE </w:t>
    </w:r>
    <w:r>
      <w:rPr>
        <w:b/>
      </w:rPr>
      <w:fldChar w:fldCharType="begin"/>
    </w:r>
    <w:r>
      <w:rPr>
        <w:b/>
      </w:rPr>
      <w:instrText xml:space="preserve"> PAGE  \* MERGEFORMAT </w:instrText>
    </w:r>
    <w:r>
      <w:rPr>
        <w:b/>
      </w:rPr>
      <w:fldChar w:fldCharType="separate"/>
    </w:r>
    <w:r w:rsidR="0068630B">
      <w:rPr>
        <w:b/>
        <w:noProof/>
      </w:rPr>
      <w:t>384</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39 - L240 - COMMISSION FOR THE BLIND</w:t>
    </w:r>
    <w:r>
      <w:tab/>
    </w:r>
    <w:r>
      <w:rPr>
        <w:b/>
      </w:rPr>
      <w:t xml:space="preserve">PAGE </w:t>
    </w:r>
    <w:r>
      <w:rPr>
        <w:b/>
      </w:rPr>
      <w:fldChar w:fldCharType="begin"/>
    </w:r>
    <w:r>
      <w:rPr>
        <w:b/>
      </w:rPr>
      <w:instrText xml:space="preserve"> PAGE  \* MERGEFORMAT </w:instrText>
    </w:r>
    <w:r>
      <w:rPr>
        <w:b/>
      </w:rPr>
      <w:fldChar w:fldCharType="separate"/>
    </w:r>
    <w:r>
      <w:rPr>
        <w:b/>
        <w:noProof/>
      </w:rPr>
      <w:t>537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42 - L320 - HOUSING FINANCE AND DEVELOPMENT AUTHORITY</w:t>
    </w:r>
    <w:r>
      <w:tab/>
    </w:r>
    <w:r>
      <w:rPr>
        <w:b/>
      </w:rPr>
      <w:t xml:space="preserve">PAGE </w:t>
    </w:r>
    <w:r>
      <w:rPr>
        <w:b/>
      </w:rPr>
      <w:fldChar w:fldCharType="begin"/>
    </w:r>
    <w:r>
      <w:rPr>
        <w:b/>
      </w:rPr>
      <w:instrText xml:space="preserve"> PAGE  \* MERGEFORMAT </w:instrText>
    </w:r>
    <w:r>
      <w:rPr>
        <w:b/>
      </w:rPr>
      <w:fldChar w:fldCharType="separate"/>
    </w:r>
    <w:r w:rsidR="0068630B">
      <w:rPr>
        <w:b/>
        <w:noProof/>
      </w:rPr>
      <w:t>383</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43 - P120 - FORESTRY COMMISSION</w:t>
    </w:r>
    <w:r>
      <w:tab/>
    </w:r>
    <w:r>
      <w:rPr>
        <w:b/>
      </w:rPr>
      <w:t xml:space="preserve">PAGE </w:t>
    </w:r>
    <w:r>
      <w:rPr>
        <w:b/>
      </w:rPr>
      <w:fldChar w:fldCharType="begin"/>
    </w:r>
    <w:r>
      <w:rPr>
        <w:b/>
      </w:rPr>
      <w:instrText xml:space="preserve"> PAGE  \* MERGEFORMAT </w:instrText>
    </w:r>
    <w:r>
      <w:rPr>
        <w:b/>
      </w:rPr>
      <w:fldChar w:fldCharType="separate"/>
    </w:r>
    <w:r w:rsidR="0068630B">
      <w:rPr>
        <w:b/>
        <w:noProof/>
      </w:rPr>
      <w:t>385</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44 - P160 - DEPARTMENT OF AGRICULTURE</w:t>
    </w:r>
    <w:r>
      <w:tab/>
    </w:r>
    <w:r>
      <w:rPr>
        <w:b/>
      </w:rPr>
      <w:t xml:space="preserve">PAGE </w:t>
    </w:r>
    <w:r>
      <w:rPr>
        <w:b/>
      </w:rPr>
      <w:fldChar w:fldCharType="begin"/>
    </w:r>
    <w:r>
      <w:rPr>
        <w:b/>
      </w:rPr>
      <w:instrText xml:space="preserve"> PAGE  \* MERGEFORMAT </w:instrText>
    </w:r>
    <w:r>
      <w:rPr>
        <w:b/>
      </w:rPr>
      <w:fldChar w:fldCharType="separate"/>
    </w:r>
    <w:r w:rsidR="0068630B">
      <w:rPr>
        <w:b/>
        <w:noProof/>
      </w:rPr>
      <w:t>384</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45 - P200 - CLEMSON UNIVERSITY - PSA</w:t>
    </w:r>
    <w:r>
      <w:tab/>
    </w:r>
    <w:r>
      <w:rPr>
        <w:b/>
      </w:rPr>
      <w:t xml:space="preserve">PAGE </w:t>
    </w:r>
    <w:r>
      <w:rPr>
        <w:b/>
      </w:rPr>
      <w:fldChar w:fldCharType="begin"/>
    </w:r>
    <w:r>
      <w:rPr>
        <w:b/>
      </w:rPr>
      <w:instrText xml:space="preserve"> PAGE  \* MERGEFORMAT </w:instrText>
    </w:r>
    <w:r>
      <w:rPr>
        <w:b/>
      </w:rPr>
      <w:fldChar w:fldCharType="separate"/>
    </w:r>
    <w:r w:rsidR="0068630B">
      <w:rPr>
        <w:b/>
        <w:noProof/>
      </w:rPr>
      <w:t>387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47 - P240 - DEPARTMENT OF NATURAL RESOURCES</w:t>
    </w:r>
    <w:r>
      <w:tab/>
    </w:r>
    <w:r>
      <w:rPr>
        <w:b/>
      </w:rPr>
      <w:t xml:space="preserve">PAGE </w:t>
    </w:r>
    <w:r>
      <w:rPr>
        <w:b/>
      </w:rPr>
      <w:fldChar w:fldCharType="begin"/>
    </w:r>
    <w:r>
      <w:rPr>
        <w:b/>
      </w:rPr>
      <w:instrText xml:space="preserve"> PAGE  \* MERGEFORMAT </w:instrText>
    </w:r>
    <w:r>
      <w:rPr>
        <w:b/>
      </w:rPr>
      <w:fldChar w:fldCharType="separate"/>
    </w:r>
    <w:r w:rsidR="0068630B">
      <w:rPr>
        <w:b/>
        <w:noProof/>
      </w:rPr>
      <w:t>388</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48 - P260 - SEA GRANT CONSORTIUM</w:t>
    </w:r>
    <w:r>
      <w:tab/>
    </w:r>
    <w:r>
      <w:rPr>
        <w:b/>
      </w:rPr>
      <w:t xml:space="preserve">PAGE </w:t>
    </w:r>
    <w:r>
      <w:rPr>
        <w:b/>
      </w:rPr>
      <w:fldChar w:fldCharType="begin"/>
    </w:r>
    <w:r>
      <w:rPr>
        <w:b/>
      </w:rPr>
      <w:instrText xml:space="preserve"> PAGE  \* MERGEFORMAT </w:instrText>
    </w:r>
    <w:r>
      <w:rPr>
        <w:b/>
      </w:rPr>
      <w:fldChar w:fldCharType="separate"/>
    </w:r>
    <w:r>
      <w:rPr>
        <w:b/>
        <w:noProof/>
      </w:rPr>
      <w:t>537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68630B">
      <w:rPr>
        <w:b/>
        <w:noProof/>
      </w:rPr>
      <w:t>389</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49 - P280 - 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sidR="0068630B">
      <w:rPr>
        <w:b/>
        <w:noProof/>
      </w:rPr>
      <w:t>390</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1A - H630 - DEPARTMENT OF EDUCATION-EIA</w:t>
    </w:r>
    <w:r>
      <w:tab/>
    </w:r>
    <w:r>
      <w:rPr>
        <w:b/>
      </w:rPr>
      <w:t xml:space="preserve">PAGE </w:t>
    </w:r>
    <w:r>
      <w:rPr>
        <w:b/>
      </w:rPr>
      <w:fldChar w:fldCharType="begin"/>
    </w:r>
    <w:r>
      <w:rPr>
        <w:b/>
      </w:rPr>
      <w:instrText xml:space="preserve"> PAGE  \* MERGEFORMAT </w:instrText>
    </w:r>
    <w:r>
      <w:rPr>
        <w:b/>
      </w:rPr>
      <w:fldChar w:fldCharType="separate"/>
    </w:r>
    <w:r w:rsidR="0068630B">
      <w:rPr>
        <w:b/>
        <w:noProof/>
      </w:rPr>
      <w:t>324</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50 - P320 - DEPARTMENT OF COMMERCE</w:t>
    </w:r>
    <w:r>
      <w:tab/>
    </w:r>
    <w:r>
      <w:rPr>
        <w:b/>
      </w:rPr>
      <w:t xml:space="preserve">PAGE </w:t>
    </w:r>
    <w:r>
      <w:rPr>
        <w:b/>
      </w:rPr>
      <w:fldChar w:fldCharType="begin"/>
    </w:r>
    <w:r>
      <w:rPr>
        <w:b/>
      </w:rPr>
      <w:instrText xml:space="preserve"> PAGE  \* MERGEFORMAT </w:instrText>
    </w:r>
    <w:r>
      <w:rPr>
        <w:b/>
      </w:rPr>
      <w:fldChar w:fldCharType="separate"/>
    </w:r>
    <w:r w:rsidR="0068630B">
      <w:rPr>
        <w:b/>
        <w:noProof/>
      </w:rPr>
      <w:t>393</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51 - P340 - JOBS-ECONOMIC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537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52 - P360 - PATRIOTS POINT DEVELOPMENT AUTHORITY</w:t>
    </w:r>
    <w:r>
      <w:tab/>
    </w:r>
    <w:r>
      <w:rPr>
        <w:b/>
      </w:rPr>
      <w:t xml:space="preserve">PAGE </w:t>
    </w:r>
    <w:r>
      <w:rPr>
        <w:b/>
      </w:rPr>
      <w:fldChar w:fldCharType="begin"/>
    </w:r>
    <w:r>
      <w:rPr>
        <w:b/>
      </w:rPr>
      <w:instrText xml:space="preserve"> PAGE  \* MERGEFORMAT </w:instrText>
    </w:r>
    <w:r>
      <w:rPr>
        <w:b/>
      </w:rPr>
      <w:fldChar w:fldCharType="separate"/>
    </w:r>
    <w:r w:rsidR="0068630B">
      <w:rPr>
        <w:b/>
        <w:noProof/>
      </w:rPr>
      <w:t>394</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53 - P400 - S.C. CONSERVATION BANK</w:t>
    </w:r>
    <w:r>
      <w:tab/>
    </w:r>
    <w:r>
      <w:rPr>
        <w:b/>
      </w:rPr>
      <w:t xml:space="preserve">PAGE </w:t>
    </w:r>
    <w:r>
      <w:rPr>
        <w:b/>
      </w:rPr>
      <w:fldChar w:fldCharType="begin"/>
    </w:r>
    <w:r>
      <w:rPr>
        <w:b/>
      </w:rPr>
      <w:instrText xml:space="preserve"> PAGE  \* MERGEFORMAT </w:instrText>
    </w:r>
    <w:r>
      <w:rPr>
        <w:b/>
      </w:rPr>
      <w:fldChar w:fldCharType="separate"/>
    </w:r>
    <w:r>
      <w:rPr>
        <w:b/>
        <w:noProof/>
      </w:rPr>
      <w:t>537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54 - P450 - RURAL INFRASTRUCTURE AUTHORITY</w:t>
    </w:r>
    <w:r>
      <w:tab/>
    </w:r>
    <w:r>
      <w:rPr>
        <w:b/>
      </w:rPr>
      <w:t xml:space="preserve">PAGE </w:t>
    </w:r>
    <w:r>
      <w:rPr>
        <w:b/>
      </w:rPr>
      <w:fldChar w:fldCharType="begin"/>
    </w:r>
    <w:r>
      <w:rPr>
        <w:b/>
      </w:rPr>
      <w:instrText xml:space="preserve"> PAGE  \* MERGEFORMAT </w:instrText>
    </w:r>
    <w:r>
      <w:rPr>
        <w:b/>
      </w:rPr>
      <w:fldChar w:fldCharType="separate"/>
    </w:r>
    <w:r w:rsidR="0068630B">
      <w:rPr>
        <w:b/>
        <w:noProof/>
      </w:rPr>
      <w:t>393</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57 - B040 - JUDICIAL DEPARTMENT</w:t>
    </w:r>
    <w:r>
      <w:tab/>
    </w:r>
    <w:r>
      <w:rPr>
        <w:b/>
      </w:rPr>
      <w:t xml:space="preserve">PAGE </w:t>
    </w:r>
    <w:r>
      <w:rPr>
        <w:b/>
      </w:rPr>
      <w:fldChar w:fldCharType="begin"/>
    </w:r>
    <w:r>
      <w:rPr>
        <w:b/>
      </w:rPr>
      <w:instrText xml:space="preserve"> PAGE  \* MERGEFORMAT </w:instrText>
    </w:r>
    <w:r>
      <w:rPr>
        <w:b/>
      </w:rPr>
      <w:fldChar w:fldCharType="separate"/>
    </w:r>
    <w:r w:rsidR="0068630B">
      <w:rPr>
        <w:b/>
        <w:noProof/>
      </w:rPr>
      <w:t>397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58 - C050 - ADMINISTRATIVE LAW COURT</w:t>
    </w:r>
    <w:r>
      <w:tab/>
    </w:r>
    <w:r>
      <w:rPr>
        <w:b/>
      </w:rPr>
      <w:t xml:space="preserve">PAGE </w:t>
    </w:r>
    <w:r>
      <w:rPr>
        <w:b/>
      </w:rPr>
      <w:fldChar w:fldCharType="begin"/>
    </w:r>
    <w:r>
      <w:rPr>
        <w:b/>
      </w:rPr>
      <w:instrText xml:space="preserve"> PAGE  \* MERGEFORMAT </w:instrText>
    </w:r>
    <w:r>
      <w:rPr>
        <w:b/>
      </w:rPr>
      <w:fldChar w:fldCharType="separate"/>
    </w:r>
    <w:r>
      <w:rPr>
        <w:b/>
        <w:noProof/>
      </w:rPr>
      <w:t>537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68630B">
      <w:rPr>
        <w:b/>
        <w:noProof/>
      </w:rPr>
      <w:t>398</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59 - E200 - OFFICE OF THE ATTORNEY GENERAL</w:t>
    </w:r>
    <w:r>
      <w:tab/>
    </w:r>
    <w:r>
      <w:rPr>
        <w:b/>
      </w:rPr>
      <w:t xml:space="preserve">PAGE </w:t>
    </w:r>
    <w:r>
      <w:rPr>
        <w:b/>
      </w:rPr>
      <w:fldChar w:fldCharType="begin"/>
    </w:r>
    <w:r>
      <w:rPr>
        <w:b/>
      </w:rPr>
      <w:instrText xml:space="preserve"> PAGE  \* MERGEFORMAT </w:instrText>
    </w:r>
    <w:r>
      <w:rPr>
        <w:b/>
      </w:rPr>
      <w:fldChar w:fldCharType="separate"/>
    </w:r>
    <w:r w:rsidR="0068630B">
      <w:rPr>
        <w:b/>
        <w:noProof/>
      </w:rPr>
      <w:t>397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60 - E210 - PROSECUTION COORDINATION COMMISSION</w:t>
    </w:r>
    <w:r>
      <w:tab/>
    </w:r>
    <w:r>
      <w:rPr>
        <w:b/>
      </w:rPr>
      <w:t xml:space="preserve">PAGE </w:t>
    </w:r>
    <w:r>
      <w:rPr>
        <w:b/>
      </w:rPr>
      <w:fldChar w:fldCharType="begin"/>
    </w:r>
    <w:r>
      <w:rPr>
        <w:b/>
      </w:rPr>
      <w:instrText xml:space="preserve"> PAGE  \* MERGEFORMAT </w:instrText>
    </w:r>
    <w:r>
      <w:rPr>
        <w:b/>
      </w:rPr>
      <w:fldChar w:fldCharType="separate"/>
    </w:r>
    <w:r w:rsidR="0068630B">
      <w:rPr>
        <w:b/>
        <w:noProof/>
      </w:rPr>
      <w:t>400</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3 - H660 - LOTTERY EXPENDITURE ACCOUNT</w:t>
    </w:r>
    <w:r>
      <w:tab/>
    </w:r>
    <w:r>
      <w:rPr>
        <w:b/>
      </w:rPr>
      <w:t xml:space="preserve">PAGE </w:t>
    </w:r>
    <w:r>
      <w:rPr>
        <w:b/>
      </w:rPr>
      <w:fldChar w:fldCharType="begin"/>
    </w:r>
    <w:r>
      <w:rPr>
        <w:b/>
      </w:rPr>
      <w:instrText xml:space="preserve"> PAGE  \* MERGEFORMAT </w:instrText>
    </w:r>
    <w:r>
      <w:rPr>
        <w:b/>
      </w:rPr>
      <w:fldChar w:fldCharType="separate"/>
    </w:r>
    <w:r w:rsidR="0068630B">
      <w:rPr>
        <w:b/>
        <w:noProof/>
      </w:rPr>
      <w:t>335</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61 - E230 - COMMISSION ON INDIGENT DEFENSE</w:t>
    </w:r>
    <w:r>
      <w:tab/>
    </w:r>
    <w:r>
      <w:rPr>
        <w:b/>
      </w:rPr>
      <w:t xml:space="preserve">PAGE </w:t>
    </w:r>
    <w:r>
      <w:rPr>
        <w:b/>
      </w:rPr>
      <w:fldChar w:fldCharType="begin"/>
    </w:r>
    <w:r>
      <w:rPr>
        <w:b/>
      </w:rPr>
      <w:instrText xml:space="preserve"> PAGE  \* MERGEFORMAT </w:instrText>
    </w:r>
    <w:r>
      <w:rPr>
        <w:b/>
      </w:rPr>
      <w:fldChar w:fldCharType="separate"/>
    </w:r>
    <w:r w:rsidR="0068630B">
      <w:rPr>
        <w:b/>
        <w:noProof/>
      </w:rPr>
      <w:t>404</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62 - D100 - STATE LAW ENFORCEMENT DIVISION</w:t>
    </w:r>
    <w:r>
      <w:tab/>
    </w:r>
    <w:r>
      <w:rPr>
        <w:b/>
      </w:rPr>
      <w:t xml:space="preserve">PAGE </w:t>
    </w:r>
    <w:r>
      <w:rPr>
        <w:b/>
      </w:rPr>
      <w:fldChar w:fldCharType="begin"/>
    </w:r>
    <w:r>
      <w:rPr>
        <w:b/>
      </w:rPr>
      <w:instrText xml:space="preserve"> PAGE  \* MERGEFORMAT </w:instrText>
    </w:r>
    <w:r>
      <w:rPr>
        <w:b/>
      </w:rPr>
      <w:fldChar w:fldCharType="separate"/>
    </w:r>
    <w:r w:rsidR="0068630B">
      <w:rPr>
        <w:b/>
        <w:noProof/>
      </w:rPr>
      <w:t>408</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63 - K050 - DEPARTMENT OF PUBLIC SAFETY</w:t>
    </w:r>
    <w:r>
      <w:tab/>
    </w:r>
    <w:r>
      <w:rPr>
        <w:b/>
      </w:rPr>
      <w:t xml:space="preserve">PAGE </w:t>
    </w:r>
    <w:r>
      <w:rPr>
        <w:b/>
      </w:rPr>
      <w:fldChar w:fldCharType="begin"/>
    </w:r>
    <w:r>
      <w:rPr>
        <w:b/>
      </w:rPr>
      <w:instrText xml:space="preserve"> PAGE  \* MERGEFORMAT </w:instrText>
    </w:r>
    <w:r>
      <w:rPr>
        <w:b/>
      </w:rPr>
      <w:fldChar w:fldCharType="separate"/>
    </w:r>
    <w:r w:rsidR="0068630B">
      <w:rPr>
        <w:b/>
        <w:noProof/>
      </w:rPr>
      <w:t>409</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64 - N200 - LAW ENFORCEMENT TRAINING COUNCIL</w:t>
    </w:r>
    <w:r>
      <w:tab/>
    </w:r>
    <w:r>
      <w:rPr>
        <w:b/>
      </w:rPr>
      <w:t xml:space="preserve">PAGE </w:t>
    </w:r>
    <w:r>
      <w:rPr>
        <w:b/>
      </w:rPr>
      <w:fldChar w:fldCharType="begin"/>
    </w:r>
    <w:r>
      <w:rPr>
        <w:b/>
      </w:rPr>
      <w:instrText xml:space="preserve"> PAGE  \* MERGEFORMAT </w:instrText>
    </w:r>
    <w:r>
      <w:rPr>
        <w:b/>
      </w:rPr>
      <w:fldChar w:fldCharType="separate"/>
    </w:r>
    <w:r>
      <w:rPr>
        <w:b/>
        <w:noProof/>
      </w:rPr>
      <w:t>537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65 - N040 - DEPARTMENT OF CORRECTIONS</w:t>
    </w:r>
    <w:r>
      <w:tab/>
    </w:r>
    <w:r>
      <w:rPr>
        <w:b/>
      </w:rPr>
      <w:t xml:space="preserve">PAGE </w:t>
    </w:r>
    <w:r>
      <w:rPr>
        <w:b/>
      </w:rPr>
      <w:fldChar w:fldCharType="begin"/>
    </w:r>
    <w:r>
      <w:rPr>
        <w:b/>
      </w:rPr>
      <w:instrText xml:space="preserve"> PAGE  \* MERGEFORMAT </w:instrText>
    </w:r>
    <w:r>
      <w:rPr>
        <w:b/>
      </w:rPr>
      <w:fldChar w:fldCharType="separate"/>
    </w:r>
    <w:r w:rsidR="0068630B">
      <w:rPr>
        <w:b/>
        <w:noProof/>
      </w:rPr>
      <w:t>413</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68630B">
      <w:rPr>
        <w:b/>
        <w:noProof/>
      </w:rPr>
      <w:t>414</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67 - N120 - DEPARTMENT OF JUVENILE JUSTICE</w:t>
    </w:r>
    <w:r>
      <w:tab/>
    </w:r>
    <w:r>
      <w:rPr>
        <w:b/>
      </w:rPr>
      <w:t xml:space="preserve">PAGE </w:t>
    </w:r>
    <w:r>
      <w:rPr>
        <w:b/>
      </w:rPr>
      <w:fldChar w:fldCharType="begin"/>
    </w:r>
    <w:r>
      <w:rPr>
        <w:b/>
      </w:rPr>
      <w:instrText xml:space="preserve"> PAGE  \* MERGEFORMAT </w:instrText>
    </w:r>
    <w:r>
      <w:rPr>
        <w:b/>
      </w:rPr>
      <w:fldChar w:fldCharType="separate"/>
    </w:r>
    <w:r w:rsidR="0068630B">
      <w:rPr>
        <w:b/>
        <w:noProof/>
      </w:rPr>
      <w:t>416</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68630B">
      <w:rPr>
        <w:b/>
        <w:noProof/>
      </w:rPr>
      <w:t>417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71 - L460 - COMMISSION FOR MINORITY AFFAIRS</w:t>
    </w:r>
    <w:r>
      <w:tab/>
    </w:r>
    <w:r>
      <w:rPr>
        <w:b/>
      </w:rPr>
      <w:t xml:space="preserve">PAGE </w:t>
    </w:r>
    <w:r>
      <w:rPr>
        <w:b/>
      </w:rPr>
      <w:fldChar w:fldCharType="begin"/>
    </w:r>
    <w:r>
      <w:rPr>
        <w:b/>
      </w:rPr>
      <w:instrText xml:space="preserve"> PAGE  \* MERGEFORMAT </w:instrText>
    </w:r>
    <w:r>
      <w:rPr>
        <w:b/>
      </w:rPr>
      <w:fldChar w:fldCharType="separate"/>
    </w:r>
    <w:r>
      <w:rPr>
        <w:b/>
        <w:noProof/>
      </w:rPr>
      <w:t>537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73 - R060 - OFFICE OF REGULATORY STAFF</w:t>
    </w:r>
    <w:r>
      <w:tab/>
    </w:r>
    <w:r>
      <w:rPr>
        <w:b/>
      </w:rPr>
      <w:t xml:space="preserve">PAGE </w:t>
    </w:r>
    <w:r>
      <w:rPr>
        <w:b/>
      </w:rPr>
      <w:fldChar w:fldCharType="begin"/>
    </w:r>
    <w:r>
      <w:rPr>
        <w:b/>
      </w:rPr>
      <w:instrText xml:space="preserve"> PAGE  \* MERGEFORMAT </w:instrText>
    </w:r>
    <w:r>
      <w:rPr>
        <w:b/>
      </w:rPr>
      <w:fldChar w:fldCharType="separate"/>
    </w:r>
    <w:r w:rsidR="0068630B">
      <w:rPr>
        <w:b/>
        <w:noProof/>
      </w:rPr>
      <w:t>418</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5 - H710 - WIL LOU GRAY OPPORTUNITY SCHOOL</w:t>
    </w:r>
    <w:r>
      <w:tab/>
    </w:r>
    <w:r>
      <w:rPr>
        <w:b/>
      </w:rPr>
      <w:t xml:space="preserve">PAGE </w:t>
    </w:r>
    <w:r>
      <w:rPr>
        <w:b/>
      </w:rPr>
      <w:fldChar w:fldCharType="begin"/>
    </w:r>
    <w:r>
      <w:rPr>
        <w:b/>
      </w:rPr>
      <w:instrText xml:space="preserve"> PAGE  \* MERGEFORMAT </w:instrText>
    </w:r>
    <w:r>
      <w:rPr>
        <w:b/>
      </w:rPr>
      <w:fldChar w:fldCharType="separate"/>
    </w:r>
    <w:r>
      <w:rPr>
        <w:b/>
        <w:noProof/>
      </w:rPr>
      <w:t>537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74 - R080 - WORKERS’ COMPENSATION COMMISSION</w:t>
    </w:r>
    <w:r>
      <w:tab/>
    </w:r>
    <w:r>
      <w:rPr>
        <w:b/>
      </w:rPr>
      <w:t xml:space="preserve">PAGE </w:t>
    </w:r>
    <w:r>
      <w:rPr>
        <w:b/>
      </w:rPr>
      <w:fldChar w:fldCharType="begin"/>
    </w:r>
    <w:r>
      <w:rPr>
        <w:b/>
      </w:rPr>
      <w:instrText xml:space="preserve"> PAGE  \* MERGEFORMAT </w:instrText>
    </w:r>
    <w:r>
      <w:rPr>
        <w:b/>
      </w:rPr>
      <w:fldChar w:fldCharType="separate"/>
    </w:r>
    <w:r>
      <w:rPr>
        <w:b/>
        <w:noProof/>
      </w:rPr>
      <w:t>537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75 - R120 - STATE ACCIDENT FUND</w:t>
    </w:r>
    <w:r>
      <w:tab/>
    </w:r>
    <w:r>
      <w:rPr>
        <w:b/>
      </w:rPr>
      <w:t xml:space="preserve">PAGE </w:t>
    </w:r>
    <w:r>
      <w:rPr>
        <w:b/>
      </w:rPr>
      <w:fldChar w:fldCharType="begin"/>
    </w:r>
    <w:r>
      <w:rPr>
        <w:b/>
      </w:rPr>
      <w:instrText xml:space="preserve"> PAGE  \* MERGEFORMAT </w:instrText>
    </w:r>
    <w:r>
      <w:rPr>
        <w:b/>
      </w:rPr>
      <w:fldChar w:fldCharType="separate"/>
    </w:r>
    <w:r>
      <w:rPr>
        <w:b/>
        <w:noProof/>
      </w:rPr>
      <w:t>537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68630B">
      <w:rPr>
        <w:b/>
        <w:noProof/>
      </w:rPr>
      <w:t>419</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79 - R230 - BOARD OF FINANCIAL INSTITUTIONS</w:t>
    </w:r>
    <w:r>
      <w:tab/>
    </w:r>
    <w:r>
      <w:rPr>
        <w:b/>
      </w:rPr>
      <w:t xml:space="preserve">PAGE </w:t>
    </w:r>
    <w:r>
      <w:rPr>
        <w:b/>
      </w:rPr>
      <w:fldChar w:fldCharType="begin"/>
    </w:r>
    <w:r>
      <w:rPr>
        <w:b/>
      </w:rPr>
      <w:instrText xml:space="preserve"> PAGE  \* MERGEFORMAT </w:instrText>
    </w:r>
    <w:r>
      <w:rPr>
        <w:b/>
      </w:rPr>
      <w:fldChar w:fldCharType="separate"/>
    </w:r>
    <w:r>
      <w:rPr>
        <w:b/>
        <w:noProof/>
      </w:rPr>
      <w:t>537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80 - R280 - DEPARTMENT OF CONSUMER AFFAIRS</w:t>
    </w:r>
    <w:r>
      <w:tab/>
    </w:r>
    <w:r>
      <w:rPr>
        <w:b/>
      </w:rPr>
      <w:t xml:space="preserve">PAGE </w:t>
    </w:r>
    <w:r>
      <w:rPr>
        <w:b/>
      </w:rPr>
      <w:fldChar w:fldCharType="begin"/>
    </w:r>
    <w:r>
      <w:rPr>
        <w:b/>
      </w:rPr>
      <w:instrText xml:space="preserve"> PAGE  \* MERGEFORMAT </w:instrText>
    </w:r>
    <w:r>
      <w:rPr>
        <w:b/>
      </w:rPr>
      <w:fldChar w:fldCharType="separate"/>
    </w:r>
    <w:r w:rsidR="0068630B">
      <w:rPr>
        <w:b/>
        <w:noProof/>
      </w:rPr>
      <w:t>420</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81 - R360 - 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sidR="0068630B">
      <w:rPr>
        <w:b/>
        <w:noProof/>
      </w:rPr>
      <w:t>422</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82 - R400 - DEPARTMENT OF MOTOR VEHICLES</w:t>
    </w:r>
    <w:r>
      <w:tab/>
    </w:r>
    <w:r>
      <w:rPr>
        <w:b/>
      </w:rPr>
      <w:t xml:space="preserve">PAGE </w:t>
    </w:r>
    <w:r>
      <w:rPr>
        <w:b/>
      </w:rPr>
      <w:fldChar w:fldCharType="begin"/>
    </w:r>
    <w:r>
      <w:rPr>
        <w:b/>
      </w:rPr>
      <w:instrText xml:space="preserve"> PAGE  \* MERGEFORMAT </w:instrText>
    </w:r>
    <w:r>
      <w:rPr>
        <w:b/>
      </w:rPr>
      <w:fldChar w:fldCharType="separate"/>
    </w:r>
    <w:r w:rsidR="0068630B">
      <w:rPr>
        <w:b/>
        <w:noProof/>
      </w:rPr>
      <w:t>424</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83 - R600 - DEPARTMENT OF EMPLOYMENT AND WORKFORCE</w:t>
    </w:r>
    <w:r>
      <w:tab/>
    </w:r>
    <w:r>
      <w:rPr>
        <w:b/>
      </w:rPr>
      <w:t xml:space="preserve">PAGE </w:t>
    </w:r>
    <w:r>
      <w:rPr>
        <w:b/>
      </w:rPr>
      <w:fldChar w:fldCharType="begin"/>
    </w:r>
    <w:r>
      <w:rPr>
        <w:b/>
      </w:rPr>
      <w:instrText xml:space="preserve"> PAGE  \* MERGEFORMAT </w:instrText>
    </w:r>
    <w:r>
      <w:rPr>
        <w:b/>
      </w:rPr>
      <w:fldChar w:fldCharType="separate"/>
    </w:r>
    <w:r w:rsidR="0068630B">
      <w:rPr>
        <w:b/>
        <w:noProof/>
      </w:rPr>
      <w:t>425</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84 - U120 - DEPARTMENT OF TRANSPORTATION</w:t>
    </w:r>
    <w:r>
      <w:tab/>
    </w:r>
    <w:r>
      <w:rPr>
        <w:b/>
      </w:rPr>
      <w:t xml:space="preserve">PAGE </w:t>
    </w:r>
    <w:r>
      <w:rPr>
        <w:b/>
      </w:rPr>
      <w:fldChar w:fldCharType="begin"/>
    </w:r>
    <w:r>
      <w:rPr>
        <w:b/>
      </w:rPr>
      <w:instrText xml:space="preserve"> PAGE  \* MERGEFORMAT </w:instrText>
    </w:r>
    <w:r>
      <w:rPr>
        <w:b/>
      </w:rPr>
      <w:fldChar w:fldCharType="separate"/>
    </w:r>
    <w:r w:rsidR="0068630B">
      <w:rPr>
        <w:b/>
        <w:noProof/>
      </w:rPr>
      <w:t>427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87 - U300 - DIVISION OF AERONAUTICS</w:t>
    </w:r>
    <w:r>
      <w:tab/>
    </w:r>
    <w:r>
      <w:rPr>
        <w:b/>
      </w:rPr>
      <w:t xml:space="preserve">PAGE </w:t>
    </w:r>
    <w:r>
      <w:rPr>
        <w:b/>
      </w:rPr>
      <w:fldChar w:fldCharType="begin"/>
    </w:r>
    <w:r>
      <w:rPr>
        <w:b/>
      </w:rPr>
      <w:instrText xml:space="preserve"> PAGE  \* MERGEFORMAT </w:instrText>
    </w:r>
    <w:r>
      <w:rPr>
        <w:b/>
      </w:rPr>
      <w:fldChar w:fldCharType="separate"/>
    </w:r>
    <w:r w:rsidR="0068630B">
      <w:rPr>
        <w:b/>
        <w:noProof/>
      </w:rPr>
      <w:t>428</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68630B">
      <w:rPr>
        <w:b/>
        <w:noProof/>
      </w:rPr>
      <w:t>337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88 - Y140 - STATE PORTS AUTHORITY</w:t>
    </w:r>
    <w:r>
      <w:tab/>
    </w:r>
    <w:r>
      <w:rPr>
        <w:b/>
      </w:rPr>
      <w:t xml:space="preserve">PAGE </w:t>
    </w:r>
    <w:r>
      <w:rPr>
        <w:b/>
      </w:rPr>
      <w:fldChar w:fldCharType="begin"/>
    </w:r>
    <w:r>
      <w:rPr>
        <w:b/>
      </w:rPr>
      <w:instrText xml:space="preserve"> PAGE  \* MERGEFORMAT </w:instrText>
    </w:r>
    <w:r>
      <w:rPr>
        <w:b/>
      </w:rPr>
      <w:fldChar w:fldCharType="separate"/>
    </w:r>
    <w:r w:rsidR="0068630B">
      <w:rPr>
        <w:b/>
        <w:noProof/>
      </w:rPr>
      <w:t>429</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91 - A990 - LEGISLATIVE DEPARTMENT</w:t>
    </w:r>
    <w:r>
      <w:tab/>
    </w:r>
    <w:r>
      <w:rPr>
        <w:b/>
      </w:rPr>
      <w:t xml:space="preserve">PAGE </w:t>
    </w:r>
    <w:r>
      <w:rPr>
        <w:b/>
      </w:rPr>
      <w:fldChar w:fldCharType="begin"/>
    </w:r>
    <w:r>
      <w:rPr>
        <w:b/>
      </w:rPr>
      <w:instrText xml:space="preserve"> PAGE  \* MERGEFORMAT </w:instrText>
    </w:r>
    <w:r>
      <w:rPr>
        <w:b/>
      </w:rPr>
      <w:fldChar w:fldCharType="separate"/>
    </w:r>
    <w:r w:rsidR="0068630B">
      <w:rPr>
        <w:b/>
        <w:noProof/>
      </w:rPr>
      <w:t>436</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92 - D210 - OFFICE OF THE GOVERNOR</w:t>
    </w:r>
    <w:r>
      <w:tab/>
    </w:r>
    <w:r>
      <w:rPr>
        <w:b/>
      </w:rPr>
      <w:t xml:space="preserve">PAGE </w:t>
    </w:r>
    <w:r>
      <w:rPr>
        <w:b/>
      </w:rPr>
      <w:fldChar w:fldCharType="begin"/>
    </w:r>
    <w:r>
      <w:rPr>
        <w:b/>
      </w:rPr>
      <w:instrText xml:space="preserve"> PAGE  \* MERGEFORMAT </w:instrText>
    </w:r>
    <w:r>
      <w:rPr>
        <w:b/>
      </w:rPr>
      <w:fldChar w:fldCharType="separate"/>
    </w:r>
    <w:r w:rsidR="0068630B">
      <w:rPr>
        <w:b/>
        <w:noProof/>
      </w:rPr>
      <w:t>437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93 - D500 - DEPARTMENT OF ADMINISTRATION</w:t>
    </w:r>
    <w:r>
      <w:tab/>
    </w:r>
    <w:r>
      <w:rPr>
        <w:b/>
      </w:rPr>
      <w:t xml:space="preserve">PAGE </w:t>
    </w:r>
    <w:r>
      <w:rPr>
        <w:b/>
      </w:rPr>
      <w:fldChar w:fldCharType="begin"/>
    </w:r>
    <w:r>
      <w:rPr>
        <w:b/>
      </w:rPr>
      <w:instrText xml:space="preserve"> PAGE  \* MERGEFORMAT </w:instrText>
    </w:r>
    <w:r>
      <w:rPr>
        <w:b/>
      </w:rPr>
      <w:fldChar w:fldCharType="separate"/>
    </w:r>
    <w:r w:rsidR="0068630B">
      <w:rPr>
        <w:b/>
        <w:noProof/>
      </w:rPr>
      <w:t>446</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94 - D250 - OFFICE OF INSPECTOR GENERAL</w:t>
    </w:r>
    <w:r>
      <w:tab/>
    </w:r>
    <w:r>
      <w:rPr>
        <w:b/>
      </w:rPr>
      <w:t xml:space="preserve">PAGE </w:t>
    </w:r>
    <w:r>
      <w:rPr>
        <w:b/>
      </w:rPr>
      <w:fldChar w:fldCharType="begin"/>
    </w:r>
    <w:r>
      <w:rPr>
        <w:b/>
      </w:rPr>
      <w:instrText xml:space="preserve"> PAGE  \* MERGEFORMAT </w:instrText>
    </w:r>
    <w:r>
      <w:rPr>
        <w:b/>
      </w:rPr>
      <w:fldChar w:fldCharType="separate"/>
    </w:r>
    <w:r>
      <w:rPr>
        <w:b/>
        <w:noProof/>
      </w:rPr>
      <w:t>537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95 - E040 - OFFICE OF THE LIEUTENANT GOVERNOR</w:t>
    </w:r>
    <w:r>
      <w:tab/>
    </w:r>
    <w:r>
      <w:rPr>
        <w:b/>
      </w:rPr>
      <w:t xml:space="preserve">PAGE </w:t>
    </w:r>
    <w:r>
      <w:rPr>
        <w:b/>
      </w:rPr>
      <w:fldChar w:fldCharType="begin"/>
    </w:r>
    <w:r>
      <w:rPr>
        <w:b/>
      </w:rPr>
      <w:instrText xml:space="preserve"> PAGE  \* MERGEFORMAT </w:instrText>
    </w:r>
    <w:r>
      <w:rPr>
        <w:b/>
      </w:rPr>
      <w:fldChar w:fldCharType="separate"/>
    </w:r>
    <w:r w:rsidR="0068630B">
      <w:rPr>
        <w:b/>
        <w:noProof/>
      </w:rPr>
      <w:t>447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96 - E080 - OFFICE OF SECRETARY OF STATE</w:t>
    </w:r>
    <w:r>
      <w:tab/>
    </w:r>
    <w:r>
      <w:rPr>
        <w:b/>
      </w:rPr>
      <w:t xml:space="preserve">PAGE </w:t>
    </w:r>
    <w:r>
      <w:rPr>
        <w:b/>
      </w:rPr>
      <w:fldChar w:fldCharType="begin"/>
    </w:r>
    <w:r>
      <w:rPr>
        <w:b/>
      </w:rPr>
      <w:instrText xml:space="preserve"> PAGE  \* MERGEFORMAT </w:instrText>
    </w:r>
    <w:r>
      <w:rPr>
        <w:b/>
      </w:rPr>
      <w:fldChar w:fldCharType="separate"/>
    </w:r>
    <w:r w:rsidR="0068630B">
      <w:rPr>
        <w:b/>
        <w:noProof/>
      </w:rPr>
      <w:t>448</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97 - E120 - OFFICE OF COMPTROLLER GENERAL</w:t>
    </w:r>
    <w:r>
      <w:tab/>
    </w:r>
    <w:r>
      <w:rPr>
        <w:b/>
      </w:rPr>
      <w:t xml:space="preserve">PAGE </w:t>
    </w:r>
    <w:r>
      <w:rPr>
        <w:b/>
      </w:rPr>
      <w:fldChar w:fldCharType="begin"/>
    </w:r>
    <w:r>
      <w:rPr>
        <w:b/>
      </w:rPr>
      <w:instrText xml:space="preserve"> PAGE  \* MERGEFORMAT </w:instrText>
    </w:r>
    <w:r>
      <w:rPr>
        <w:b/>
      </w:rPr>
      <w:fldChar w:fldCharType="separate"/>
    </w:r>
    <w:r w:rsidR="0068630B">
      <w:rPr>
        <w:b/>
        <w:noProof/>
      </w:rPr>
      <w:t>449</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98 - E160 - OFFICE OF STATE TREASURER</w:t>
    </w:r>
    <w:r>
      <w:tab/>
    </w:r>
    <w:r>
      <w:rPr>
        <w:b/>
      </w:rPr>
      <w:t xml:space="preserve">PAGE </w:t>
    </w:r>
    <w:r>
      <w:rPr>
        <w:b/>
      </w:rPr>
      <w:fldChar w:fldCharType="begin"/>
    </w:r>
    <w:r>
      <w:rPr>
        <w:b/>
      </w:rPr>
      <w:instrText xml:space="preserve"> PAGE  \* MERGEFORMAT </w:instrText>
    </w:r>
    <w:r>
      <w:rPr>
        <w:b/>
      </w:rPr>
      <w:fldChar w:fldCharType="separate"/>
    </w:r>
    <w:r w:rsidR="0068630B">
      <w:rPr>
        <w:b/>
        <w:noProof/>
      </w:rPr>
      <w:t>452</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99 - E190 - RETIREMENT SYSTEM INVESTMENT COMMISSION</w:t>
    </w:r>
    <w:r>
      <w:tab/>
    </w:r>
    <w:r>
      <w:rPr>
        <w:b/>
      </w:rPr>
      <w:t xml:space="preserve">PAGE </w:t>
    </w:r>
    <w:r>
      <w:rPr>
        <w:b/>
      </w:rPr>
      <w:fldChar w:fldCharType="begin"/>
    </w:r>
    <w:r>
      <w:rPr>
        <w:b/>
      </w:rPr>
      <w:instrText xml:space="preserve"> PAGE  \* MERGEFORMAT </w:instrText>
    </w:r>
    <w:r>
      <w:rPr>
        <w:b/>
      </w:rPr>
      <w:fldChar w:fldCharType="separate"/>
    </w:r>
    <w:r w:rsidR="0068630B">
      <w:rPr>
        <w:b/>
        <w:noProof/>
      </w:rPr>
      <w:t>453</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6 - H750 - SCHOOL FOR THE DEAF AND THE BLIND</w:t>
    </w:r>
    <w:r>
      <w:tab/>
    </w:r>
    <w:r>
      <w:rPr>
        <w:b/>
      </w:rPr>
      <w:t xml:space="preserve">PAGE </w:t>
    </w:r>
    <w:r>
      <w:rPr>
        <w:b/>
      </w:rPr>
      <w:fldChar w:fldCharType="begin"/>
    </w:r>
    <w:r>
      <w:rPr>
        <w:b/>
      </w:rPr>
      <w:instrText xml:space="preserve"> PAGE  \* MERGEFORMAT </w:instrText>
    </w:r>
    <w:r>
      <w:rPr>
        <w:b/>
      </w:rPr>
      <w:fldChar w:fldCharType="separate"/>
    </w:r>
    <w:r w:rsidR="0068630B">
      <w:rPr>
        <w:b/>
        <w:noProof/>
      </w:rPr>
      <w:t>337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100 - E240 - OFFICE OF ADJUTANT GENERAL</w:t>
    </w:r>
    <w:r>
      <w:tab/>
    </w:r>
    <w:r>
      <w:rPr>
        <w:b/>
      </w:rPr>
      <w:t xml:space="preserve">PAGE </w:t>
    </w:r>
    <w:r>
      <w:rPr>
        <w:b/>
      </w:rPr>
      <w:fldChar w:fldCharType="begin"/>
    </w:r>
    <w:r>
      <w:rPr>
        <w:b/>
      </w:rPr>
      <w:instrText xml:space="preserve"> PAGE  \* MERGEFORMAT </w:instrText>
    </w:r>
    <w:r>
      <w:rPr>
        <w:b/>
      </w:rPr>
      <w:fldChar w:fldCharType="separate"/>
    </w:r>
    <w:r w:rsidR="0068630B">
      <w:rPr>
        <w:b/>
        <w:noProof/>
      </w:rPr>
      <w:t>455</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sidR="0068630B">
      <w:rPr>
        <w:b/>
        <w:noProof/>
      </w:rPr>
      <w:t>456</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101 - E280 - ELECTION COMMISSION</w:t>
    </w:r>
    <w:r>
      <w:tab/>
    </w:r>
    <w:r>
      <w:rPr>
        <w:b/>
      </w:rPr>
      <w:t xml:space="preserve">PAGE </w:t>
    </w:r>
    <w:r>
      <w:rPr>
        <w:b/>
      </w:rPr>
      <w:fldChar w:fldCharType="begin"/>
    </w:r>
    <w:r>
      <w:rPr>
        <w:b/>
      </w:rPr>
      <w:instrText xml:space="preserve"> PAGE  \* MERGEFORMAT </w:instrText>
    </w:r>
    <w:r>
      <w:rPr>
        <w:b/>
      </w:rPr>
      <w:fldChar w:fldCharType="separate"/>
    </w:r>
    <w:r w:rsidR="0068630B">
      <w:rPr>
        <w:b/>
        <w:noProof/>
      </w:rPr>
      <w:t>457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102 - E500 - REVENUE AND FISCAL AFFAIRS OFFICE</w:t>
    </w:r>
    <w:r>
      <w:tab/>
    </w:r>
    <w:r>
      <w:rPr>
        <w:b/>
      </w:rPr>
      <w:t xml:space="preserve">PAGE </w:t>
    </w:r>
    <w:r>
      <w:rPr>
        <w:b/>
      </w:rPr>
      <w:fldChar w:fldCharType="begin"/>
    </w:r>
    <w:r>
      <w:rPr>
        <w:b/>
      </w:rPr>
      <w:instrText xml:space="preserve"> PAGE  \* MERGEFORMAT </w:instrText>
    </w:r>
    <w:r>
      <w:rPr>
        <w:b/>
      </w:rPr>
      <w:fldChar w:fldCharType="separate"/>
    </w:r>
    <w:r w:rsidR="0068630B">
      <w:rPr>
        <w:b/>
        <w:noProof/>
      </w:rPr>
      <w:t>460</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104 - E550 - STATE FISCAL ACCOUNTABILITY AUTHORITY</w:t>
    </w:r>
    <w:r>
      <w:tab/>
    </w:r>
    <w:r>
      <w:rPr>
        <w:b/>
      </w:rPr>
      <w:t xml:space="preserve">PAGE </w:t>
    </w:r>
    <w:r>
      <w:rPr>
        <w:b/>
      </w:rPr>
      <w:fldChar w:fldCharType="begin"/>
    </w:r>
    <w:r>
      <w:rPr>
        <w:b/>
      </w:rPr>
      <w:instrText xml:space="preserve"> PAGE  \* MERGEFORMAT </w:instrText>
    </w:r>
    <w:r>
      <w:rPr>
        <w:b/>
      </w:rPr>
      <w:fldChar w:fldCharType="separate"/>
    </w:r>
    <w:r w:rsidR="0068630B">
      <w:rPr>
        <w:b/>
        <w:noProof/>
      </w:rPr>
      <w:t>462</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105 - F270 - SFAA, STATE AUDITOR’S OFFICE</w:t>
    </w:r>
    <w:r>
      <w:tab/>
    </w:r>
    <w:r>
      <w:rPr>
        <w:b/>
      </w:rPr>
      <w:t xml:space="preserve">PAGE </w:t>
    </w:r>
    <w:r>
      <w:rPr>
        <w:b/>
      </w:rPr>
      <w:fldChar w:fldCharType="begin"/>
    </w:r>
    <w:r>
      <w:rPr>
        <w:b/>
      </w:rPr>
      <w:instrText xml:space="preserve"> PAGE  \* MERGEFORMAT </w:instrText>
    </w:r>
    <w:r>
      <w:rPr>
        <w:b/>
      </w:rPr>
      <w:fldChar w:fldCharType="separate"/>
    </w:r>
    <w:r w:rsidR="0068630B">
      <w:rPr>
        <w:b/>
        <w:noProof/>
      </w:rPr>
      <w:t>463</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106 - F300 - STATEWIDE EMPLOYEE BENEFITS</w:t>
    </w:r>
    <w:r>
      <w:tab/>
    </w:r>
    <w:r>
      <w:rPr>
        <w:b/>
      </w:rPr>
      <w:t xml:space="preserve">PAGE </w:t>
    </w:r>
    <w:r>
      <w:rPr>
        <w:b/>
      </w:rPr>
      <w:fldChar w:fldCharType="begin"/>
    </w:r>
    <w:r>
      <w:rPr>
        <w:b/>
      </w:rPr>
      <w:instrText xml:space="preserve"> PAGE  \* MERGEFORMAT </w:instrText>
    </w:r>
    <w:r>
      <w:rPr>
        <w:b/>
      </w:rPr>
      <w:fldChar w:fldCharType="separate"/>
    </w:r>
    <w:r w:rsidR="0068630B">
      <w:rPr>
        <w:b/>
        <w:noProof/>
      </w:rPr>
      <w:t>464</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108 - F500 - PUBLIC EMPLOYEE BENEFIT AUTHORITY</w:t>
    </w:r>
    <w:r>
      <w:tab/>
    </w:r>
    <w:r>
      <w:rPr>
        <w:b/>
      </w:rPr>
      <w:t xml:space="preserve">PAGE </w:t>
    </w:r>
    <w:r>
      <w:rPr>
        <w:b/>
      </w:rPr>
      <w:fldChar w:fldCharType="begin"/>
    </w:r>
    <w:r>
      <w:rPr>
        <w:b/>
      </w:rPr>
      <w:instrText xml:space="preserve"> PAGE  \* MERGEFORMAT </w:instrText>
    </w:r>
    <w:r>
      <w:rPr>
        <w:b/>
      </w:rPr>
      <w:fldChar w:fldCharType="separate"/>
    </w:r>
    <w:r w:rsidR="0068630B">
      <w:rPr>
        <w:b/>
        <w:noProof/>
      </w:rPr>
      <w:t>466</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109 - R440 - DEPARTMENT OF REVENUE</w:t>
    </w:r>
    <w:r>
      <w:tab/>
    </w:r>
    <w:r>
      <w:rPr>
        <w:b/>
      </w:rPr>
      <w:t xml:space="preserve">PAGE </w:t>
    </w:r>
    <w:r>
      <w:rPr>
        <w:b/>
      </w:rPr>
      <w:fldChar w:fldCharType="begin"/>
    </w:r>
    <w:r>
      <w:rPr>
        <w:b/>
      </w:rPr>
      <w:instrText xml:space="preserve"> PAGE  \* MERGEFORMAT </w:instrText>
    </w:r>
    <w:r>
      <w:rPr>
        <w:b/>
      </w:rPr>
      <w:fldChar w:fldCharType="separate"/>
    </w:r>
    <w:r w:rsidR="0068630B">
      <w:rPr>
        <w:b/>
        <w:noProof/>
      </w:rPr>
      <w:t>468</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 xml:space="preserve"> SECTION 110 - R520 - STATE ETHICS COMMISSION</w:t>
    </w:r>
    <w:r>
      <w:tab/>
    </w:r>
    <w:r>
      <w:rPr>
        <w:b/>
      </w:rPr>
      <w:t xml:space="preserve">PAGE </w:t>
    </w:r>
    <w:r>
      <w:rPr>
        <w:b/>
      </w:rPr>
      <w:fldChar w:fldCharType="begin"/>
    </w:r>
    <w:r>
      <w:rPr>
        <w:b/>
      </w:rPr>
      <w:instrText xml:space="preserve"> PAGE  \* MERGEFORMAT </w:instrText>
    </w:r>
    <w:r>
      <w:rPr>
        <w:b/>
      </w:rPr>
      <w:fldChar w:fldCharType="separate"/>
    </w:r>
    <w:r>
      <w:rPr>
        <w:b/>
        <w:noProof/>
      </w:rPr>
      <w:t>537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7 - L120 - JOHN DE LA HOWE SCHOOL</w:t>
    </w:r>
    <w:r>
      <w:tab/>
    </w:r>
    <w:r>
      <w:rPr>
        <w:b/>
      </w:rPr>
      <w:t xml:space="preserve">PAGE </w:t>
    </w:r>
    <w:r>
      <w:rPr>
        <w:b/>
      </w:rPr>
      <w:fldChar w:fldCharType="begin"/>
    </w:r>
    <w:r>
      <w:rPr>
        <w:b/>
      </w:rPr>
      <w:instrText xml:space="preserve"> PAGE  \* MERGEFORMAT </w:instrText>
    </w:r>
    <w:r>
      <w:rPr>
        <w:b/>
      </w:rPr>
      <w:fldChar w:fldCharType="separate"/>
    </w:r>
    <w:r w:rsidR="0068630B">
      <w:rPr>
        <w:b/>
        <w:noProof/>
      </w:rPr>
      <w:t>340</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111 - S600 - PROCUREMENT REVIEW PANEL</w:t>
    </w:r>
    <w:r>
      <w:tab/>
    </w:r>
    <w:r>
      <w:rPr>
        <w:b/>
      </w:rPr>
      <w:t xml:space="preserve">PAGE </w:t>
    </w:r>
    <w:r>
      <w:rPr>
        <w:b/>
      </w:rPr>
      <w:fldChar w:fldCharType="begin"/>
    </w:r>
    <w:r>
      <w:rPr>
        <w:b/>
      </w:rPr>
      <w:instrText xml:space="preserve"> PAGE  \* MERGEFORMAT </w:instrText>
    </w:r>
    <w:r>
      <w:rPr>
        <w:b/>
      </w:rPr>
      <w:fldChar w:fldCharType="separate"/>
    </w:r>
    <w:r w:rsidR="0068630B">
      <w:rPr>
        <w:b/>
        <w:noProof/>
      </w:rPr>
      <w:t>466</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112 - V040 - DEBT SERVICE</w:t>
    </w:r>
    <w:r>
      <w:tab/>
    </w:r>
    <w:r>
      <w:rPr>
        <w:b/>
      </w:rPr>
      <w:t xml:space="preserve">PAGE </w:t>
    </w:r>
    <w:r>
      <w:rPr>
        <w:b/>
      </w:rPr>
      <w:fldChar w:fldCharType="begin"/>
    </w:r>
    <w:r>
      <w:rPr>
        <w:b/>
      </w:rPr>
      <w:instrText xml:space="preserve"> PAGE  \* MERGEFORMAT </w:instrText>
    </w:r>
    <w:r>
      <w:rPr>
        <w:b/>
      </w:rPr>
      <w:fldChar w:fldCharType="separate"/>
    </w:r>
    <w:r w:rsidR="0068630B">
      <w:rPr>
        <w:b/>
        <w:noProof/>
      </w:rPr>
      <w:t>469</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113 - X220 - AID TO SUBDIVISIONS, STATE TREASURER</w:t>
    </w:r>
    <w:r>
      <w:tab/>
    </w:r>
    <w:r>
      <w:rPr>
        <w:b/>
      </w:rPr>
      <w:t xml:space="preserve">PAGE </w:t>
    </w:r>
    <w:r>
      <w:rPr>
        <w:b/>
      </w:rPr>
      <w:fldChar w:fldCharType="begin"/>
    </w:r>
    <w:r>
      <w:rPr>
        <w:b/>
      </w:rPr>
      <w:instrText xml:space="preserve"> PAGE  \* MERGEFORMAT </w:instrText>
    </w:r>
    <w:r>
      <w:rPr>
        <w:b/>
      </w:rPr>
      <w:fldChar w:fldCharType="separate"/>
    </w:r>
    <w:r w:rsidR="0068630B">
      <w:rPr>
        <w:b/>
        <w:noProof/>
      </w:rPr>
      <w:t>471</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114 - X440 - AID TO SUBDIVISIONS-DEPARTMENT OF REVENUE</w:t>
    </w:r>
    <w:r>
      <w:tab/>
    </w:r>
    <w:r>
      <w:rPr>
        <w:b/>
      </w:rPr>
      <w:t xml:space="preserve">PAGE </w:t>
    </w:r>
    <w:r>
      <w:rPr>
        <w:b/>
      </w:rPr>
      <w:fldChar w:fldCharType="begin"/>
    </w:r>
    <w:r>
      <w:rPr>
        <w:b/>
      </w:rPr>
      <w:instrText xml:space="preserve"> PAGE  \* MERGEFORMAT </w:instrText>
    </w:r>
    <w:r>
      <w:rPr>
        <w:b/>
      </w:rPr>
      <w:fldChar w:fldCharType="separate"/>
    </w:r>
    <w:r>
      <w:rPr>
        <w:b/>
        <w:noProof/>
      </w:rPr>
      <w:t>537</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rsidP="00A8528E">
    <w:pPr>
      <w:pStyle w:val="Header"/>
      <w:tabs>
        <w:tab w:val="clear" w:pos="4320"/>
        <w:tab w:val="clear" w:pos="8640"/>
        <w:tab w:val="right" w:pos="11520"/>
      </w:tabs>
      <w:rPr>
        <w:b/>
      </w:rPr>
    </w:pPr>
    <w:r>
      <w:rPr>
        <w:b/>
      </w:rPr>
      <w:t>SECTION 117 - X900 - GENERAL PROVISIONS</w:t>
    </w:r>
    <w:r>
      <w:tab/>
    </w:r>
    <w:r>
      <w:rPr>
        <w:b/>
      </w:rPr>
      <w:t xml:space="preserve">PAGE </w:t>
    </w:r>
    <w:r>
      <w:rPr>
        <w:b/>
      </w:rPr>
      <w:fldChar w:fldCharType="begin"/>
    </w:r>
    <w:r>
      <w:rPr>
        <w:b/>
      </w:rPr>
      <w:instrText xml:space="preserve"> PAGE  \* MERGEFORMAT </w:instrText>
    </w:r>
    <w:r>
      <w:rPr>
        <w:b/>
      </w:rPr>
      <w:fldChar w:fldCharType="separate"/>
    </w:r>
    <w:r w:rsidR="0068630B">
      <w:rPr>
        <w:b/>
        <w:noProof/>
      </w:rPr>
      <w:t>516</w:t>
    </w:r>
    <w:r>
      <w:rPr>
        <w:b/>
      </w:rPr>
      <w:fldChar w:fldCharType="end"/>
    </w:r>
  </w:p>
  <w:p w:rsidR="00F01316" w:rsidRPr="00A8528E" w:rsidRDefault="00F01316" w:rsidP="00A8528E">
    <w:pPr>
      <w:pStyle w:val="Header"/>
      <w:tabs>
        <w:tab w:val="clear" w:pos="4320"/>
        <w:tab w:val="clear" w:pos="8640"/>
        <w:tab w:val="right" w:pos="11520"/>
      </w:tabs>
      <w:rPr>
        <w:b/>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FB2" w:rsidRDefault="00842FB2" w:rsidP="00A8528E">
    <w:pPr>
      <w:pStyle w:val="Header"/>
      <w:tabs>
        <w:tab w:val="clear" w:pos="4320"/>
        <w:tab w:val="clear" w:pos="8640"/>
        <w:tab w:val="right" w:pos="11520"/>
      </w:tabs>
      <w:rPr>
        <w:b/>
      </w:rPr>
    </w:pPr>
    <w:r>
      <w:rPr>
        <w:b/>
      </w:rPr>
      <w:t>SECTION 118 - X910 - STATEWIDE REVENUE</w:t>
    </w:r>
    <w:r>
      <w:tab/>
    </w:r>
    <w:r>
      <w:rPr>
        <w:b/>
      </w:rPr>
      <w:t xml:space="preserve">PAGE </w:t>
    </w:r>
    <w:r>
      <w:rPr>
        <w:b/>
      </w:rPr>
      <w:fldChar w:fldCharType="begin"/>
    </w:r>
    <w:r>
      <w:rPr>
        <w:b/>
      </w:rPr>
      <w:instrText xml:space="preserve"> PAGE  \* MERGEFORMAT </w:instrText>
    </w:r>
    <w:r>
      <w:rPr>
        <w:b/>
      </w:rPr>
      <w:fldChar w:fldCharType="separate"/>
    </w:r>
    <w:r w:rsidR="0068630B">
      <w:rPr>
        <w:b/>
        <w:noProof/>
      </w:rPr>
      <w:t>538</w:t>
    </w:r>
    <w:r>
      <w:rPr>
        <w:b/>
      </w:rPr>
      <w:fldChar w:fldCharType="end"/>
    </w:r>
  </w:p>
  <w:p w:rsidR="00842FB2" w:rsidRPr="00A8528E" w:rsidRDefault="00842FB2" w:rsidP="00A8528E">
    <w:pPr>
      <w:pStyle w:val="Header"/>
      <w:tabs>
        <w:tab w:val="clear" w:pos="4320"/>
        <w:tab w:val="clear" w:pos="8640"/>
        <w:tab w:val="right" w:pos="11520"/>
      </w:tabs>
      <w:rPr>
        <w:b/>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316" w:rsidRDefault="00F013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D657A2"/>
    <w:multiLevelType w:val="singleLevel"/>
    <w:tmpl w:val="1D606CD6"/>
    <w:lvl w:ilvl="0">
      <w:start w:val="1"/>
      <w:numFmt w:val="decimal"/>
      <w:lvlText w:val="%1"/>
      <w:lvlJc w:val="left"/>
      <w:pPr>
        <w:tabs>
          <w:tab w:val="num" w:pos="360"/>
        </w:tabs>
        <w:ind w:left="360" w:hanging="360"/>
      </w:pPr>
    </w:lvl>
  </w:abstractNum>
  <w:abstractNum w:abstractNumId="1" w15:restartNumberingAfterBreak="0">
    <w:nsid w:val="14C6291E"/>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1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109"/>
    <w:rsid w:val="00000558"/>
    <w:rsid w:val="00000891"/>
    <w:rsid w:val="00000C63"/>
    <w:rsid w:val="0000113E"/>
    <w:rsid w:val="000014FA"/>
    <w:rsid w:val="00001679"/>
    <w:rsid w:val="00001C45"/>
    <w:rsid w:val="00001FF6"/>
    <w:rsid w:val="000021AC"/>
    <w:rsid w:val="0000294F"/>
    <w:rsid w:val="00002D5B"/>
    <w:rsid w:val="000036F6"/>
    <w:rsid w:val="00003D0E"/>
    <w:rsid w:val="00003E8D"/>
    <w:rsid w:val="00003EAE"/>
    <w:rsid w:val="000046AC"/>
    <w:rsid w:val="00004C29"/>
    <w:rsid w:val="00004DEC"/>
    <w:rsid w:val="0000503E"/>
    <w:rsid w:val="000055A3"/>
    <w:rsid w:val="0000575E"/>
    <w:rsid w:val="000057A6"/>
    <w:rsid w:val="0000588A"/>
    <w:rsid w:val="00005B7B"/>
    <w:rsid w:val="000063D8"/>
    <w:rsid w:val="000063FF"/>
    <w:rsid w:val="00006435"/>
    <w:rsid w:val="00006719"/>
    <w:rsid w:val="000071C6"/>
    <w:rsid w:val="00007B40"/>
    <w:rsid w:val="00007F89"/>
    <w:rsid w:val="00010092"/>
    <w:rsid w:val="00010127"/>
    <w:rsid w:val="000105C0"/>
    <w:rsid w:val="00010680"/>
    <w:rsid w:val="00010E82"/>
    <w:rsid w:val="00010FC9"/>
    <w:rsid w:val="0001114C"/>
    <w:rsid w:val="000114B1"/>
    <w:rsid w:val="0001169E"/>
    <w:rsid w:val="000116A2"/>
    <w:rsid w:val="00011FFF"/>
    <w:rsid w:val="00012128"/>
    <w:rsid w:val="000132C8"/>
    <w:rsid w:val="00013772"/>
    <w:rsid w:val="00013D38"/>
    <w:rsid w:val="00013D9D"/>
    <w:rsid w:val="00014174"/>
    <w:rsid w:val="00014388"/>
    <w:rsid w:val="00014AFD"/>
    <w:rsid w:val="00015078"/>
    <w:rsid w:val="000153D3"/>
    <w:rsid w:val="0001576F"/>
    <w:rsid w:val="00015B2B"/>
    <w:rsid w:val="0001603B"/>
    <w:rsid w:val="000161DD"/>
    <w:rsid w:val="0001670D"/>
    <w:rsid w:val="000176DC"/>
    <w:rsid w:val="00017BD6"/>
    <w:rsid w:val="00017EF2"/>
    <w:rsid w:val="00020564"/>
    <w:rsid w:val="000205D6"/>
    <w:rsid w:val="00020B0B"/>
    <w:rsid w:val="00020FD4"/>
    <w:rsid w:val="000211C1"/>
    <w:rsid w:val="00021966"/>
    <w:rsid w:val="00021DFE"/>
    <w:rsid w:val="0002257E"/>
    <w:rsid w:val="0002261A"/>
    <w:rsid w:val="00022995"/>
    <w:rsid w:val="00022A5F"/>
    <w:rsid w:val="00022C7B"/>
    <w:rsid w:val="0002330E"/>
    <w:rsid w:val="00023799"/>
    <w:rsid w:val="00023950"/>
    <w:rsid w:val="000241FB"/>
    <w:rsid w:val="000242C5"/>
    <w:rsid w:val="000246B5"/>
    <w:rsid w:val="00025500"/>
    <w:rsid w:val="00025862"/>
    <w:rsid w:val="00025F60"/>
    <w:rsid w:val="000263AA"/>
    <w:rsid w:val="000264E4"/>
    <w:rsid w:val="0002735B"/>
    <w:rsid w:val="00027BDC"/>
    <w:rsid w:val="00027C7A"/>
    <w:rsid w:val="00027DEB"/>
    <w:rsid w:val="00030119"/>
    <w:rsid w:val="00030164"/>
    <w:rsid w:val="00030476"/>
    <w:rsid w:val="00031A3A"/>
    <w:rsid w:val="00031C1D"/>
    <w:rsid w:val="00031C7C"/>
    <w:rsid w:val="00031CED"/>
    <w:rsid w:val="00031F2E"/>
    <w:rsid w:val="00031FE4"/>
    <w:rsid w:val="000322CC"/>
    <w:rsid w:val="0003255F"/>
    <w:rsid w:val="0003285B"/>
    <w:rsid w:val="00032F71"/>
    <w:rsid w:val="000335C3"/>
    <w:rsid w:val="000338C6"/>
    <w:rsid w:val="00033E1D"/>
    <w:rsid w:val="00033E63"/>
    <w:rsid w:val="00034300"/>
    <w:rsid w:val="0003438A"/>
    <w:rsid w:val="00034435"/>
    <w:rsid w:val="00034E89"/>
    <w:rsid w:val="00034FC2"/>
    <w:rsid w:val="000350BE"/>
    <w:rsid w:val="00035496"/>
    <w:rsid w:val="00035BFE"/>
    <w:rsid w:val="00035CAB"/>
    <w:rsid w:val="00035FAD"/>
    <w:rsid w:val="00036142"/>
    <w:rsid w:val="00036354"/>
    <w:rsid w:val="000369A3"/>
    <w:rsid w:val="00036DB9"/>
    <w:rsid w:val="00036E9C"/>
    <w:rsid w:val="0003707B"/>
    <w:rsid w:val="000377EF"/>
    <w:rsid w:val="00037D05"/>
    <w:rsid w:val="00040810"/>
    <w:rsid w:val="000408DA"/>
    <w:rsid w:val="000409A5"/>
    <w:rsid w:val="00040C0D"/>
    <w:rsid w:val="00041AC5"/>
    <w:rsid w:val="00041EC5"/>
    <w:rsid w:val="000424D4"/>
    <w:rsid w:val="0004292A"/>
    <w:rsid w:val="00042BB4"/>
    <w:rsid w:val="00042C10"/>
    <w:rsid w:val="00042F6C"/>
    <w:rsid w:val="0004360C"/>
    <w:rsid w:val="00043883"/>
    <w:rsid w:val="00043A7F"/>
    <w:rsid w:val="00043F8B"/>
    <w:rsid w:val="00044150"/>
    <w:rsid w:val="000442DD"/>
    <w:rsid w:val="00044E48"/>
    <w:rsid w:val="0004552B"/>
    <w:rsid w:val="0004569B"/>
    <w:rsid w:val="00046173"/>
    <w:rsid w:val="00046267"/>
    <w:rsid w:val="00046540"/>
    <w:rsid w:val="00046945"/>
    <w:rsid w:val="00046B4E"/>
    <w:rsid w:val="00046D56"/>
    <w:rsid w:val="00046EB3"/>
    <w:rsid w:val="00046FEC"/>
    <w:rsid w:val="000474B9"/>
    <w:rsid w:val="000476D0"/>
    <w:rsid w:val="0004771F"/>
    <w:rsid w:val="00047F3B"/>
    <w:rsid w:val="0005062F"/>
    <w:rsid w:val="00050A0A"/>
    <w:rsid w:val="000511DC"/>
    <w:rsid w:val="0005136C"/>
    <w:rsid w:val="0005173D"/>
    <w:rsid w:val="00052182"/>
    <w:rsid w:val="000521D4"/>
    <w:rsid w:val="000523D4"/>
    <w:rsid w:val="00052669"/>
    <w:rsid w:val="00052B1C"/>
    <w:rsid w:val="00052D96"/>
    <w:rsid w:val="000532FD"/>
    <w:rsid w:val="00053B51"/>
    <w:rsid w:val="00053EB0"/>
    <w:rsid w:val="000541BA"/>
    <w:rsid w:val="00054457"/>
    <w:rsid w:val="00054D44"/>
    <w:rsid w:val="00054F5F"/>
    <w:rsid w:val="000553CA"/>
    <w:rsid w:val="00055475"/>
    <w:rsid w:val="000558C1"/>
    <w:rsid w:val="00055E26"/>
    <w:rsid w:val="00055FFD"/>
    <w:rsid w:val="000563A9"/>
    <w:rsid w:val="00056823"/>
    <w:rsid w:val="000570DE"/>
    <w:rsid w:val="00057338"/>
    <w:rsid w:val="0005736B"/>
    <w:rsid w:val="000573B1"/>
    <w:rsid w:val="0005762A"/>
    <w:rsid w:val="000578B9"/>
    <w:rsid w:val="00057F7A"/>
    <w:rsid w:val="000602B1"/>
    <w:rsid w:val="0006070B"/>
    <w:rsid w:val="00060BAC"/>
    <w:rsid w:val="00060C4C"/>
    <w:rsid w:val="00060FE7"/>
    <w:rsid w:val="00061A35"/>
    <w:rsid w:val="00061E01"/>
    <w:rsid w:val="000626F8"/>
    <w:rsid w:val="00062F5B"/>
    <w:rsid w:val="00062FC1"/>
    <w:rsid w:val="00063CBA"/>
    <w:rsid w:val="000642A1"/>
    <w:rsid w:val="00064656"/>
    <w:rsid w:val="000648C2"/>
    <w:rsid w:val="00064E1F"/>
    <w:rsid w:val="000651B7"/>
    <w:rsid w:val="00065244"/>
    <w:rsid w:val="000655D5"/>
    <w:rsid w:val="00065D87"/>
    <w:rsid w:val="000662FF"/>
    <w:rsid w:val="00066551"/>
    <w:rsid w:val="00066645"/>
    <w:rsid w:val="000666ED"/>
    <w:rsid w:val="000668E0"/>
    <w:rsid w:val="00067091"/>
    <w:rsid w:val="00067191"/>
    <w:rsid w:val="0006744F"/>
    <w:rsid w:val="0006795F"/>
    <w:rsid w:val="00067976"/>
    <w:rsid w:val="000701DB"/>
    <w:rsid w:val="000702E9"/>
    <w:rsid w:val="00070FD7"/>
    <w:rsid w:val="00070FD8"/>
    <w:rsid w:val="0007122D"/>
    <w:rsid w:val="00071432"/>
    <w:rsid w:val="00071610"/>
    <w:rsid w:val="00071739"/>
    <w:rsid w:val="00072F89"/>
    <w:rsid w:val="00072FFF"/>
    <w:rsid w:val="0007308D"/>
    <w:rsid w:val="000734EE"/>
    <w:rsid w:val="000735CD"/>
    <w:rsid w:val="00073689"/>
    <w:rsid w:val="000737D7"/>
    <w:rsid w:val="0007471F"/>
    <w:rsid w:val="00074928"/>
    <w:rsid w:val="00074A85"/>
    <w:rsid w:val="000751F8"/>
    <w:rsid w:val="000754B3"/>
    <w:rsid w:val="000756F1"/>
    <w:rsid w:val="00075719"/>
    <w:rsid w:val="00075A71"/>
    <w:rsid w:val="00075C3D"/>
    <w:rsid w:val="00075D3C"/>
    <w:rsid w:val="00075D73"/>
    <w:rsid w:val="00076013"/>
    <w:rsid w:val="00076072"/>
    <w:rsid w:val="00076306"/>
    <w:rsid w:val="0007630C"/>
    <w:rsid w:val="0007640A"/>
    <w:rsid w:val="0007643C"/>
    <w:rsid w:val="000765CF"/>
    <w:rsid w:val="00076A42"/>
    <w:rsid w:val="00076F94"/>
    <w:rsid w:val="00077782"/>
    <w:rsid w:val="00077FE4"/>
    <w:rsid w:val="00080202"/>
    <w:rsid w:val="00080873"/>
    <w:rsid w:val="00080B46"/>
    <w:rsid w:val="00080CC8"/>
    <w:rsid w:val="00080D13"/>
    <w:rsid w:val="00080D4A"/>
    <w:rsid w:val="00082381"/>
    <w:rsid w:val="000824D5"/>
    <w:rsid w:val="00082641"/>
    <w:rsid w:val="00082646"/>
    <w:rsid w:val="00082710"/>
    <w:rsid w:val="00082B3A"/>
    <w:rsid w:val="00082D00"/>
    <w:rsid w:val="000831CF"/>
    <w:rsid w:val="0008370B"/>
    <w:rsid w:val="00084D8E"/>
    <w:rsid w:val="000852B9"/>
    <w:rsid w:val="000852FA"/>
    <w:rsid w:val="0008574E"/>
    <w:rsid w:val="000858FF"/>
    <w:rsid w:val="00085A23"/>
    <w:rsid w:val="00086476"/>
    <w:rsid w:val="00086587"/>
    <w:rsid w:val="0008681E"/>
    <w:rsid w:val="000868F3"/>
    <w:rsid w:val="00087D4C"/>
    <w:rsid w:val="00087F67"/>
    <w:rsid w:val="000902FB"/>
    <w:rsid w:val="000908C0"/>
    <w:rsid w:val="00090AD9"/>
    <w:rsid w:val="00091151"/>
    <w:rsid w:val="000912E0"/>
    <w:rsid w:val="000918A6"/>
    <w:rsid w:val="0009206C"/>
    <w:rsid w:val="000920E3"/>
    <w:rsid w:val="000926CF"/>
    <w:rsid w:val="000927D5"/>
    <w:rsid w:val="000935A2"/>
    <w:rsid w:val="00093CEB"/>
    <w:rsid w:val="00093D7F"/>
    <w:rsid w:val="00093DFE"/>
    <w:rsid w:val="00093EC5"/>
    <w:rsid w:val="000940BF"/>
    <w:rsid w:val="000941E8"/>
    <w:rsid w:val="0009454B"/>
    <w:rsid w:val="00094A7A"/>
    <w:rsid w:val="00094F5A"/>
    <w:rsid w:val="00095743"/>
    <w:rsid w:val="00095753"/>
    <w:rsid w:val="0009581C"/>
    <w:rsid w:val="00096BF2"/>
    <w:rsid w:val="00096ECD"/>
    <w:rsid w:val="00096F76"/>
    <w:rsid w:val="0009711A"/>
    <w:rsid w:val="00097223"/>
    <w:rsid w:val="000972B0"/>
    <w:rsid w:val="00097971"/>
    <w:rsid w:val="00097DE3"/>
    <w:rsid w:val="00097E32"/>
    <w:rsid w:val="000A0425"/>
    <w:rsid w:val="000A054F"/>
    <w:rsid w:val="000A0934"/>
    <w:rsid w:val="000A09E4"/>
    <w:rsid w:val="000A0CEF"/>
    <w:rsid w:val="000A13BE"/>
    <w:rsid w:val="000A1518"/>
    <w:rsid w:val="000A19BC"/>
    <w:rsid w:val="000A1E0E"/>
    <w:rsid w:val="000A1FDE"/>
    <w:rsid w:val="000A25BE"/>
    <w:rsid w:val="000A272A"/>
    <w:rsid w:val="000A296C"/>
    <w:rsid w:val="000A2AE4"/>
    <w:rsid w:val="000A30BF"/>
    <w:rsid w:val="000A316A"/>
    <w:rsid w:val="000A396F"/>
    <w:rsid w:val="000A3B44"/>
    <w:rsid w:val="000A3CE3"/>
    <w:rsid w:val="000A4573"/>
    <w:rsid w:val="000A4868"/>
    <w:rsid w:val="000A4AFB"/>
    <w:rsid w:val="000A4E5A"/>
    <w:rsid w:val="000A51EB"/>
    <w:rsid w:val="000A55AA"/>
    <w:rsid w:val="000A5C38"/>
    <w:rsid w:val="000A5E86"/>
    <w:rsid w:val="000A65BF"/>
    <w:rsid w:val="000A6A83"/>
    <w:rsid w:val="000A6E87"/>
    <w:rsid w:val="000A7002"/>
    <w:rsid w:val="000A7359"/>
    <w:rsid w:val="000A778F"/>
    <w:rsid w:val="000A7B30"/>
    <w:rsid w:val="000B0009"/>
    <w:rsid w:val="000B0296"/>
    <w:rsid w:val="000B037F"/>
    <w:rsid w:val="000B0766"/>
    <w:rsid w:val="000B1C53"/>
    <w:rsid w:val="000B28BD"/>
    <w:rsid w:val="000B28DF"/>
    <w:rsid w:val="000B3178"/>
    <w:rsid w:val="000B3D46"/>
    <w:rsid w:val="000B40A2"/>
    <w:rsid w:val="000B42D5"/>
    <w:rsid w:val="000B48A8"/>
    <w:rsid w:val="000B48BF"/>
    <w:rsid w:val="000B4CBD"/>
    <w:rsid w:val="000B54DD"/>
    <w:rsid w:val="000B55A0"/>
    <w:rsid w:val="000B57B7"/>
    <w:rsid w:val="000B5872"/>
    <w:rsid w:val="000B58BA"/>
    <w:rsid w:val="000B5969"/>
    <w:rsid w:val="000B5AA5"/>
    <w:rsid w:val="000B68B0"/>
    <w:rsid w:val="000B6B17"/>
    <w:rsid w:val="000B74D8"/>
    <w:rsid w:val="000B7A2C"/>
    <w:rsid w:val="000B7B08"/>
    <w:rsid w:val="000B7C60"/>
    <w:rsid w:val="000B7E06"/>
    <w:rsid w:val="000B7E43"/>
    <w:rsid w:val="000C02F1"/>
    <w:rsid w:val="000C05A0"/>
    <w:rsid w:val="000C0F4D"/>
    <w:rsid w:val="000C104B"/>
    <w:rsid w:val="000C15A8"/>
    <w:rsid w:val="000C1C4F"/>
    <w:rsid w:val="000C20D1"/>
    <w:rsid w:val="000C2289"/>
    <w:rsid w:val="000C2468"/>
    <w:rsid w:val="000C26A1"/>
    <w:rsid w:val="000C3F9E"/>
    <w:rsid w:val="000C417F"/>
    <w:rsid w:val="000C42F5"/>
    <w:rsid w:val="000C42F7"/>
    <w:rsid w:val="000C437C"/>
    <w:rsid w:val="000C46B8"/>
    <w:rsid w:val="000C4811"/>
    <w:rsid w:val="000C594F"/>
    <w:rsid w:val="000C5DAF"/>
    <w:rsid w:val="000C5FA2"/>
    <w:rsid w:val="000C6239"/>
    <w:rsid w:val="000C6752"/>
    <w:rsid w:val="000C67D7"/>
    <w:rsid w:val="000C683A"/>
    <w:rsid w:val="000C6A0E"/>
    <w:rsid w:val="000C6ED2"/>
    <w:rsid w:val="000C7169"/>
    <w:rsid w:val="000C73F1"/>
    <w:rsid w:val="000C7991"/>
    <w:rsid w:val="000C7B4F"/>
    <w:rsid w:val="000C7FA7"/>
    <w:rsid w:val="000D023B"/>
    <w:rsid w:val="000D03BE"/>
    <w:rsid w:val="000D04DB"/>
    <w:rsid w:val="000D0C35"/>
    <w:rsid w:val="000D158C"/>
    <w:rsid w:val="000D15A0"/>
    <w:rsid w:val="000D1715"/>
    <w:rsid w:val="000D171F"/>
    <w:rsid w:val="000D1E5D"/>
    <w:rsid w:val="000D1E9A"/>
    <w:rsid w:val="000D204B"/>
    <w:rsid w:val="000D31FE"/>
    <w:rsid w:val="000D3454"/>
    <w:rsid w:val="000D395F"/>
    <w:rsid w:val="000D39EB"/>
    <w:rsid w:val="000D3AB1"/>
    <w:rsid w:val="000D4188"/>
    <w:rsid w:val="000D5315"/>
    <w:rsid w:val="000D598C"/>
    <w:rsid w:val="000D5A43"/>
    <w:rsid w:val="000D5B9A"/>
    <w:rsid w:val="000D5BA1"/>
    <w:rsid w:val="000D5BBC"/>
    <w:rsid w:val="000D63D4"/>
    <w:rsid w:val="000D657B"/>
    <w:rsid w:val="000D6958"/>
    <w:rsid w:val="000D7269"/>
    <w:rsid w:val="000D74AA"/>
    <w:rsid w:val="000D7E74"/>
    <w:rsid w:val="000D7F6A"/>
    <w:rsid w:val="000E0191"/>
    <w:rsid w:val="000E0397"/>
    <w:rsid w:val="000E078C"/>
    <w:rsid w:val="000E07C0"/>
    <w:rsid w:val="000E0864"/>
    <w:rsid w:val="000E0B2F"/>
    <w:rsid w:val="000E0CE4"/>
    <w:rsid w:val="000E0D9E"/>
    <w:rsid w:val="000E152D"/>
    <w:rsid w:val="000E16DA"/>
    <w:rsid w:val="000E1799"/>
    <w:rsid w:val="000E1A66"/>
    <w:rsid w:val="000E1FF1"/>
    <w:rsid w:val="000E21B7"/>
    <w:rsid w:val="000E2293"/>
    <w:rsid w:val="000E2DE7"/>
    <w:rsid w:val="000E2E61"/>
    <w:rsid w:val="000E32A1"/>
    <w:rsid w:val="000E3CA0"/>
    <w:rsid w:val="000E3EAF"/>
    <w:rsid w:val="000E3F62"/>
    <w:rsid w:val="000E49F9"/>
    <w:rsid w:val="000E4A11"/>
    <w:rsid w:val="000E4D90"/>
    <w:rsid w:val="000E4FAF"/>
    <w:rsid w:val="000E5078"/>
    <w:rsid w:val="000E50D8"/>
    <w:rsid w:val="000E583E"/>
    <w:rsid w:val="000E621A"/>
    <w:rsid w:val="000E6BAE"/>
    <w:rsid w:val="000E70FE"/>
    <w:rsid w:val="000E7141"/>
    <w:rsid w:val="000E751D"/>
    <w:rsid w:val="000E7888"/>
    <w:rsid w:val="000E7CB9"/>
    <w:rsid w:val="000F0429"/>
    <w:rsid w:val="000F0E39"/>
    <w:rsid w:val="000F15A2"/>
    <w:rsid w:val="000F227F"/>
    <w:rsid w:val="000F23B0"/>
    <w:rsid w:val="000F2D8F"/>
    <w:rsid w:val="000F2F10"/>
    <w:rsid w:val="000F32D6"/>
    <w:rsid w:val="000F3C48"/>
    <w:rsid w:val="000F3F88"/>
    <w:rsid w:val="000F47D9"/>
    <w:rsid w:val="000F49C7"/>
    <w:rsid w:val="000F4BDF"/>
    <w:rsid w:val="000F642F"/>
    <w:rsid w:val="000F6831"/>
    <w:rsid w:val="000F7098"/>
    <w:rsid w:val="000F74C8"/>
    <w:rsid w:val="000F77F1"/>
    <w:rsid w:val="000F7A7E"/>
    <w:rsid w:val="001004B8"/>
    <w:rsid w:val="00100740"/>
    <w:rsid w:val="00100763"/>
    <w:rsid w:val="001009A1"/>
    <w:rsid w:val="00100BD2"/>
    <w:rsid w:val="00100C8F"/>
    <w:rsid w:val="00100E9E"/>
    <w:rsid w:val="001013CA"/>
    <w:rsid w:val="00101DA8"/>
    <w:rsid w:val="00101EC3"/>
    <w:rsid w:val="00101F93"/>
    <w:rsid w:val="001024CE"/>
    <w:rsid w:val="0010381A"/>
    <w:rsid w:val="00103F8E"/>
    <w:rsid w:val="001043B5"/>
    <w:rsid w:val="00104611"/>
    <w:rsid w:val="00104752"/>
    <w:rsid w:val="00104BB3"/>
    <w:rsid w:val="00104D41"/>
    <w:rsid w:val="00104E09"/>
    <w:rsid w:val="001056F8"/>
    <w:rsid w:val="001059A8"/>
    <w:rsid w:val="00106181"/>
    <w:rsid w:val="0010623B"/>
    <w:rsid w:val="00106384"/>
    <w:rsid w:val="00106628"/>
    <w:rsid w:val="00106A18"/>
    <w:rsid w:val="00106A44"/>
    <w:rsid w:val="00106D0B"/>
    <w:rsid w:val="00106D9B"/>
    <w:rsid w:val="00107032"/>
    <w:rsid w:val="001077F3"/>
    <w:rsid w:val="001079BC"/>
    <w:rsid w:val="00107C1A"/>
    <w:rsid w:val="00110643"/>
    <w:rsid w:val="00110D3C"/>
    <w:rsid w:val="001112E3"/>
    <w:rsid w:val="00112603"/>
    <w:rsid w:val="0011264A"/>
    <w:rsid w:val="001127E0"/>
    <w:rsid w:val="00112AD7"/>
    <w:rsid w:val="00112CED"/>
    <w:rsid w:val="00112E70"/>
    <w:rsid w:val="0011303E"/>
    <w:rsid w:val="001131C5"/>
    <w:rsid w:val="0011357F"/>
    <w:rsid w:val="00113616"/>
    <w:rsid w:val="001138F0"/>
    <w:rsid w:val="001139B2"/>
    <w:rsid w:val="001139CD"/>
    <w:rsid w:val="00114008"/>
    <w:rsid w:val="00114221"/>
    <w:rsid w:val="0011477E"/>
    <w:rsid w:val="00114D7A"/>
    <w:rsid w:val="00114F0B"/>
    <w:rsid w:val="001157EE"/>
    <w:rsid w:val="00115810"/>
    <w:rsid w:val="00116B84"/>
    <w:rsid w:val="0011725C"/>
    <w:rsid w:val="00117538"/>
    <w:rsid w:val="00117852"/>
    <w:rsid w:val="00117B9E"/>
    <w:rsid w:val="00117DA4"/>
    <w:rsid w:val="0012043E"/>
    <w:rsid w:val="00120476"/>
    <w:rsid w:val="00120946"/>
    <w:rsid w:val="00120AF5"/>
    <w:rsid w:val="00120E11"/>
    <w:rsid w:val="001216E2"/>
    <w:rsid w:val="001218A5"/>
    <w:rsid w:val="00121970"/>
    <w:rsid w:val="00121A6B"/>
    <w:rsid w:val="00121AB9"/>
    <w:rsid w:val="00122191"/>
    <w:rsid w:val="0012246F"/>
    <w:rsid w:val="00122DFE"/>
    <w:rsid w:val="00123472"/>
    <w:rsid w:val="00123DD9"/>
    <w:rsid w:val="00123F9B"/>
    <w:rsid w:val="00123FDA"/>
    <w:rsid w:val="00124832"/>
    <w:rsid w:val="00124F21"/>
    <w:rsid w:val="00125076"/>
    <w:rsid w:val="0012519F"/>
    <w:rsid w:val="001251CB"/>
    <w:rsid w:val="00125777"/>
    <w:rsid w:val="00125847"/>
    <w:rsid w:val="0012604D"/>
    <w:rsid w:val="001263F0"/>
    <w:rsid w:val="00126724"/>
    <w:rsid w:val="0012697F"/>
    <w:rsid w:val="00127F58"/>
    <w:rsid w:val="00130122"/>
    <w:rsid w:val="00130729"/>
    <w:rsid w:val="00130C3B"/>
    <w:rsid w:val="001313AB"/>
    <w:rsid w:val="0013199D"/>
    <w:rsid w:val="00131DE0"/>
    <w:rsid w:val="00131ED6"/>
    <w:rsid w:val="001320B1"/>
    <w:rsid w:val="00132769"/>
    <w:rsid w:val="00132A11"/>
    <w:rsid w:val="00132F8B"/>
    <w:rsid w:val="00133275"/>
    <w:rsid w:val="00133C1A"/>
    <w:rsid w:val="00133CC8"/>
    <w:rsid w:val="00134446"/>
    <w:rsid w:val="00134BD9"/>
    <w:rsid w:val="001351D2"/>
    <w:rsid w:val="00135FBE"/>
    <w:rsid w:val="00136306"/>
    <w:rsid w:val="00136494"/>
    <w:rsid w:val="0013680D"/>
    <w:rsid w:val="001373A2"/>
    <w:rsid w:val="00137443"/>
    <w:rsid w:val="00137717"/>
    <w:rsid w:val="00137BB2"/>
    <w:rsid w:val="00137C07"/>
    <w:rsid w:val="0014008D"/>
    <w:rsid w:val="0014068F"/>
    <w:rsid w:val="00140AF1"/>
    <w:rsid w:val="00140D5C"/>
    <w:rsid w:val="00140E3E"/>
    <w:rsid w:val="00141426"/>
    <w:rsid w:val="001415F3"/>
    <w:rsid w:val="00141666"/>
    <w:rsid w:val="00141703"/>
    <w:rsid w:val="00141815"/>
    <w:rsid w:val="00141E7E"/>
    <w:rsid w:val="00141E8A"/>
    <w:rsid w:val="00141F8F"/>
    <w:rsid w:val="0014221F"/>
    <w:rsid w:val="00142277"/>
    <w:rsid w:val="001423CE"/>
    <w:rsid w:val="001424B4"/>
    <w:rsid w:val="00142884"/>
    <w:rsid w:val="00142D97"/>
    <w:rsid w:val="00142F80"/>
    <w:rsid w:val="001431CC"/>
    <w:rsid w:val="00143552"/>
    <w:rsid w:val="00143579"/>
    <w:rsid w:val="001447AE"/>
    <w:rsid w:val="001451F1"/>
    <w:rsid w:val="001453A7"/>
    <w:rsid w:val="001459A7"/>
    <w:rsid w:val="0014607B"/>
    <w:rsid w:val="00146280"/>
    <w:rsid w:val="00146307"/>
    <w:rsid w:val="00146500"/>
    <w:rsid w:val="001465DB"/>
    <w:rsid w:val="00146C9D"/>
    <w:rsid w:val="001472D4"/>
    <w:rsid w:val="0014735C"/>
    <w:rsid w:val="001473BB"/>
    <w:rsid w:val="001474EB"/>
    <w:rsid w:val="0014788C"/>
    <w:rsid w:val="0015023A"/>
    <w:rsid w:val="001503C5"/>
    <w:rsid w:val="0015067A"/>
    <w:rsid w:val="00150CDF"/>
    <w:rsid w:val="001510BE"/>
    <w:rsid w:val="00151426"/>
    <w:rsid w:val="001518B5"/>
    <w:rsid w:val="001518C6"/>
    <w:rsid w:val="00151951"/>
    <w:rsid w:val="00151AF2"/>
    <w:rsid w:val="001521BA"/>
    <w:rsid w:val="00152632"/>
    <w:rsid w:val="00152BE6"/>
    <w:rsid w:val="00153461"/>
    <w:rsid w:val="00153722"/>
    <w:rsid w:val="00153742"/>
    <w:rsid w:val="00153E7F"/>
    <w:rsid w:val="0015431D"/>
    <w:rsid w:val="00154529"/>
    <w:rsid w:val="0015452C"/>
    <w:rsid w:val="00154985"/>
    <w:rsid w:val="0015547C"/>
    <w:rsid w:val="00155BF1"/>
    <w:rsid w:val="00155C72"/>
    <w:rsid w:val="00155F16"/>
    <w:rsid w:val="00156C3C"/>
    <w:rsid w:val="00156CAD"/>
    <w:rsid w:val="00156DBC"/>
    <w:rsid w:val="00156E95"/>
    <w:rsid w:val="001577FE"/>
    <w:rsid w:val="00157B29"/>
    <w:rsid w:val="00157C97"/>
    <w:rsid w:val="00157E6B"/>
    <w:rsid w:val="0016036B"/>
    <w:rsid w:val="00160A86"/>
    <w:rsid w:val="00160B7D"/>
    <w:rsid w:val="00161408"/>
    <w:rsid w:val="0016158E"/>
    <w:rsid w:val="001616EC"/>
    <w:rsid w:val="00161703"/>
    <w:rsid w:val="00161AAB"/>
    <w:rsid w:val="00161D93"/>
    <w:rsid w:val="00162567"/>
    <w:rsid w:val="00162580"/>
    <w:rsid w:val="00162632"/>
    <w:rsid w:val="00162B16"/>
    <w:rsid w:val="00163D0D"/>
    <w:rsid w:val="00164009"/>
    <w:rsid w:val="001640E5"/>
    <w:rsid w:val="00164AEE"/>
    <w:rsid w:val="0016592E"/>
    <w:rsid w:val="00165B26"/>
    <w:rsid w:val="00165FE7"/>
    <w:rsid w:val="00166A31"/>
    <w:rsid w:val="00166D09"/>
    <w:rsid w:val="00166D52"/>
    <w:rsid w:val="00166FC9"/>
    <w:rsid w:val="00167479"/>
    <w:rsid w:val="00167604"/>
    <w:rsid w:val="00167A31"/>
    <w:rsid w:val="00167E6D"/>
    <w:rsid w:val="00167F99"/>
    <w:rsid w:val="00170319"/>
    <w:rsid w:val="001704C2"/>
    <w:rsid w:val="0017068A"/>
    <w:rsid w:val="00171413"/>
    <w:rsid w:val="00171724"/>
    <w:rsid w:val="00171839"/>
    <w:rsid w:val="00171D06"/>
    <w:rsid w:val="00171FE5"/>
    <w:rsid w:val="001725B1"/>
    <w:rsid w:val="001727F6"/>
    <w:rsid w:val="00172BC8"/>
    <w:rsid w:val="00172F37"/>
    <w:rsid w:val="0017388D"/>
    <w:rsid w:val="00173909"/>
    <w:rsid w:val="00174265"/>
    <w:rsid w:val="001743A3"/>
    <w:rsid w:val="001744B9"/>
    <w:rsid w:val="001747C2"/>
    <w:rsid w:val="00174991"/>
    <w:rsid w:val="00174FEE"/>
    <w:rsid w:val="00175416"/>
    <w:rsid w:val="0017557D"/>
    <w:rsid w:val="001758E4"/>
    <w:rsid w:val="00175B6B"/>
    <w:rsid w:val="00175BB2"/>
    <w:rsid w:val="00175EFE"/>
    <w:rsid w:val="00175F89"/>
    <w:rsid w:val="00176236"/>
    <w:rsid w:val="001763C3"/>
    <w:rsid w:val="0017642C"/>
    <w:rsid w:val="00176577"/>
    <w:rsid w:val="0017704E"/>
    <w:rsid w:val="001774A6"/>
    <w:rsid w:val="00177CAD"/>
    <w:rsid w:val="001800EF"/>
    <w:rsid w:val="001808A9"/>
    <w:rsid w:val="00180CA8"/>
    <w:rsid w:val="0018127E"/>
    <w:rsid w:val="0018138D"/>
    <w:rsid w:val="001813FD"/>
    <w:rsid w:val="00182279"/>
    <w:rsid w:val="001826CF"/>
    <w:rsid w:val="001829FA"/>
    <w:rsid w:val="00182DB0"/>
    <w:rsid w:val="001837EF"/>
    <w:rsid w:val="00183C79"/>
    <w:rsid w:val="00183D00"/>
    <w:rsid w:val="00183EA5"/>
    <w:rsid w:val="00183F08"/>
    <w:rsid w:val="001842AB"/>
    <w:rsid w:val="001844DD"/>
    <w:rsid w:val="0018477E"/>
    <w:rsid w:val="0018482B"/>
    <w:rsid w:val="00184B2C"/>
    <w:rsid w:val="00185363"/>
    <w:rsid w:val="00185A08"/>
    <w:rsid w:val="0018615E"/>
    <w:rsid w:val="00186C79"/>
    <w:rsid w:val="00187178"/>
    <w:rsid w:val="00187C71"/>
    <w:rsid w:val="00187E82"/>
    <w:rsid w:val="00190AE3"/>
    <w:rsid w:val="00190B71"/>
    <w:rsid w:val="001914AF"/>
    <w:rsid w:val="0019230C"/>
    <w:rsid w:val="00192D96"/>
    <w:rsid w:val="001932B9"/>
    <w:rsid w:val="0019364D"/>
    <w:rsid w:val="00194252"/>
    <w:rsid w:val="00194570"/>
    <w:rsid w:val="00194761"/>
    <w:rsid w:val="001952EC"/>
    <w:rsid w:val="0019536D"/>
    <w:rsid w:val="001957C7"/>
    <w:rsid w:val="00195A29"/>
    <w:rsid w:val="001960F6"/>
    <w:rsid w:val="00197792"/>
    <w:rsid w:val="0019790C"/>
    <w:rsid w:val="00197A75"/>
    <w:rsid w:val="00197B6A"/>
    <w:rsid w:val="00197F82"/>
    <w:rsid w:val="001A03E4"/>
    <w:rsid w:val="001A0B90"/>
    <w:rsid w:val="001A0BB1"/>
    <w:rsid w:val="001A0DB6"/>
    <w:rsid w:val="001A10A8"/>
    <w:rsid w:val="001A13FE"/>
    <w:rsid w:val="001A18ED"/>
    <w:rsid w:val="001A198C"/>
    <w:rsid w:val="001A26E6"/>
    <w:rsid w:val="001A2F9D"/>
    <w:rsid w:val="001A30C6"/>
    <w:rsid w:val="001A3929"/>
    <w:rsid w:val="001A3E6B"/>
    <w:rsid w:val="001A3EE2"/>
    <w:rsid w:val="001A4560"/>
    <w:rsid w:val="001A45E7"/>
    <w:rsid w:val="001A4C3B"/>
    <w:rsid w:val="001A4CFA"/>
    <w:rsid w:val="001A4EBD"/>
    <w:rsid w:val="001A4F3F"/>
    <w:rsid w:val="001A5117"/>
    <w:rsid w:val="001A523F"/>
    <w:rsid w:val="001A5860"/>
    <w:rsid w:val="001A5897"/>
    <w:rsid w:val="001A5C48"/>
    <w:rsid w:val="001A5D78"/>
    <w:rsid w:val="001A5F6D"/>
    <w:rsid w:val="001A6178"/>
    <w:rsid w:val="001A698F"/>
    <w:rsid w:val="001A6AB7"/>
    <w:rsid w:val="001A7390"/>
    <w:rsid w:val="001A7611"/>
    <w:rsid w:val="001A7E48"/>
    <w:rsid w:val="001B0238"/>
    <w:rsid w:val="001B099C"/>
    <w:rsid w:val="001B0E0F"/>
    <w:rsid w:val="001B0E72"/>
    <w:rsid w:val="001B0FA5"/>
    <w:rsid w:val="001B15B4"/>
    <w:rsid w:val="001B1787"/>
    <w:rsid w:val="001B1944"/>
    <w:rsid w:val="001B1DC5"/>
    <w:rsid w:val="001B23AE"/>
    <w:rsid w:val="001B25F7"/>
    <w:rsid w:val="001B2A5B"/>
    <w:rsid w:val="001B2B4E"/>
    <w:rsid w:val="001B2D1B"/>
    <w:rsid w:val="001B31DD"/>
    <w:rsid w:val="001B33FF"/>
    <w:rsid w:val="001B34C0"/>
    <w:rsid w:val="001B37AA"/>
    <w:rsid w:val="001B42FE"/>
    <w:rsid w:val="001B4322"/>
    <w:rsid w:val="001B4352"/>
    <w:rsid w:val="001B4565"/>
    <w:rsid w:val="001B4D1C"/>
    <w:rsid w:val="001B509B"/>
    <w:rsid w:val="001B5317"/>
    <w:rsid w:val="001B55C4"/>
    <w:rsid w:val="001B63BD"/>
    <w:rsid w:val="001B6F1E"/>
    <w:rsid w:val="001B7243"/>
    <w:rsid w:val="001B73C5"/>
    <w:rsid w:val="001B77DE"/>
    <w:rsid w:val="001B7815"/>
    <w:rsid w:val="001B7B59"/>
    <w:rsid w:val="001B7B67"/>
    <w:rsid w:val="001B7DAD"/>
    <w:rsid w:val="001C08F1"/>
    <w:rsid w:val="001C0919"/>
    <w:rsid w:val="001C0F6D"/>
    <w:rsid w:val="001C13E5"/>
    <w:rsid w:val="001C162E"/>
    <w:rsid w:val="001C1912"/>
    <w:rsid w:val="001C1D84"/>
    <w:rsid w:val="001C239A"/>
    <w:rsid w:val="001C299E"/>
    <w:rsid w:val="001C29F3"/>
    <w:rsid w:val="001C2DCE"/>
    <w:rsid w:val="001C3141"/>
    <w:rsid w:val="001C320C"/>
    <w:rsid w:val="001C3433"/>
    <w:rsid w:val="001C3821"/>
    <w:rsid w:val="001C3A20"/>
    <w:rsid w:val="001C4600"/>
    <w:rsid w:val="001C4A02"/>
    <w:rsid w:val="001C4C38"/>
    <w:rsid w:val="001C547B"/>
    <w:rsid w:val="001C5932"/>
    <w:rsid w:val="001C5A8C"/>
    <w:rsid w:val="001C5DBF"/>
    <w:rsid w:val="001C660D"/>
    <w:rsid w:val="001C665D"/>
    <w:rsid w:val="001C66C9"/>
    <w:rsid w:val="001C6ED7"/>
    <w:rsid w:val="001C76B7"/>
    <w:rsid w:val="001C7A24"/>
    <w:rsid w:val="001D0341"/>
    <w:rsid w:val="001D039A"/>
    <w:rsid w:val="001D04BA"/>
    <w:rsid w:val="001D0650"/>
    <w:rsid w:val="001D101B"/>
    <w:rsid w:val="001D11B0"/>
    <w:rsid w:val="001D15FC"/>
    <w:rsid w:val="001D1A27"/>
    <w:rsid w:val="001D201B"/>
    <w:rsid w:val="001D2281"/>
    <w:rsid w:val="001D27D5"/>
    <w:rsid w:val="001D2C0A"/>
    <w:rsid w:val="001D35AC"/>
    <w:rsid w:val="001D3C6E"/>
    <w:rsid w:val="001D3E54"/>
    <w:rsid w:val="001D494D"/>
    <w:rsid w:val="001D4C0A"/>
    <w:rsid w:val="001D4F62"/>
    <w:rsid w:val="001D50EA"/>
    <w:rsid w:val="001D53DF"/>
    <w:rsid w:val="001D55E5"/>
    <w:rsid w:val="001D597D"/>
    <w:rsid w:val="001D61CC"/>
    <w:rsid w:val="001D6B84"/>
    <w:rsid w:val="001D720C"/>
    <w:rsid w:val="001D7BFA"/>
    <w:rsid w:val="001D7F87"/>
    <w:rsid w:val="001E0ACE"/>
    <w:rsid w:val="001E0C82"/>
    <w:rsid w:val="001E106A"/>
    <w:rsid w:val="001E12B1"/>
    <w:rsid w:val="001E152A"/>
    <w:rsid w:val="001E1B9E"/>
    <w:rsid w:val="001E1BB0"/>
    <w:rsid w:val="001E2046"/>
    <w:rsid w:val="001E2080"/>
    <w:rsid w:val="001E2227"/>
    <w:rsid w:val="001E2362"/>
    <w:rsid w:val="001E2406"/>
    <w:rsid w:val="001E24D4"/>
    <w:rsid w:val="001E2A14"/>
    <w:rsid w:val="001E343E"/>
    <w:rsid w:val="001E3E17"/>
    <w:rsid w:val="001E3F15"/>
    <w:rsid w:val="001E4787"/>
    <w:rsid w:val="001E4B7E"/>
    <w:rsid w:val="001E501C"/>
    <w:rsid w:val="001E5480"/>
    <w:rsid w:val="001E585F"/>
    <w:rsid w:val="001E58FB"/>
    <w:rsid w:val="001E5BFB"/>
    <w:rsid w:val="001E5DA8"/>
    <w:rsid w:val="001E6900"/>
    <w:rsid w:val="001E6ABA"/>
    <w:rsid w:val="001E6D9F"/>
    <w:rsid w:val="001E6DEE"/>
    <w:rsid w:val="001E7028"/>
    <w:rsid w:val="001E7392"/>
    <w:rsid w:val="001E76AD"/>
    <w:rsid w:val="001E7CF6"/>
    <w:rsid w:val="001F02B1"/>
    <w:rsid w:val="001F046A"/>
    <w:rsid w:val="001F1230"/>
    <w:rsid w:val="001F12EB"/>
    <w:rsid w:val="001F1545"/>
    <w:rsid w:val="001F155B"/>
    <w:rsid w:val="001F17CC"/>
    <w:rsid w:val="001F26AB"/>
    <w:rsid w:val="001F305E"/>
    <w:rsid w:val="001F30A8"/>
    <w:rsid w:val="001F30BD"/>
    <w:rsid w:val="001F33D1"/>
    <w:rsid w:val="001F3862"/>
    <w:rsid w:val="001F4C30"/>
    <w:rsid w:val="001F54E7"/>
    <w:rsid w:val="001F565C"/>
    <w:rsid w:val="001F57B8"/>
    <w:rsid w:val="001F5DEA"/>
    <w:rsid w:val="001F6162"/>
    <w:rsid w:val="001F68A9"/>
    <w:rsid w:val="001F72A4"/>
    <w:rsid w:val="001F7496"/>
    <w:rsid w:val="001F7FF5"/>
    <w:rsid w:val="00200D82"/>
    <w:rsid w:val="00200D9F"/>
    <w:rsid w:val="00201282"/>
    <w:rsid w:val="00201334"/>
    <w:rsid w:val="00202031"/>
    <w:rsid w:val="0020206B"/>
    <w:rsid w:val="002026FD"/>
    <w:rsid w:val="002033B3"/>
    <w:rsid w:val="0020366D"/>
    <w:rsid w:val="0020401F"/>
    <w:rsid w:val="0020426C"/>
    <w:rsid w:val="00204971"/>
    <w:rsid w:val="00205135"/>
    <w:rsid w:val="002051E2"/>
    <w:rsid w:val="00205C9B"/>
    <w:rsid w:val="00206393"/>
    <w:rsid w:val="00206FFE"/>
    <w:rsid w:val="0020716A"/>
    <w:rsid w:val="002071E5"/>
    <w:rsid w:val="002071F7"/>
    <w:rsid w:val="00207DE2"/>
    <w:rsid w:val="002100B9"/>
    <w:rsid w:val="00210836"/>
    <w:rsid w:val="00210A04"/>
    <w:rsid w:val="00210FBA"/>
    <w:rsid w:val="00211098"/>
    <w:rsid w:val="00211186"/>
    <w:rsid w:val="00211A13"/>
    <w:rsid w:val="00211CD3"/>
    <w:rsid w:val="00211EBF"/>
    <w:rsid w:val="00212FE6"/>
    <w:rsid w:val="0021308D"/>
    <w:rsid w:val="00213565"/>
    <w:rsid w:val="002138F4"/>
    <w:rsid w:val="00213CA2"/>
    <w:rsid w:val="00213EC7"/>
    <w:rsid w:val="00213F30"/>
    <w:rsid w:val="002140E1"/>
    <w:rsid w:val="0021430C"/>
    <w:rsid w:val="002145DF"/>
    <w:rsid w:val="002149D3"/>
    <w:rsid w:val="00214C42"/>
    <w:rsid w:val="00215C13"/>
    <w:rsid w:val="00215F15"/>
    <w:rsid w:val="00215F76"/>
    <w:rsid w:val="002161E6"/>
    <w:rsid w:val="002162FE"/>
    <w:rsid w:val="00216440"/>
    <w:rsid w:val="0021646A"/>
    <w:rsid w:val="002164BB"/>
    <w:rsid w:val="0021668D"/>
    <w:rsid w:val="00216A11"/>
    <w:rsid w:val="00220051"/>
    <w:rsid w:val="002203E8"/>
    <w:rsid w:val="0022055D"/>
    <w:rsid w:val="00220DB5"/>
    <w:rsid w:val="00220F91"/>
    <w:rsid w:val="002216FD"/>
    <w:rsid w:val="002217C5"/>
    <w:rsid w:val="00221C32"/>
    <w:rsid w:val="00221F9F"/>
    <w:rsid w:val="00222121"/>
    <w:rsid w:val="00222366"/>
    <w:rsid w:val="00222491"/>
    <w:rsid w:val="002226CE"/>
    <w:rsid w:val="002228DB"/>
    <w:rsid w:val="0022294B"/>
    <w:rsid w:val="00222BE7"/>
    <w:rsid w:val="00222F8D"/>
    <w:rsid w:val="0022305E"/>
    <w:rsid w:val="00223181"/>
    <w:rsid w:val="00223921"/>
    <w:rsid w:val="00223E03"/>
    <w:rsid w:val="00223E88"/>
    <w:rsid w:val="00224042"/>
    <w:rsid w:val="0022514A"/>
    <w:rsid w:val="00225305"/>
    <w:rsid w:val="00225408"/>
    <w:rsid w:val="00225442"/>
    <w:rsid w:val="00225C60"/>
    <w:rsid w:val="00225ECB"/>
    <w:rsid w:val="0022659C"/>
    <w:rsid w:val="0022699C"/>
    <w:rsid w:val="00226BD1"/>
    <w:rsid w:val="00226EE4"/>
    <w:rsid w:val="00227553"/>
    <w:rsid w:val="00227F6A"/>
    <w:rsid w:val="00227F9A"/>
    <w:rsid w:val="00230772"/>
    <w:rsid w:val="00230F70"/>
    <w:rsid w:val="00231805"/>
    <w:rsid w:val="00231DF3"/>
    <w:rsid w:val="00231E0B"/>
    <w:rsid w:val="00231F1D"/>
    <w:rsid w:val="00231F6B"/>
    <w:rsid w:val="002328FD"/>
    <w:rsid w:val="00232DD6"/>
    <w:rsid w:val="00232EC0"/>
    <w:rsid w:val="00233285"/>
    <w:rsid w:val="00233C75"/>
    <w:rsid w:val="002343DE"/>
    <w:rsid w:val="002344B8"/>
    <w:rsid w:val="00234E20"/>
    <w:rsid w:val="002350BE"/>
    <w:rsid w:val="002351BA"/>
    <w:rsid w:val="0023561F"/>
    <w:rsid w:val="00235A89"/>
    <w:rsid w:val="00235C4D"/>
    <w:rsid w:val="00235EB1"/>
    <w:rsid w:val="00236113"/>
    <w:rsid w:val="002365EA"/>
    <w:rsid w:val="002366BA"/>
    <w:rsid w:val="002367CB"/>
    <w:rsid w:val="00236843"/>
    <w:rsid w:val="00237061"/>
    <w:rsid w:val="00237119"/>
    <w:rsid w:val="00237438"/>
    <w:rsid w:val="00237A0D"/>
    <w:rsid w:val="00237FE6"/>
    <w:rsid w:val="00240626"/>
    <w:rsid w:val="00240A43"/>
    <w:rsid w:val="0024112B"/>
    <w:rsid w:val="002411CC"/>
    <w:rsid w:val="0024132B"/>
    <w:rsid w:val="0024181F"/>
    <w:rsid w:val="0024184E"/>
    <w:rsid w:val="00241904"/>
    <w:rsid w:val="00241C23"/>
    <w:rsid w:val="00241C73"/>
    <w:rsid w:val="00241C9A"/>
    <w:rsid w:val="00241DB0"/>
    <w:rsid w:val="00241DCA"/>
    <w:rsid w:val="002424E8"/>
    <w:rsid w:val="00242709"/>
    <w:rsid w:val="00242837"/>
    <w:rsid w:val="00242C59"/>
    <w:rsid w:val="00242FE8"/>
    <w:rsid w:val="002430DB"/>
    <w:rsid w:val="002432CB"/>
    <w:rsid w:val="00243476"/>
    <w:rsid w:val="00243A53"/>
    <w:rsid w:val="00243BBA"/>
    <w:rsid w:val="0024402A"/>
    <w:rsid w:val="00244926"/>
    <w:rsid w:val="00244BB8"/>
    <w:rsid w:val="00244D4B"/>
    <w:rsid w:val="002452F2"/>
    <w:rsid w:val="00245415"/>
    <w:rsid w:val="00245BF1"/>
    <w:rsid w:val="00245DDF"/>
    <w:rsid w:val="00245E58"/>
    <w:rsid w:val="002463D2"/>
    <w:rsid w:val="00246ABC"/>
    <w:rsid w:val="0024719A"/>
    <w:rsid w:val="0024738C"/>
    <w:rsid w:val="002476FB"/>
    <w:rsid w:val="00250039"/>
    <w:rsid w:val="00250556"/>
    <w:rsid w:val="00250B05"/>
    <w:rsid w:val="00250BF7"/>
    <w:rsid w:val="00250BFC"/>
    <w:rsid w:val="002513AE"/>
    <w:rsid w:val="00251BDC"/>
    <w:rsid w:val="00251C70"/>
    <w:rsid w:val="00252033"/>
    <w:rsid w:val="00252038"/>
    <w:rsid w:val="00252097"/>
    <w:rsid w:val="00252702"/>
    <w:rsid w:val="00252921"/>
    <w:rsid w:val="00253360"/>
    <w:rsid w:val="00253416"/>
    <w:rsid w:val="00253ACE"/>
    <w:rsid w:val="00253D5F"/>
    <w:rsid w:val="002541FD"/>
    <w:rsid w:val="00254465"/>
    <w:rsid w:val="002545CF"/>
    <w:rsid w:val="00255AE7"/>
    <w:rsid w:val="00255BC1"/>
    <w:rsid w:val="00255C59"/>
    <w:rsid w:val="00256091"/>
    <w:rsid w:val="002565C9"/>
    <w:rsid w:val="00256E48"/>
    <w:rsid w:val="00257014"/>
    <w:rsid w:val="00257098"/>
    <w:rsid w:val="002571BE"/>
    <w:rsid w:val="0025721A"/>
    <w:rsid w:val="0025782D"/>
    <w:rsid w:val="00257CA9"/>
    <w:rsid w:val="00257FAC"/>
    <w:rsid w:val="00257FD3"/>
    <w:rsid w:val="002603B2"/>
    <w:rsid w:val="00260543"/>
    <w:rsid w:val="0026054E"/>
    <w:rsid w:val="00260C56"/>
    <w:rsid w:val="0026135E"/>
    <w:rsid w:val="002613A8"/>
    <w:rsid w:val="00261CF5"/>
    <w:rsid w:val="00261F5C"/>
    <w:rsid w:val="0026217F"/>
    <w:rsid w:val="00262372"/>
    <w:rsid w:val="00262694"/>
    <w:rsid w:val="00262703"/>
    <w:rsid w:val="00262FB8"/>
    <w:rsid w:val="00262FED"/>
    <w:rsid w:val="00263836"/>
    <w:rsid w:val="00263916"/>
    <w:rsid w:val="00263A35"/>
    <w:rsid w:val="00263A74"/>
    <w:rsid w:val="00263F48"/>
    <w:rsid w:val="00264D7B"/>
    <w:rsid w:val="00264F1D"/>
    <w:rsid w:val="00265A93"/>
    <w:rsid w:val="00266086"/>
    <w:rsid w:val="0026726E"/>
    <w:rsid w:val="0026749A"/>
    <w:rsid w:val="00267D7D"/>
    <w:rsid w:val="00267E86"/>
    <w:rsid w:val="0027008C"/>
    <w:rsid w:val="0027027D"/>
    <w:rsid w:val="0027048F"/>
    <w:rsid w:val="0027120D"/>
    <w:rsid w:val="00271A29"/>
    <w:rsid w:val="00271AD0"/>
    <w:rsid w:val="00271AED"/>
    <w:rsid w:val="00271C83"/>
    <w:rsid w:val="00271FFF"/>
    <w:rsid w:val="002726B4"/>
    <w:rsid w:val="00272D88"/>
    <w:rsid w:val="00272F92"/>
    <w:rsid w:val="002745A1"/>
    <w:rsid w:val="00274691"/>
    <w:rsid w:val="00274726"/>
    <w:rsid w:val="00274E39"/>
    <w:rsid w:val="00274E9B"/>
    <w:rsid w:val="0027594E"/>
    <w:rsid w:val="00275A07"/>
    <w:rsid w:val="00276055"/>
    <w:rsid w:val="00276414"/>
    <w:rsid w:val="0027652F"/>
    <w:rsid w:val="00276BEB"/>
    <w:rsid w:val="0027725D"/>
    <w:rsid w:val="002778E1"/>
    <w:rsid w:val="00277CA9"/>
    <w:rsid w:val="00277CC9"/>
    <w:rsid w:val="0028010D"/>
    <w:rsid w:val="002804E2"/>
    <w:rsid w:val="00280AB9"/>
    <w:rsid w:val="00281128"/>
    <w:rsid w:val="00281515"/>
    <w:rsid w:val="00281674"/>
    <w:rsid w:val="00281F19"/>
    <w:rsid w:val="0028216F"/>
    <w:rsid w:val="00282219"/>
    <w:rsid w:val="0028298A"/>
    <w:rsid w:val="00282CFA"/>
    <w:rsid w:val="00282EC4"/>
    <w:rsid w:val="00282ED0"/>
    <w:rsid w:val="002833DF"/>
    <w:rsid w:val="00283489"/>
    <w:rsid w:val="002839B0"/>
    <w:rsid w:val="00283B7B"/>
    <w:rsid w:val="00283E9F"/>
    <w:rsid w:val="00283F53"/>
    <w:rsid w:val="00284640"/>
    <w:rsid w:val="00284B65"/>
    <w:rsid w:val="002850F4"/>
    <w:rsid w:val="0028528B"/>
    <w:rsid w:val="00285291"/>
    <w:rsid w:val="0028538C"/>
    <w:rsid w:val="0028557E"/>
    <w:rsid w:val="0028583E"/>
    <w:rsid w:val="00285A3F"/>
    <w:rsid w:val="00285B7B"/>
    <w:rsid w:val="00285C26"/>
    <w:rsid w:val="00285C39"/>
    <w:rsid w:val="00285E47"/>
    <w:rsid w:val="00286223"/>
    <w:rsid w:val="00286362"/>
    <w:rsid w:val="002863BC"/>
    <w:rsid w:val="00286C3B"/>
    <w:rsid w:val="00286CFE"/>
    <w:rsid w:val="00286FA0"/>
    <w:rsid w:val="0028720A"/>
    <w:rsid w:val="00287DD5"/>
    <w:rsid w:val="00290415"/>
    <w:rsid w:val="0029083F"/>
    <w:rsid w:val="002913A8"/>
    <w:rsid w:val="00291832"/>
    <w:rsid w:val="00291D30"/>
    <w:rsid w:val="00291F5C"/>
    <w:rsid w:val="00292746"/>
    <w:rsid w:val="00292A6D"/>
    <w:rsid w:val="00292F7F"/>
    <w:rsid w:val="002933B0"/>
    <w:rsid w:val="00293404"/>
    <w:rsid w:val="00293C67"/>
    <w:rsid w:val="002944F8"/>
    <w:rsid w:val="002945E4"/>
    <w:rsid w:val="002958CA"/>
    <w:rsid w:val="0029595F"/>
    <w:rsid w:val="00295BE5"/>
    <w:rsid w:val="0029648F"/>
    <w:rsid w:val="00296E37"/>
    <w:rsid w:val="00296FBB"/>
    <w:rsid w:val="0029711D"/>
    <w:rsid w:val="00297394"/>
    <w:rsid w:val="002973C6"/>
    <w:rsid w:val="00297E71"/>
    <w:rsid w:val="002A05A1"/>
    <w:rsid w:val="002A10BB"/>
    <w:rsid w:val="002A13A1"/>
    <w:rsid w:val="002A165C"/>
    <w:rsid w:val="002A170D"/>
    <w:rsid w:val="002A27CD"/>
    <w:rsid w:val="002A2930"/>
    <w:rsid w:val="002A2A19"/>
    <w:rsid w:val="002A33A1"/>
    <w:rsid w:val="002A33C1"/>
    <w:rsid w:val="002A3AAD"/>
    <w:rsid w:val="002A3D2B"/>
    <w:rsid w:val="002A3F21"/>
    <w:rsid w:val="002A3F38"/>
    <w:rsid w:val="002A4AFF"/>
    <w:rsid w:val="002A4F1B"/>
    <w:rsid w:val="002A5327"/>
    <w:rsid w:val="002A5831"/>
    <w:rsid w:val="002A5A2A"/>
    <w:rsid w:val="002A5F71"/>
    <w:rsid w:val="002A63EB"/>
    <w:rsid w:val="002A650B"/>
    <w:rsid w:val="002A6934"/>
    <w:rsid w:val="002A69F2"/>
    <w:rsid w:val="002A6DC4"/>
    <w:rsid w:val="002A717B"/>
    <w:rsid w:val="002A71D4"/>
    <w:rsid w:val="002A72EA"/>
    <w:rsid w:val="002A7443"/>
    <w:rsid w:val="002A75BE"/>
    <w:rsid w:val="002B011B"/>
    <w:rsid w:val="002B0697"/>
    <w:rsid w:val="002B0725"/>
    <w:rsid w:val="002B078F"/>
    <w:rsid w:val="002B1A82"/>
    <w:rsid w:val="002B1CF5"/>
    <w:rsid w:val="002B1FA0"/>
    <w:rsid w:val="002B1FD4"/>
    <w:rsid w:val="002B2473"/>
    <w:rsid w:val="002B24FA"/>
    <w:rsid w:val="002B2C0A"/>
    <w:rsid w:val="002B3106"/>
    <w:rsid w:val="002B36A8"/>
    <w:rsid w:val="002B37FE"/>
    <w:rsid w:val="002B432C"/>
    <w:rsid w:val="002B46BD"/>
    <w:rsid w:val="002B4B98"/>
    <w:rsid w:val="002B5055"/>
    <w:rsid w:val="002B567C"/>
    <w:rsid w:val="002B5D06"/>
    <w:rsid w:val="002B5D7B"/>
    <w:rsid w:val="002B5ED6"/>
    <w:rsid w:val="002B6071"/>
    <w:rsid w:val="002B6743"/>
    <w:rsid w:val="002B6979"/>
    <w:rsid w:val="002B6B37"/>
    <w:rsid w:val="002B6BD1"/>
    <w:rsid w:val="002B741F"/>
    <w:rsid w:val="002B794E"/>
    <w:rsid w:val="002B7BDE"/>
    <w:rsid w:val="002C0310"/>
    <w:rsid w:val="002C0321"/>
    <w:rsid w:val="002C039F"/>
    <w:rsid w:val="002C0939"/>
    <w:rsid w:val="002C0B08"/>
    <w:rsid w:val="002C0F65"/>
    <w:rsid w:val="002C1610"/>
    <w:rsid w:val="002C182B"/>
    <w:rsid w:val="002C1E34"/>
    <w:rsid w:val="002C2056"/>
    <w:rsid w:val="002C2097"/>
    <w:rsid w:val="002C29C4"/>
    <w:rsid w:val="002C2D42"/>
    <w:rsid w:val="002C33A4"/>
    <w:rsid w:val="002C3470"/>
    <w:rsid w:val="002C355C"/>
    <w:rsid w:val="002C357B"/>
    <w:rsid w:val="002C3B1D"/>
    <w:rsid w:val="002C3B44"/>
    <w:rsid w:val="002C3C7A"/>
    <w:rsid w:val="002C4766"/>
    <w:rsid w:val="002C4A20"/>
    <w:rsid w:val="002C4D2F"/>
    <w:rsid w:val="002C4F03"/>
    <w:rsid w:val="002C53F7"/>
    <w:rsid w:val="002C5490"/>
    <w:rsid w:val="002C55A5"/>
    <w:rsid w:val="002C57B7"/>
    <w:rsid w:val="002C5D4F"/>
    <w:rsid w:val="002C6302"/>
    <w:rsid w:val="002C69EE"/>
    <w:rsid w:val="002C6BBC"/>
    <w:rsid w:val="002C6BF8"/>
    <w:rsid w:val="002C7006"/>
    <w:rsid w:val="002C71E9"/>
    <w:rsid w:val="002C724C"/>
    <w:rsid w:val="002C7521"/>
    <w:rsid w:val="002C76F3"/>
    <w:rsid w:val="002C7873"/>
    <w:rsid w:val="002C7ABE"/>
    <w:rsid w:val="002C7CB6"/>
    <w:rsid w:val="002C7EA6"/>
    <w:rsid w:val="002C7F80"/>
    <w:rsid w:val="002D031A"/>
    <w:rsid w:val="002D07D0"/>
    <w:rsid w:val="002D16E9"/>
    <w:rsid w:val="002D1A0A"/>
    <w:rsid w:val="002D1AD1"/>
    <w:rsid w:val="002D1B8B"/>
    <w:rsid w:val="002D1C6B"/>
    <w:rsid w:val="002D1D3A"/>
    <w:rsid w:val="002D2414"/>
    <w:rsid w:val="002D2508"/>
    <w:rsid w:val="002D2B66"/>
    <w:rsid w:val="002D2E06"/>
    <w:rsid w:val="002D2E98"/>
    <w:rsid w:val="002D3466"/>
    <w:rsid w:val="002D352F"/>
    <w:rsid w:val="002D3C6B"/>
    <w:rsid w:val="002D47EF"/>
    <w:rsid w:val="002D4D1A"/>
    <w:rsid w:val="002D4D28"/>
    <w:rsid w:val="002D5C9F"/>
    <w:rsid w:val="002D5DB6"/>
    <w:rsid w:val="002D60FC"/>
    <w:rsid w:val="002D6A56"/>
    <w:rsid w:val="002D6B97"/>
    <w:rsid w:val="002D6E5F"/>
    <w:rsid w:val="002D779D"/>
    <w:rsid w:val="002D7897"/>
    <w:rsid w:val="002D78DF"/>
    <w:rsid w:val="002D7FA2"/>
    <w:rsid w:val="002E02DA"/>
    <w:rsid w:val="002E0B8B"/>
    <w:rsid w:val="002E0E2F"/>
    <w:rsid w:val="002E0FAC"/>
    <w:rsid w:val="002E1242"/>
    <w:rsid w:val="002E147D"/>
    <w:rsid w:val="002E1642"/>
    <w:rsid w:val="002E27BE"/>
    <w:rsid w:val="002E3240"/>
    <w:rsid w:val="002E331D"/>
    <w:rsid w:val="002E36A8"/>
    <w:rsid w:val="002E3A30"/>
    <w:rsid w:val="002E3F6F"/>
    <w:rsid w:val="002E4012"/>
    <w:rsid w:val="002E40B2"/>
    <w:rsid w:val="002E4C61"/>
    <w:rsid w:val="002E50C8"/>
    <w:rsid w:val="002E51DD"/>
    <w:rsid w:val="002E532C"/>
    <w:rsid w:val="002E56F2"/>
    <w:rsid w:val="002E5992"/>
    <w:rsid w:val="002E5AEA"/>
    <w:rsid w:val="002E60E9"/>
    <w:rsid w:val="002E6182"/>
    <w:rsid w:val="002E6284"/>
    <w:rsid w:val="002E6CC9"/>
    <w:rsid w:val="002E6DF3"/>
    <w:rsid w:val="002E6EE0"/>
    <w:rsid w:val="002E7457"/>
    <w:rsid w:val="002E788F"/>
    <w:rsid w:val="002E7B15"/>
    <w:rsid w:val="002E7DCD"/>
    <w:rsid w:val="002F015F"/>
    <w:rsid w:val="002F02D7"/>
    <w:rsid w:val="002F0441"/>
    <w:rsid w:val="002F0BDB"/>
    <w:rsid w:val="002F19D3"/>
    <w:rsid w:val="002F1A94"/>
    <w:rsid w:val="002F1C2B"/>
    <w:rsid w:val="002F1F77"/>
    <w:rsid w:val="002F2083"/>
    <w:rsid w:val="002F2620"/>
    <w:rsid w:val="002F2BF9"/>
    <w:rsid w:val="002F2C79"/>
    <w:rsid w:val="002F3190"/>
    <w:rsid w:val="002F347A"/>
    <w:rsid w:val="002F35CA"/>
    <w:rsid w:val="002F38D1"/>
    <w:rsid w:val="002F3CCC"/>
    <w:rsid w:val="002F3FD8"/>
    <w:rsid w:val="002F405C"/>
    <w:rsid w:val="002F4CCA"/>
    <w:rsid w:val="002F4D54"/>
    <w:rsid w:val="002F4D72"/>
    <w:rsid w:val="002F4E8B"/>
    <w:rsid w:val="002F5907"/>
    <w:rsid w:val="002F5D07"/>
    <w:rsid w:val="002F60B6"/>
    <w:rsid w:val="002F63B8"/>
    <w:rsid w:val="002F69AA"/>
    <w:rsid w:val="002F7366"/>
    <w:rsid w:val="002F7577"/>
    <w:rsid w:val="002F7852"/>
    <w:rsid w:val="003000CF"/>
    <w:rsid w:val="00300207"/>
    <w:rsid w:val="00300BE3"/>
    <w:rsid w:val="00300C7D"/>
    <w:rsid w:val="00301853"/>
    <w:rsid w:val="00301EB6"/>
    <w:rsid w:val="00302525"/>
    <w:rsid w:val="0030285A"/>
    <w:rsid w:val="00302C4D"/>
    <w:rsid w:val="00303438"/>
    <w:rsid w:val="00303711"/>
    <w:rsid w:val="0030388B"/>
    <w:rsid w:val="003038CC"/>
    <w:rsid w:val="00303E90"/>
    <w:rsid w:val="0030454C"/>
    <w:rsid w:val="0030513D"/>
    <w:rsid w:val="003059E7"/>
    <w:rsid w:val="00306CA4"/>
    <w:rsid w:val="00306EC6"/>
    <w:rsid w:val="0030719C"/>
    <w:rsid w:val="00307BBD"/>
    <w:rsid w:val="003100F8"/>
    <w:rsid w:val="003104BE"/>
    <w:rsid w:val="003107CA"/>
    <w:rsid w:val="003108CE"/>
    <w:rsid w:val="00310C91"/>
    <w:rsid w:val="00311267"/>
    <w:rsid w:val="00311B6A"/>
    <w:rsid w:val="00311BED"/>
    <w:rsid w:val="00312188"/>
    <w:rsid w:val="003122B9"/>
    <w:rsid w:val="003124C1"/>
    <w:rsid w:val="00312AC3"/>
    <w:rsid w:val="00312E22"/>
    <w:rsid w:val="0031308A"/>
    <w:rsid w:val="00313138"/>
    <w:rsid w:val="00313788"/>
    <w:rsid w:val="003139C9"/>
    <w:rsid w:val="00313ED5"/>
    <w:rsid w:val="003142CB"/>
    <w:rsid w:val="00314459"/>
    <w:rsid w:val="00314530"/>
    <w:rsid w:val="00314814"/>
    <w:rsid w:val="00314841"/>
    <w:rsid w:val="003158B8"/>
    <w:rsid w:val="00315EEA"/>
    <w:rsid w:val="0031607B"/>
    <w:rsid w:val="00316148"/>
    <w:rsid w:val="00316380"/>
    <w:rsid w:val="00316617"/>
    <w:rsid w:val="00316F32"/>
    <w:rsid w:val="00317018"/>
    <w:rsid w:val="00317C30"/>
    <w:rsid w:val="00320224"/>
    <w:rsid w:val="00320720"/>
    <w:rsid w:val="00320EFE"/>
    <w:rsid w:val="00320FE9"/>
    <w:rsid w:val="003210AF"/>
    <w:rsid w:val="003210C2"/>
    <w:rsid w:val="00321CC8"/>
    <w:rsid w:val="00322359"/>
    <w:rsid w:val="00322BE7"/>
    <w:rsid w:val="00322E20"/>
    <w:rsid w:val="00322ECB"/>
    <w:rsid w:val="00323641"/>
    <w:rsid w:val="00323936"/>
    <w:rsid w:val="00323E2B"/>
    <w:rsid w:val="00323ED1"/>
    <w:rsid w:val="00324176"/>
    <w:rsid w:val="003249A1"/>
    <w:rsid w:val="00325C5E"/>
    <w:rsid w:val="00325DC2"/>
    <w:rsid w:val="00325DD2"/>
    <w:rsid w:val="00326292"/>
    <w:rsid w:val="003267E9"/>
    <w:rsid w:val="00327179"/>
    <w:rsid w:val="003273C3"/>
    <w:rsid w:val="003275CF"/>
    <w:rsid w:val="00327675"/>
    <w:rsid w:val="00327D4B"/>
    <w:rsid w:val="00330259"/>
    <w:rsid w:val="003303A2"/>
    <w:rsid w:val="00330816"/>
    <w:rsid w:val="0033099E"/>
    <w:rsid w:val="00330AE4"/>
    <w:rsid w:val="00330C10"/>
    <w:rsid w:val="00330FF1"/>
    <w:rsid w:val="0033122C"/>
    <w:rsid w:val="0033201E"/>
    <w:rsid w:val="0033204E"/>
    <w:rsid w:val="003322DD"/>
    <w:rsid w:val="0033265F"/>
    <w:rsid w:val="00333292"/>
    <w:rsid w:val="003333E4"/>
    <w:rsid w:val="00333882"/>
    <w:rsid w:val="00333C49"/>
    <w:rsid w:val="00333D45"/>
    <w:rsid w:val="0033426B"/>
    <w:rsid w:val="00334324"/>
    <w:rsid w:val="0033444B"/>
    <w:rsid w:val="003344A4"/>
    <w:rsid w:val="003345EA"/>
    <w:rsid w:val="003346FC"/>
    <w:rsid w:val="0033570C"/>
    <w:rsid w:val="00335CAE"/>
    <w:rsid w:val="003361FD"/>
    <w:rsid w:val="00336481"/>
    <w:rsid w:val="00336491"/>
    <w:rsid w:val="0033677B"/>
    <w:rsid w:val="00336987"/>
    <w:rsid w:val="0033698A"/>
    <w:rsid w:val="0033722F"/>
    <w:rsid w:val="003378D4"/>
    <w:rsid w:val="00337A6A"/>
    <w:rsid w:val="00337C8E"/>
    <w:rsid w:val="00337FDE"/>
    <w:rsid w:val="003403D3"/>
    <w:rsid w:val="0034085D"/>
    <w:rsid w:val="00340BCB"/>
    <w:rsid w:val="00341410"/>
    <w:rsid w:val="00342632"/>
    <w:rsid w:val="003430FD"/>
    <w:rsid w:val="00343F7A"/>
    <w:rsid w:val="00344316"/>
    <w:rsid w:val="00344C61"/>
    <w:rsid w:val="00344D0F"/>
    <w:rsid w:val="003451F3"/>
    <w:rsid w:val="00345CE9"/>
    <w:rsid w:val="00345E87"/>
    <w:rsid w:val="003469E4"/>
    <w:rsid w:val="0034750F"/>
    <w:rsid w:val="00347A9F"/>
    <w:rsid w:val="003501E0"/>
    <w:rsid w:val="003508B2"/>
    <w:rsid w:val="003508D9"/>
    <w:rsid w:val="00350E98"/>
    <w:rsid w:val="003519D4"/>
    <w:rsid w:val="00351D53"/>
    <w:rsid w:val="00351EDE"/>
    <w:rsid w:val="003526D1"/>
    <w:rsid w:val="00353589"/>
    <w:rsid w:val="00353612"/>
    <w:rsid w:val="00353F2E"/>
    <w:rsid w:val="00354586"/>
    <w:rsid w:val="003547F9"/>
    <w:rsid w:val="00354D2D"/>
    <w:rsid w:val="003553E0"/>
    <w:rsid w:val="003563CD"/>
    <w:rsid w:val="00356529"/>
    <w:rsid w:val="003565DC"/>
    <w:rsid w:val="00356849"/>
    <w:rsid w:val="00356B49"/>
    <w:rsid w:val="00357407"/>
    <w:rsid w:val="00357536"/>
    <w:rsid w:val="00357861"/>
    <w:rsid w:val="00357FCF"/>
    <w:rsid w:val="0036020C"/>
    <w:rsid w:val="003606C1"/>
    <w:rsid w:val="00360A3E"/>
    <w:rsid w:val="00360BFE"/>
    <w:rsid w:val="00360DF5"/>
    <w:rsid w:val="00361876"/>
    <w:rsid w:val="00361AA2"/>
    <w:rsid w:val="00361D01"/>
    <w:rsid w:val="003624E3"/>
    <w:rsid w:val="0036322F"/>
    <w:rsid w:val="00363742"/>
    <w:rsid w:val="003637BC"/>
    <w:rsid w:val="00363825"/>
    <w:rsid w:val="00363C5F"/>
    <w:rsid w:val="003644D8"/>
    <w:rsid w:val="00364B49"/>
    <w:rsid w:val="00365091"/>
    <w:rsid w:val="00365193"/>
    <w:rsid w:val="00365B62"/>
    <w:rsid w:val="00365D69"/>
    <w:rsid w:val="00365E70"/>
    <w:rsid w:val="00365EA3"/>
    <w:rsid w:val="00366533"/>
    <w:rsid w:val="00366AD5"/>
    <w:rsid w:val="00366D2D"/>
    <w:rsid w:val="00366D8D"/>
    <w:rsid w:val="00366FB4"/>
    <w:rsid w:val="0036749C"/>
    <w:rsid w:val="0036785C"/>
    <w:rsid w:val="0037013A"/>
    <w:rsid w:val="00370277"/>
    <w:rsid w:val="003703C6"/>
    <w:rsid w:val="00370642"/>
    <w:rsid w:val="00370813"/>
    <w:rsid w:val="00370E0F"/>
    <w:rsid w:val="003712D7"/>
    <w:rsid w:val="003712E5"/>
    <w:rsid w:val="00372439"/>
    <w:rsid w:val="0037253F"/>
    <w:rsid w:val="00372767"/>
    <w:rsid w:val="00372B0D"/>
    <w:rsid w:val="00372B4F"/>
    <w:rsid w:val="00372FC1"/>
    <w:rsid w:val="003731D9"/>
    <w:rsid w:val="00373236"/>
    <w:rsid w:val="003733A7"/>
    <w:rsid w:val="0037381F"/>
    <w:rsid w:val="00373D26"/>
    <w:rsid w:val="00373D3E"/>
    <w:rsid w:val="00373F49"/>
    <w:rsid w:val="00374068"/>
    <w:rsid w:val="0037414D"/>
    <w:rsid w:val="003747FF"/>
    <w:rsid w:val="00374818"/>
    <w:rsid w:val="00374E2C"/>
    <w:rsid w:val="0037540B"/>
    <w:rsid w:val="00375539"/>
    <w:rsid w:val="003755F4"/>
    <w:rsid w:val="00375858"/>
    <w:rsid w:val="00375940"/>
    <w:rsid w:val="0037626C"/>
    <w:rsid w:val="003763EA"/>
    <w:rsid w:val="00376540"/>
    <w:rsid w:val="00376A4F"/>
    <w:rsid w:val="00376B67"/>
    <w:rsid w:val="00377DB7"/>
    <w:rsid w:val="003805FB"/>
    <w:rsid w:val="00380842"/>
    <w:rsid w:val="00380DBE"/>
    <w:rsid w:val="00381009"/>
    <w:rsid w:val="00381131"/>
    <w:rsid w:val="00381352"/>
    <w:rsid w:val="0038175E"/>
    <w:rsid w:val="0038193F"/>
    <w:rsid w:val="00381D9B"/>
    <w:rsid w:val="003820C0"/>
    <w:rsid w:val="00382282"/>
    <w:rsid w:val="003826D5"/>
    <w:rsid w:val="00383240"/>
    <w:rsid w:val="00383261"/>
    <w:rsid w:val="0038368B"/>
    <w:rsid w:val="00383D26"/>
    <w:rsid w:val="003846D6"/>
    <w:rsid w:val="00384A21"/>
    <w:rsid w:val="00384C1C"/>
    <w:rsid w:val="00385424"/>
    <w:rsid w:val="003859A2"/>
    <w:rsid w:val="00385BD9"/>
    <w:rsid w:val="00387189"/>
    <w:rsid w:val="00387B97"/>
    <w:rsid w:val="00387F8A"/>
    <w:rsid w:val="00390414"/>
    <w:rsid w:val="00390426"/>
    <w:rsid w:val="00390A47"/>
    <w:rsid w:val="00390C3E"/>
    <w:rsid w:val="0039100D"/>
    <w:rsid w:val="003910E8"/>
    <w:rsid w:val="003914F5"/>
    <w:rsid w:val="00391F2E"/>
    <w:rsid w:val="0039210A"/>
    <w:rsid w:val="003922C1"/>
    <w:rsid w:val="003923CB"/>
    <w:rsid w:val="0039246B"/>
    <w:rsid w:val="00392574"/>
    <w:rsid w:val="00392BB4"/>
    <w:rsid w:val="00393405"/>
    <w:rsid w:val="003936CC"/>
    <w:rsid w:val="00393F0C"/>
    <w:rsid w:val="003940BA"/>
    <w:rsid w:val="003941BB"/>
    <w:rsid w:val="003944A1"/>
    <w:rsid w:val="00394B4F"/>
    <w:rsid w:val="0039502E"/>
    <w:rsid w:val="00395264"/>
    <w:rsid w:val="00395429"/>
    <w:rsid w:val="003954CA"/>
    <w:rsid w:val="003957B7"/>
    <w:rsid w:val="003957CA"/>
    <w:rsid w:val="00395955"/>
    <w:rsid w:val="003959C9"/>
    <w:rsid w:val="003959CF"/>
    <w:rsid w:val="00395E2A"/>
    <w:rsid w:val="0039689A"/>
    <w:rsid w:val="00397222"/>
    <w:rsid w:val="00397A62"/>
    <w:rsid w:val="00397C9F"/>
    <w:rsid w:val="00397DCE"/>
    <w:rsid w:val="003A04FC"/>
    <w:rsid w:val="003A0832"/>
    <w:rsid w:val="003A0C07"/>
    <w:rsid w:val="003A1292"/>
    <w:rsid w:val="003A1937"/>
    <w:rsid w:val="003A1B59"/>
    <w:rsid w:val="003A2CA9"/>
    <w:rsid w:val="003A2D91"/>
    <w:rsid w:val="003A3930"/>
    <w:rsid w:val="003A3CEB"/>
    <w:rsid w:val="003A3D8A"/>
    <w:rsid w:val="003A43FD"/>
    <w:rsid w:val="003A4C54"/>
    <w:rsid w:val="003A4E09"/>
    <w:rsid w:val="003A4F14"/>
    <w:rsid w:val="003A543C"/>
    <w:rsid w:val="003A56E3"/>
    <w:rsid w:val="003A5D62"/>
    <w:rsid w:val="003A626D"/>
    <w:rsid w:val="003A64A4"/>
    <w:rsid w:val="003A6941"/>
    <w:rsid w:val="003A6E1D"/>
    <w:rsid w:val="003A7440"/>
    <w:rsid w:val="003A7853"/>
    <w:rsid w:val="003B03FD"/>
    <w:rsid w:val="003B0AFD"/>
    <w:rsid w:val="003B0D64"/>
    <w:rsid w:val="003B1984"/>
    <w:rsid w:val="003B1AC9"/>
    <w:rsid w:val="003B1BEA"/>
    <w:rsid w:val="003B1C94"/>
    <w:rsid w:val="003B2224"/>
    <w:rsid w:val="003B241B"/>
    <w:rsid w:val="003B2B56"/>
    <w:rsid w:val="003B2E12"/>
    <w:rsid w:val="003B3176"/>
    <w:rsid w:val="003B3220"/>
    <w:rsid w:val="003B356D"/>
    <w:rsid w:val="003B35A7"/>
    <w:rsid w:val="003B389D"/>
    <w:rsid w:val="003B48E0"/>
    <w:rsid w:val="003B4B48"/>
    <w:rsid w:val="003B4E9C"/>
    <w:rsid w:val="003B4EA5"/>
    <w:rsid w:val="003B5086"/>
    <w:rsid w:val="003B55DC"/>
    <w:rsid w:val="003B5BBF"/>
    <w:rsid w:val="003B60D1"/>
    <w:rsid w:val="003B6188"/>
    <w:rsid w:val="003B6310"/>
    <w:rsid w:val="003B65F6"/>
    <w:rsid w:val="003B69AD"/>
    <w:rsid w:val="003B6E75"/>
    <w:rsid w:val="003B75C2"/>
    <w:rsid w:val="003B7710"/>
    <w:rsid w:val="003B7D4D"/>
    <w:rsid w:val="003B7D67"/>
    <w:rsid w:val="003B7EE9"/>
    <w:rsid w:val="003C0183"/>
    <w:rsid w:val="003C03E3"/>
    <w:rsid w:val="003C054F"/>
    <w:rsid w:val="003C0785"/>
    <w:rsid w:val="003C0A1F"/>
    <w:rsid w:val="003C0C55"/>
    <w:rsid w:val="003C0DA0"/>
    <w:rsid w:val="003C1027"/>
    <w:rsid w:val="003C1135"/>
    <w:rsid w:val="003C1B29"/>
    <w:rsid w:val="003C20AB"/>
    <w:rsid w:val="003C2417"/>
    <w:rsid w:val="003C2809"/>
    <w:rsid w:val="003C2A04"/>
    <w:rsid w:val="003C3325"/>
    <w:rsid w:val="003C4060"/>
    <w:rsid w:val="003C423C"/>
    <w:rsid w:val="003C4447"/>
    <w:rsid w:val="003C473A"/>
    <w:rsid w:val="003C4896"/>
    <w:rsid w:val="003C48A6"/>
    <w:rsid w:val="003C4AED"/>
    <w:rsid w:val="003C4BDB"/>
    <w:rsid w:val="003C5106"/>
    <w:rsid w:val="003C5902"/>
    <w:rsid w:val="003C60C9"/>
    <w:rsid w:val="003C6673"/>
    <w:rsid w:val="003C673D"/>
    <w:rsid w:val="003C67AA"/>
    <w:rsid w:val="003C6A66"/>
    <w:rsid w:val="003C7446"/>
    <w:rsid w:val="003C75E7"/>
    <w:rsid w:val="003D0029"/>
    <w:rsid w:val="003D032F"/>
    <w:rsid w:val="003D07AB"/>
    <w:rsid w:val="003D12AC"/>
    <w:rsid w:val="003D13CF"/>
    <w:rsid w:val="003D1D88"/>
    <w:rsid w:val="003D2367"/>
    <w:rsid w:val="003D24D0"/>
    <w:rsid w:val="003D27F6"/>
    <w:rsid w:val="003D2C2D"/>
    <w:rsid w:val="003D3013"/>
    <w:rsid w:val="003D31E3"/>
    <w:rsid w:val="003D3947"/>
    <w:rsid w:val="003D3C4D"/>
    <w:rsid w:val="003D3E69"/>
    <w:rsid w:val="003D481F"/>
    <w:rsid w:val="003D5009"/>
    <w:rsid w:val="003D5043"/>
    <w:rsid w:val="003D5887"/>
    <w:rsid w:val="003D5B77"/>
    <w:rsid w:val="003D5C9D"/>
    <w:rsid w:val="003D5D83"/>
    <w:rsid w:val="003D5DE2"/>
    <w:rsid w:val="003D6091"/>
    <w:rsid w:val="003D615D"/>
    <w:rsid w:val="003D64E6"/>
    <w:rsid w:val="003D6721"/>
    <w:rsid w:val="003D699B"/>
    <w:rsid w:val="003D7355"/>
    <w:rsid w:val="003D7AA8"/>
    <w:rsid w:val="003D7E3B"/>
    <w:rsid w:val="003D7EB9"/>
    <w:rsid w:val="003E0075"/>
    <w:rsid w:val="003E06E0"/>
    <w:rsid w:val="003E0823"/>
    <w:rsid w:val="003E0A28"/>
    <w:rsid w:val="003E0E57"/>
    <w:rsid w:val="003E1265"/>
    <w:rsid w:val="003E16FD"/>
    <w:rsid w:val="003E18DF"/>
    <w:rsid w:val="003E18F0"/>
    <w:rsid w:val="003E1D99"/>
    <w:rsid w:val="003E296F"/>
    <w:rsid w:val="003E32D8"/>
    <w:rsid w:val="003E3946"/>
    <w:rsid w:val="003E3FC6"/>
    <w:rsid w:val="003E45D5"/>
    <w:rsid w:val="003E48E8"/>
    <w:rsid w:val="003E4A54"/>
    <w:rsid w:val="003E4D13"/>
    <w:rsid w:val="003E4D51"/>
    <w:rsid w:val="003E4FAC"/>
    <w:rsid w:val="003E60B1"/>
    <w:rsid w:val="003E6180"/>
    <w:rsid w:val="003E629D"/>
    <w:rsid w:val="003E63BB"/>
    <w:rsid w:val="003E6675"/>
    <w:rsid w:val="003E681B"/>
    <w:rsid w:val="003E6BA8"/>
    <w:rsid w:val="003E7455"/>
    <w:rsid w:val="003E7491"/>
    <w:rsid w:val="003E75F8"/>
    <w:rsid w:val="003E781C"/>
    <w:rsid w:val="003E7A00"/>
    <w:rsid w:val="003F0445"/>
    <w:rsid w:val="003F051A"/>
    <w:rsid w:val="003F0BDD"/>
    <w:rsid w:val="003F12AB"/>
    <w:rsid w:val="003F1787"/>
    <w:rsid w:val="003F1E67"/>
    <w:rsid w:val="003F2B49"/>
    <w:rsid w:val="003F3171"/>
    <w:rsid w:val="003F3569"/>
    <w:rsid w:val="003F3727"/>
    <w:rsid w:val="003F4477"/>
    <w:rsid w:val="003F463B"/>
    <w:rsid w:val="003F4D91"/>
    <w:rsid w:val="003F4D95"/>
    <w:rsid w:val="003F4F1B"/>
    <w:rsid w:val="003F4F34"/>
    <w:rsid w:val="003F58DA"/>
    <w:rsid w:val="003F5E54"/>
    <w:rsid w:val="003F60A3"/>
    <w:rsid w:val="003F6134"/>
    <w:rsid w:val="003F6364"/>
    <w:rsid w:val="003F6752"/>
    <w:rsid w:val="003F68DD"/>
    <w:rsid w:val="003F6BE7"/>
    <w:rsid w:val="003F6E86"/>
    <w:rsid w:val="003F734F"/>
    <w:rsid w:val="003F7853"/>
    <w:rsid w:val="003F78CB"/>
    <w:rsid w:val="003F78F2"/>
    <w:rsid w:val="00400195"/>
    <w:rsid w:val="00400711"/>
    <w:rsid w:val="00400805"/>
    <w:rsid w:val="00400EB6"/>
    <w:rsid w:val="004010C3"/>
    <w:rsid w:val="00401659"/>
    <w:rsid w:val="0040177A"/>
    <w:rsid w:val="00401C8A"/>
    <w:rsid w:val="00402155"/>
    <w:rsid w:val="004023A3"/>
    <w:rsid w:val="00402515"/>
    <w:rsid w:val="00402E47"/>
    <w:rsid w:val="004034C3"/>
    <w:rsid w:val="00404425"/>
    <w:rsid w:val="00405325"/>
    <w:rsid w:val="0040553A"/>
    <w:rsid w:val="004060A3"/>
    <w:rsid w:val="00406219"/>
    <w:rsid w:val="00406234"/>
    <w:rsid w:val="0040641D"/>
    <w:rsid w:val="0040659E"/>
    <w:rsid w:val="0040678E"/>
    <w:rsid w:val="00406843"/>
    <w:rsid w:val="00406A6F"/>
    <w:rsid w:val="00406F36"/>
    <w:rsid w:val="00407524"/>
    <w:rsid w:val="00407613"/>
    <w:rsid w:val="00407954"/>
    <w:rsid w:val="00407D08"/>
    <w:rsid w:val="00407F4B"/>
    <w:rsid w:val="0041030E"/>
    <w:rsid w:val="0041075F"/>
    <w:rsid w:val="0041099D"/>
    <w:rsid w:val="00410C47"/>
    <w:rsid w:val="00410FEF"/>
    <w:rsid w:val="00411658"/>
    <w:rsid w:val="00411AF0"/>
    <w:rsid w:val="00411BD5"/>
    <w:rsid w:val="00411F5D"/>
    <w:rsid w:val="004121B6"/>
    <w:rsid w:val="00412604"/>
    <w:rsid w:val="00412900"/>
    <w:rsid w:val="00412E8E"/>
    <w:rsid w:val="00412EAD"/>
    <w:rsid w:val="00412EB2"/>
    <w:rsid w:val="0041370B"/>
    <w:rsid w:val="00413DDE"/>
    <w:rsid w:val="00414112"/>
    <w:rsid w:val="00414544"/>
    <w:rsid w:val="004146EE"/>
    <w:rsid w:val="00414CAC"/>
    <w:rsid w:val="00416432"/>
    <w:rsid w:val="00416548"/>
    <w:rsid w:val="00416AA6"/>
    <w:rsid w:val="00417116"/>
    <w:rsid w:val="00417C81"/>
    <w:rsid w:val="00417C9F"/>
    <w:rsid w:val="00417DC9"/>
    <w:rsid w:val="00420066"/>
    <w:rsid w:val="00420254"/>
    <w:rsid w:val="00420255"/>
    <w:rsid w:val="0042026D"/>
    <w:rsid w:val="00420272"/>
    <w:rsid w:val="00420A4E"/>
    <w:rsid w:val="00421326"/>
    <w:rsid w:val="0042134A"/>
    <w:rsid w:val="004213B3"/>
    <w:rsid w:val="004217B0"/>
    <w:rsid w:val="004218AE"/>
    <w:rsid w:val="00421908"/>
    <w:rsid w:val="00421972"/>
    <w:rsid w:val="00422567"/>
    <w:rsid w:val="004225BF"/>
    <w:rsid w:val="004227F8"/>
    <w:rsid w:val="00422801"/>
    <w:rsid w:val="00422E8C"/>
    <w:rsid w:val="00422F80"/>
    <w:rsid w:val="0042391D"/>
    <w:rsid w:val="0042391E"/>
    <w:rsid w:val="00423ADD"/>
    <w:rsid w:val="00423E61"/>
    <w:rsid w:val="004241B5"/>
    <w:rsid w:val="0042425F"/>
    <w:rsid w:val="004242F6"/>
    <w:rsid w:val="00424809"/>
    <w:rsid w:val="00424D54"/>
    <w:rsid w:val="00425C3B"/>
    <w:rsid w:val="00426AE8"/>
    <w:rsid w:val="00426E35"/>
    <w:rsid w:val="00426E4E"/>
    <w:rsid w:val="00426F03"/>
    <w:rsid w:val="004274DE"/>
    <w:rsid w:val="0042792A"/>
    <w:rsid w:val="00427EF3"/>
    <w:rsid w:val="00430272"/>
    <w:rsid w:val="004303AE"/>
    <w:rsid w:val="004306D5"/>
    <w:rsid w:val="004306F1"/>
    <w:rsid w:val="00430DBB"/>
    <w:rsid w:val="00431D9A"/>
    <w:rsid w:val="00432207"/>
    <w:rsid w:val="004324BD"/>
    <w:rsid w:val="004326C4"/>
    <w:rsid w:val="0043297E"/>
    <w:rsid w:val="00432999"/>
    <w:rsid w:val="00432F30"/>
    <w:rsid w:val="00432FBF"/>
    <w:rsid w:val="00432FFC"/>
    <w:rsid w:val="004335B7"/>
    <w:rsid w:val="004339CE"/>
    <w:rsid w:val="004340DE"/>
    <w:rsid w:val="0043424A"/>
    <w:rsid w:val="004342D2"/>
    <w:rsid w:val="0043442C"/>
    <w:rsid w:val="004348E2"/>
    <w:rsid w:val="0043491F"/>
    <w:rsid w:val="004351E2"/>
    <w:rsid w:val="00435372"/>
    <w:rsid w:val="0043566B"/>
    <w:rsid w:val="00435960"/>
    <w:rsid w:val="004359BB"/>
    <w:rsid w:val="00435B47"/>
    <w:rsid w:val="004361B2"/>
    <w:rsid w:val="004361FB"/>
    <w:rsid w:val="0043645D"/>
    <w:rsid w:val="00436585"/>
    <w:rsid w:val="004371B2"/>
    <w:rsid w:val="0043775A"/>
    <w:rsid w:val="004377CF"/>
    <w:rsid w:val="00437AE1"/>
    <w:rsid w:val="00437CB9"/>
    <w:rsid w:val="004401A3"/>
    <w:rsid w:val="004402BD"/>
    <w:rsid w:val="0044088B"/>
    <w:rsid w:val="00441049"/>
    <w:rsid w:val="00441105"/>
    <w:rsid w:val="004418EE"/>
    <w:rsid w:val="00441A42"/>
    <w:rsid w:val="00441C37"/>
    <w:rsid w:val="00441D3E"/>
    <w:rsid w:val="00441F80"/>
    <w:rsid w:val="00442271"/>
    <w:rsid w:val="004423A1"/>
    <w:rsid w:val="004427D5"/>
    <w:rsid w:val="00442E38"/>
    <w:rsid w:val="00443438"/>
    <w:rsid w:val="004436F5"/>
    <w:rsid w:val="00443FAD"/>
    <w:rsid w:val="0044451A"/>
    <w:rsid w:val="00444D17"/>
    <w:rsid w:val="00445882"/>
    <w:rsid w:val="00445DF1"/>
    <w:rsid w:val="00445E9F"/>
    <w:rsid w:val="00446224"/>
    <w:rsid w:val="004464F4"/>
    <w:rsid w:val="004466BD"/>
    <w:rsid w:val="0044674C"/>
    <w:rsid w:val="00446DFA"/>
    <w:rsid w:val="00447090"/>
    <w:rsid w:val="00447103"/>
    <w:rsid w:val="004474BD"/>
    <w:rsid w:val="00447513"/>
    <w:rsid w:val="004475E7"/>
    <w:rsid w:val="00447C81"/>
    <w:rsid w:val="00447E02"/>
    <w:rsid w:val="00447E22"/>
    <w:rsid w:val="00450B14"/>
    <w:rsid w:val="00450CE9"/>
    <w:rsid w:val="00450DF3"/>
    <w:rsid w:val="00450E30"/>
    <w:rsid w:val="0045109E"/>
    <w:rsid w:val="00451482"/>
    <w:rsid w:val="004523CF"/>
    <w:rsid w:val="00452B44"/>
    <w:rsid w:val="00453064"/>
    <w:rsid w:val="00453677"/>
    <w:rsid w:val="004536C0"/>
    <w:rsid w:val="0045473D"/>
    <w:rsid w:val="004549C8"/>
    <w:rsid w:val="00454D14"/>
    <w:rsid w:val="00454FF4"/>
    <w:rsid w:val="00455123"/>
    <w:rsid w:val="004552C2"/>
    <w:rsid w:val="004556D1"/>
    <w:rsid w:val="00455828"/>
    <w:rsid w:val="00456088"/>
    <w:rsid w:val="00456408"/>
    <w:rsid w:val="00456497"/>
    <w:rsid w:val="004568E5"/>
    <w:rsid w:val="00456A26"/>
    <w:rsid w:val="00457045"/>
    <w:rsid w:val="0045722B"/>
    <w:rsid w:val="00457624"/>
    <w:rsid w:val="00457957"/>
    <w:rsid w:val="004579E8"/>
    <w:rsid w:val="00460070"/>
    <w:rsid w:val="00460111"/>
    <w:rsid w:val="00460D50"/>
    <w:rsid w:val="0046111E"/>
    <w:rsid w:val="00461649"/>
    <w:rsid w:val="004617C6"/>
    <w:rsid w:val="00461D64"/>
    <w:rsid w:val="00461DA0"/>
    <w:rsid w:val="00462383"/>
    <w:rsid w:val="00462B40"/>
    <w:rsid w:val="004639D9"/>
    <w:rsid w:val="00464453"/>
    <w:rsid w:val="00464519"/>
    <w:rsid w:val="00464ADA"/>
    <w:rsid w:val="00464B23"/>
    <w:rsid w:val="00464C11"/>
    <w:rsid w:val="00464D08"/>
    <w:rsid w:val="00464FD8"/>
    <w:rsid w:val="00465704"/>
    <w:rsid w:val="00465858"/>
    <w:rsid w:val="00466109"/>
    <w:rsid w:val="0046616F"/>
    <w:rsid w:val="004662FE"/>
    <w:rsid w:val="0046659B"/>
    <w:rsid w:val="00466A13"/>
    <w:rsid w:val="00466C14"/>
    <w:rsid w:val="0046746C"/>
    <w:rsid w:val="004676F8"/>
    <w:rsid w:val="00467C50"/>
    <w:rsid w:val="00467FFB"/>
    <w:rsid w:val="004702E1"/>
    <w:rsid w:val="00470DE9"/>
    <w:rsid w:val="00471561"/>
    <w:rsid w:val="004716A4"/>
    <w:rsid w:val="00471AD6"/>
    <w:rsid w:val="00472441"/>
    <w:rsid w:val="004730F3"/>
    <w:rsid w:val="004739B4"/>
    <w:rsid w:val="00473C2B"/>
    <w:rsid w:val="00474206"/>
    <w:rsid w:val="00474597"/>
    <w:rsid w:val="00474924"/>
    <w:rsid w:val="00474E4B"/>
    <w:rsid w:val="004753CB"/>
    <w:rsid w:val="00475CA8"/>
    <w:rsid w:val="00475EE6"/>
    <w:rsid w:val="004764CD"/>
    <w:rsid w:val="00476974"/>
    <w:rsid w:val="00476DDD"/>
    <w:rsid w:val="00477032"/>
    <w:rsid w:val="004773A4"/>
    <w:rsid w:val="00480471"/>
    <w:rsid w:val="004808FE"/>
    <w:rsid w:val="00481481"/>
    <w:rsid w:val="0048159C"/>
    <w:rsid w:val="0048186B"/>
    <w:rsid w:val="00481B11"/>
    <w:rsid w:val="00482522"/>
    <w:rsid w:val="004827BF"/>
    <w:rsid w:val="00482838"/>
    <w:rsid w:val="00482F5C"/>
    <w:rsid w:val="0048345A"/>
    <w:rsid w:val="00483A39"/>
    <w:rsid w:val="00483F07"/>
    <w:rsid w:val="00484501"/>
    <w:rsid w:val="0048580C"/>
    <w:rsid w:val="004866DB"/>
    <w:rsid w:val="004869F8"/>
    <w:rsid w:val="00487364"/>
    <w:rsid w:val="0048793C"/>
    <w:rsid w:val="00487EB3"/>
    <w:rsid w:val="00490078"/>
    <w:rsid w:val="004900BB"/>
    <w:rsid w:val="004905D6"/>
    <w:rsid w:val="004907F5"/>
    <w:rsid w:val="00491007"/>
    <w:rsid w:val="0049157E"/>
    <w:rsid w:val="004915BF"/>
    <w:rsid w:val="00491636"/>
    <w:rsid w:val="004916AB"/>
    <w:rsid w:val="00491EBF"/>
    <w:rsid w:val="0049277A"/>
    <w:rsid w:val="00492AAA"/>
    <w:rsid w:val="00492C61"/>
    <w:rsid w:val="00492D0E"/>
    <w:rsid w:val="004931D6"/>
    <w:rsid w:val="0049331E"/>
    <w:rsid w:val="004936B3"/>
    <w:rsid w:val="004936B6"/>
    <w:rsid w:val="00493A6D"/>
    <w:rsid w:val="00493C8F"/>
    <w:rsid w:val="004945EE"/>
    <w:rsid w:val="00494AE2"/>
    <w:rsid w:val="004951D5"/>
    <w:rsid w:val="00495439"/>
    <w:rsid w:val="00495467"/>
    <w:rsid w:val="0049583B"/>
    <w:rsid w:val="00495A95"/>
    <w:rsid w:val="00495E78"/>
    <w:rsid w:val="00496095"/>
    <w:rsid w:val="004965CF"/>
    <w:rsid w:val="0049696E"/>
    <w:rsid w:val="00496C53"/>
    <w:rsid w:val="00496EDD"/>
    <w:rsid w:val="00497199"/>
    <w:rsid w:val="00497BCA"/>
    <w:rsid w:val="00497F85"/>
    <w:rsid w:val="004A05AD"/>
    <w:rsid w:val="004A0A32"/>
    <w:rsid w:val="004A0A3C"/>
    <w:rsid w:val="004A0E9E"/>
    <w:rsid w:val="004A1C7A"/>
    <w:rsid w:val="004A207A"/>
    <w:rsid w:val="004A2FE6"/>
    <w:rsid w:val="004A32AD"/>
    <w:rsid w:val="004A3785"/>
    <w:rsid w:val="004A3801"/>
    <w:rsid w:val="004A3D76"/>
    <w:rsid w:val="004A3F8C"/>
    <w:rsid w:val="004A442E"/>
    <w:rsid w:val="004A478F"/>
    <w:rsid w:val="004A49DF"/>
    <w:rsid w:val="004A4A5C"/>
    <w:rsid w:val="004A4D45"/>
    <w:rsid w:val="004A4DA5"/>
    <w:rsid w:val="004A4ECB"/>
    <w:rsid w:val="004A5003"/>
    <w:rsid w:val="004A5130"/>
    <w:rsid w:val="004A5297"/>
    <w:rsid w:val="004A61C2"/>
    <w:rsid w:val="004A62FD"/>
    <w:rsid w:val="004A639B"/>
    <w:rsid w:val="004A6D3F"/>
    <w:rsid w:val="004A7492"/>
    <w:rsid w:val="004A781E"/>
    <w:rsid w:val="004A7A13"/>
    <w:rsid w:val="004A7D0A"/>
    <w:rsid w:val="004A7D1A"/>
    <w:rsid w:val="004A7E9F"/>
    <w:rsid w:val="004B0300"/>
    <w:rsid w:val="004B1744"/>
    <w:rsid w:val="004B1856"/>
    <w:rsid w:val="004B1FEE"/>
    <w:rsid w:val="004B2293"/>
    <w:rsid w:val="004B3050"/>
    <w:rsid w:val="004B3A1E"/>
    <w:rsid w:val="004B3E8A"/>
    <w:rsid w:val="004B4227"/>
    <w:rsid w:val="004B428E"/>
    <w:rsid w:val="004B4329"/>
    <w:rsid w:val="004B4486"/>
    <w:rsid w:val="004B52C0"/>
    <w:rsid w:val="004B559B"/>
    <w:rsid w:val="004B57F9"/>
    <w:rsid w:val="004B5A3E"/>
    <w:rsid w:val="004B5B2E"/>
    <w:rsid w:val="004B5C2D"/>
    <w:rsid w:val="004B5C57"/>
    <w:rsid w:val="004B6B63"/>
    <w:rsid w:val="004B6D55"/>
    <w:rsid w:val="004B6D5D"/>
    <w:rsid w:val="004B6E85"/>
    <w:rsid w:val="004B6F40"/>
    <w:rsid w:val="004B72DF"/>
    <w:rsid w:val="004B76B1"/>
    <w:rsid w:val="004C0965"/>
    <w:rsid w:val="004C0D8E"/>
    <w:rsid w:val="004C0F4B"/>
    <w:rsid w:val="004C101D"/>
    <w:rsid w:val="004C1068"/>
    <w:rsid w:val="004C1072"/>
    <w:rsid w:val="004C133E"/>
    <w:rsid w:val="004C3285"/>
    <w:rsid w:val="004C35DF"/>
    <w:rsid w:val="004C39C6"/>
    <w:rsid w:val="004C3C81"/>
    <w:rsid w:val="004C418E"/>
    <w:rsid w:val="004C4B85"/>
    <w:rsid w:val="004C5232"/>
    <w:rsid w:val="004C595F"/>
    <w:rsid w:val="004C5A7E"/>
    <w:rsid w:val="004C69C4"/>
    <w:rsid w:val="004C6CAA"/>
    <w:rsid w:val="004C715F"/>
    <w:rsid w:val="004C786D"/>
    <w:rsid w:val="004C798E"/>
    <w:rsid w:val="004C7AA7"/>
    <w:rsid w:val="004C7CC3"/>
    <w:rsid w:val="004C7EF6"/>
    <w:rsid w:val="004D03EC"/>
    <w:rsid w:val="004D0980"/>
    <w:rsid w:val="004D0FBD"/>
    <w:rsid w:val="004D18EB"/>
    <w:rsid w:val="004D1EA1"/>
    <w:rsid w:val="004D2240"/>
    <w:rsid w:val="004D27C7"/>
    <w:rsid w:val="004D308D"/>
    <w:rsid w:val="004D341A"/>
    <w:rsid w:val="004D3501"/>
    <w:rsid w:val="004D3AFF"/>
    <w:rsid w:val="004D3FC7"/>
    <w:rsid w:val="004D4B19"/>
    <w:rsid w:val="004D4C42"/>
    <w:rsid w:val="004D5202"/>
    <w:rsid w:val="004D539F"/>
    <w:rsid w:val="004D5624"/>
    <w:rsid w:val="004D563A"/>
    <w:rsid w:val="004D5BC6"/>
    <w:rsid w:val="004D5C6A"/>
    <w:rsid w:val="004D60C9"/>
    <w:rsid w:val="004D6CC2"/>
    <w:rsid w:val="004D6D09"/>
    <w:rsid w:val="004D6EFB"/>
    <w:rsid w:val="004D71A7"/>
    <w:rsid w:val="004D7540"/>
    <w:rsid w:val="004D7B3F"/>
    <w:rsid w:val="004D7E1F"/>
    <w:rsid w:val="004D7FA9"/>
    <w:rsid w:val="004E033D"/>
    <w:rsid w:val="004E0784"/>
    <w:rsid w:val="004E0FAA"/>
    <w:rsid w:val="004E1320"/>
    <w:rsid w:val="004E1556"/>
    <w:rsid w:val="004E15BD"/>
    <w:rsid w:val="004E18FA"/>
    <w:rsid w:val="004E1C04"/>
    <w:rsid w:val="004E1F88"/>
    <w:rsid w:val="004E2610"/>
    <w:rsid w:val="004E26E1"/>
    <w:rsid w:val="004E2C8D"/>
    <w:rsid w:val="004E3273"/>
    <w:rsid w:val="004E3C14"/>
    <w:rsid w:val="004E3F71"/>
    <w:rsid w:val="004E42B1"/>
    <w:rsid w:val="004E42E0"/>
    <w:rsid w:val="004E4379"/>
    <w:rsid w:val="004E457C"/>
    <w:rsid w:val="004E4D81"/>
    <w:rsid w:val="004E5AD9"/>
    <w:rsid w:val="004E6349"/>
    <w:rsid w:val="004E66BC"/>
    <w:rsid w:val="004E673A"/>
    <w:rsid w:val="004E6846"/>
    <w:rsid w:val="004E6850"/>
    <w:rsid w:val="004E7031"/>
    <w:rsid w:val="004E7178"/>
    <w:rsid w:val="004E71F6"/>
    <w:rsid w:val="004E73E2"/>
    <w:rsid w:val="004E7EE1"/>
    <w:rsid w:val="004F0759"/>
    <w:rsid w:val="004F0DD2"/>
    <w:rsid w:val="004F1038"/>
    <w:rsid w:val="004F146C"/>
    <w:rsid w:val="004F1E48"/>
    <w:rsid w:val="004F29F6"/>
    <w:rsid w:val="004F2B04"/>
    <w:rsid w:val="004F2D0B"/>
    <w:rsid w:val="004F318A"/>
    <w:rsid w:val="004F3224"/>
    <w:rsid w:val="004F33B4"/>
    <w:rsid w:val="004F368D"/>
    <w:rsid w:val="004F392D"/>
    <w:rsid w:val="004F3A31"/>
    <w:rsid w:val="004F3C35"/>
    <w:rsid w:val="004F3C99"/>
    <w:rsid w:val="004F4244"/>
    <w:rsid w:val="004F430B"/>
    <w:rsid w:val="004F463F"/>
    <w:rsid w:val="004F4994"/>
    <w:rsid w:val="004F4B7A"/>
    <w:rsid w:val="004F4DFF"/>
    <w:rsid w:val="004F4F13"/>
    <w:rsid w:val="004F5B2F"/>
    <w:rsid w:val="004F62DB"/>
    <w:rsid w:val="004F71C7"/>
    <w:rsid w:val="004F726B"/>
    <w:rsid w:val="004F751F"/>
    <w:rsid w:val="004F7A8B"/>
    <w:rsid w:val="004F7F43"/>
    <w:rsid w:val="00500579"/>
    <w:rsid w:val="0050058B"/>
    <w:rsid w:val="005005B1"/>
    <w:rsid w:val="005009CB"/>
    <w:rsid w:val="00500F22"/>
    <w:rsid w:val="005010BA"/>
    <w:rsid w:val="0050114A"/>
    <w:rsid w:val="005015B1"/>
    <w:rsid w:val="005019B6"/>
    <w:rsid w:val="00501AB6"/>
    <w:rsid w:val="00502B3C"/>
    <w:rsid w:val="00502C75"/>
    <w:rsid w:val="00502F81"/>
    <w:rsid w:val="00503124"/>
    <w:rsid w:val="005037B7"/>
    <w:rsid w:val="00503B14"/>
    <w:rsid w:val="00503C8F"/>
    <w:rsid w:val="00504765"/>
    <w:rsid w:val="00504A08"/>
    <w:rsid w:val="00505187"/>
    <w:rsid w:val="00505F33"/>
    <w:rsid w:val="005064CE"/>
    <w:rsid w:val="00506BBF"/>
    <w:rsid w:val="00506C19"/>
    <w:rsid w:val="00506C2D"/>
    <w:rsid w:val="00506C9E"/>
    <w:rsid w:val="00506E30"/>
    <w:rsid w:val="00507194"/>
    <w:rsid w:val="0050719A"/>
    <w:rsid w:val="0050724E"/>
    <w:rsid w:val="00507330"/>
    <w:rsid w:val="00507ED0"/>
    <w:rsid w:val="00510050"/>
    <w:rsid w:val="005101E5"/>
    <w:rsid w:val="0051035A"/>
    <w:rsid w:val="005109B8"/>
    <w:rsid w:val="00510C9A"/>
    <w:rsid w:val="00511143"/>
    <w:rsid w:val="005111FB"/>
    <w:rsid w:val="0051145A"/>
    <w:rsid w:val="00511F2B"/>
    <w:rsid w:val="0051205F"/>
    <w:rsid w:val="00512581"/>
    <w:rsid w:val="00512CA4"/>
    <w:rsid w:val="00512D60"/>
    <w:rsid w:val="0051368B"/>
    <w:rsid w:val="00513878"/>
    <w:rsid w:val="0051390C"/>
    <w:rsid w:val="0051448F"/>
    <w:rsid w:val="00514E8D"/>
    <w:rsid w:val="00514FD9"/>
    <w:rsid w:val="00515008"/>
    <w:rsid w:val="005153AA"/>
    <w:rsid w:val="00515A65"/>
    <w:rsid w:val="0051635F"/>
    <w:rsid w:val="00516702"/>
    <w:rsid w:val="00516BFB"/>
    <w:rsid w:val="00516D56"/>
    <w:rsid w:val="00517FB3"/>
    <w:rsid w:val="00520096"/>
    <w:rsid w:val="0052047C"/>
    <w:rsid w:val="00520AE0"/>
    <w:rsid w:val="00521318"/>
    <w:rsid w:val="005213C1"/>
    <w:rsid w:val="0052170F"/>
    <w:rsid w:val="00521A5E"/>
    <w:rsid w:val="00521C16"/>
    <w:rsid w:val="0052225B"/>
    <w:rsid w:val="005223EF"/>
    <w:rsid w:val="0052259E"/>
    <w:rsid w:val="00522BB3"/>
    <w:rsid w:val="00522C0F"/>
    <w:rsid w:val="005238A5"/>
    <w:rsid w:val="005243FC"/>
    <w:rsid w:val="00524489"/>
    <w:rsid w:val="00524606"/>
    <w:rsid w:val="00524669"/>
    <w:rsid w:val="005250CE"/>
    <w:rsid w:val="0052532E"/>
    <w:rsid w:val="00525896"/>
    <w:rsid w:val="00525B8C"/>
    <w:rsid w:val="00525F2F"/>
    <w:rsid w:val="005262A0"/>
    <w:rsid w:val="00526766"/>
    <w:rsid w:val="005267B4"/>
    <w:rsid w:val="00526D7E"/>
    <w:rsid w:val="00526F3E"/>
    <w:rsid w:val="00526FB7"/>
    <w:rsid w:val="00527156"/>
    <w:rsid w:val="00527680"/>
    <w:rsid w:val="00527AC8"/>
    <w:rsid w:val="00527DA8"/>
    <w:rsid w:val="00530272"/>
    <w:rsid w:val="00530526"/>
    <w:rsid w:val="005314F2"/>
    <w:rsid w:val="00532246"/>
    <w:rsid w:val="0053250C"/>
    <w:rsid w:val="0053256D"/>
    <w:rsid w:val="00532A79"/>
    <w:rsid w:val="00532C13"/>
    <w:rsid w:val="00533104"/>
    <w:rsid w:val="0053388E"/>
    <w:rsid w:val="00533E13"/>
    <w:rsid w:val="0053407A"/>
    <w:rsid w:val="00534779"/>
    <w:rsid w:val="005348EF"/>
    <w:rsid w:val="00534A3D"/>
    <w:rsid w:val="00534B4C"/>
    <w:rsid w:val="00534C6F"/>
    <w:rsid w:val="00534EE1"/>
    <w:rsid w:val="00535019"/>
    <w:rsid w:val="00535331"/>
    <w:rsid w:val="00536096"/>
    <w:rsid w:val="005364D1"/>
    <w:rsid w:val="00536742"/>
    <w:rsid w:val="00536784"/>
    <w:rsid w:val="00536C88"/>
    <w:rsid w:val="00536CD9"/>
    <w:rsid w:val="00536E28"/>
    <w:rsid w:val="005378BB"/>
    <w:rsid w:val="00537980"/>
    <w:rsid w:val="00537A06"/>
    <w:rsid w:val="00537DEB"/>
    <w:rsid w:val="00537E7F"/>
    <w:rsid w:val="005401DC"/>
    <w:rsid w:val="005403EF"/>
    <w:rsid w:val="00540970"/>
    <w:rsid w:val="00540EF6"/>
    <w:rsid w:val="00541782"/>
    <w:rsid w:val="00541967"/>
    <w:rsid w:val="00541F60"/>
    <w:rsid w:val="00542AC5"/>
    <w:rsid w:val="00542AF7"/>
    <w:rsid w:val="00542E85"/>
    <w:rsid w:val="005435B7"/>
    <w:rsid w:val="00543711"/>
    <w:rsid w:val="00543B9A"/>
    <w:rsid w:val="0054441F"/>
    <w:rsid w:val="00544690"/>
    <w:rsid w:val="00544B60"/>
    <w:rsid w:val="0054527B"/>
    <w:rsid w:val="00545531"/>
    <w:rsid w:val="00545B50"/>
    <w:rsid w:val="00545F2A"/>
    <w:rsid w:val="00546044"/>
    <w:rsid w:val="005464F2"/>
    <w:rsid w:val="005465C5"/>
    <w:rsid w:val="00546740"/>
    <w:rsid w:val="00546AEC"/>
    <w:rsid w:val="00546C87"/>
    <w:rsid w:val="00546E36"/>
    <w:rsid w:val="005471DE"/>
    <w:rsid w:val="00547251"/>
    <w:rsid w:val="0054751B"/>
    <w:rsid w:val="005475F2"/>
    <w:rsid w:val="00547645"/>
    <w:rsid w:val="0055027F"/>
    <w:rsid w:val="00550C35"/>
    <w:rsid w:val="00550EEE"/>
    <w:rsid w:val="0055137B"/>
    <w:rsid w:val="0055190F"/>
    <w:rsid w:val="00551925"/>
    <w:rsid w:val="00551CF9"/>
    <w:rsid w:val="00551DF5"/>
    <w:rsid w:val="00552CA7"/>
    <w:rsid w:val="005535EE"/>
    <w:rsid w:val="00553672"/>
    <w:rsid w:val="00553FD9"/>
    <w:rsid w:val="005541D5"/>
    <w:rsid w:val="00554AA0"/>
    <w:rsid w:val="005553E2"/>
    <w:rsid w:val="00555921"/>
    <w:rsid w:val="005563EE"/>
    <w:rsid w:val="0055662A"/>
    <w:rsid w:val="00556746"/>
    <w:rsid w:val="00556815"/>
    <w:rsid w:val="00556C0F"/>
    <w:rsid w:val="00557455"/>
    <w:rsid w:val="005577B0"/>
    <w:rsid w:val="0055791A"/>
    <w:rsid w:val="00557BAA"/>
    <w:rsid w:val="00557F5F"/>
    <w:rsid w:val="005604EB"/>
    <w:rsid w:val="00560CAD"/>
    <w:rsid w:val="00560F3A"/>
    <w:rsid w:val="0056143A"/>
    <w:rsid w:val="005617F2"/>
    <w:rsid w:val="00561923"/>
    <w:rsid w:val="00561D8A"/>
    <w:rsid w:val="00561FBA"/>
    <w:rsid w:val="0056205B"/>
    <w:rsid w:val="0056214E"/>
    <w:rsid w:val="005625B3"/>
    <w:rsid w:val="005629F1"/>
    <w:rsid w:val="00562A53"/>
    <w:rsid w:val="00562A5E"/>
    <w:rsid w:val="00562C4A"/>
    <w:rsid w:val="005631B3"/>
    <w:rsid w:val="00563E57"/>
    <w:rsid w:val="00563ED4"/>
    <w:rsid w:val="005641B1"/>
    <w:rsid w:val="00564BC3"/>
    <w:rsid w:val="0056587E"/>
    <w:rsid w:val="00565AC4"/>
    <w:rsid w:val="00565C24"/>
    <w:rsid w:val="0056617D"/>
    <w:rsid w:val="00566340"/>
    <w:rsid w:val="0056676E"/>
    <w:rsid w:val="00566779"/>
    <w:rsid w:val="0056696F"/>
    <w:rsid w:val="00567024"/>
    <w:rsid w:val="005677E2"/>
    <w:rsid w:val="00567ADB"/>
    <w:rsid w:val="00567C75"/>
    <w:rsid w:val="00570FA9"/>
    <w:rsid w:val="005717B7"/>
    <w:rsid w:val="00571D23"/>
    <w:rsid w:val="00571EAC"/>
    <w:rsid w:val="00572432"/>
    <w:rsid w:val="00572492"/>
    <w:rsid w:val="00572B59"/>
    <w:rsid w:val="00572FC0"/>
    <w:rsid w:val="0057352A"/>
    <w:rsid w:val="0057369E"/>
    <w:rsid w:val="00573BB1"/>
    <w:rsid w:val="005745DF"/>
    <w:rsid w:val="00574B1D"/>
    <w:rsid w:val="00574B45"/>
    <w:rsid w:val="00574E5C"/>
    <w:rsid w:val="00574ED1"/>
    <w:rsid w:val="005754A3"/>
    <w:rsid w:val="005756CB"/>
    <w:rsid w:val="00575859"/>
    <w:rsid w:val="005769DB"/>
    <w:rsid w:val="00576AEE"/>
    <w:rsid w:val="00576D71"/>
    <w:rsid w:val="00576D73"/>
    <w:rsid w:val="00577341"/>
    <w:rsid w:val="00577592"/>
    <w:rsid w:val="0057774C"/>
    <w:rsid w:val="00580235"/>
    <w:rsid w:val="00580639"/>
    <w:rsid w:val="005807C0"/>
    <w:rsid w:val="00580AFD"/>
    <w:rsid w:val="00580EDC"/>
    <w:rsid w:val="00581171"/>
    <w:rsid w:val="00581AD4"/>
    <w:rsid w:val="00582042"/>
    <w:rsid w:val="00582291"/>
    <w:rsid w:val="005828AA"/>
    <w:rsid w:val="00582B93"/>
    <w:rsid w:val="00583380"/>
    <w:rsid w:val="00583523"/>
    <w:rsid w:val="0058362A"/>
    <w:rsid w:val="005837D6"/>
    <w:rsid w:val="00584107"/>
    <w:rsid w:val="00584C74"/>
    <w:rsid w:val="0058500A"/>
    <w:rsid w:val="0058582D"/>
    <w:rsid w:val="00585C87"/>
    <w:rsid w:val="00585E6D"/>
    <w:rsid w:val="005864D1"/>
    <w:rsid w:val="0058689B"/>
    <w:rsid w:val="0058709B"/>
    <w:rsid w:val="0058724B"/>
    <w:rsid w:val="00587662"/>
    <w:rsid w:val="005876CE"/>
    <w:rsid w:val="00587713"/>
    <w:rsid w:val="0059012A"/>
    <w:rsid w:val="0059030E"/>
    <w:rsid w:val="005904E8"/>
    <w:rsid w:val="005904F6"/>
    <w:rsid w:val="00590950"/>
    <w:rsid w:val="00591337"/>
    <w:rsid w:val="005915CD"/>
    <w:rsid w:val="00591B42"/>
    <w:rsid w:val="00591D24"/>
    <w:rsid w:val="00592691"/>
    <w:rsid w:val="0059297A"/>
    <w:rsid w:val="005929FB"/>
    <w:rsid w:val="00592AFF"/>
    <w:rsid w:val="00592B55"/>
    <w:rsid w:val="00592D4C"/>
    <w:rsid w:val="00592D4E"/>
    <w:rsid w:val="00592F7C"/>
    <w:rsid w:val="005936CF"/>
    <w:rsid w:val="0059469D"/>
    <w:rsid w:val="00594BBF"/>
    <w:rsid w:val="00594E53"/>
    <w:rsid w:val="0059526B"/>
    <w:rsid w:val="00595513"/>
    <w:rsid w:val="0059610F"/>
    <w:rsid w:val="005963CA"/>
    <w:rsid w:val="00596492"/>
    <w:rsid w:val="0059672D"/>
    <w:rsid w:val="00596B98"/>
    <w:rsid w:val="00596DEB"/>
    <w:rsid w:val="0059716C"/>
    <w:rsid w:val="005976E8"/>
    <w:rsid w:val="005A05FB"/>
    <w:rsid w:val="005A082F"/>
    <w:rsid w:val="005A0CFF"/>
    <w:rsid w:val="005A15D0"/>
    <w:rsid w:val="005A17CF"/>
    <w:rsid w:val="005A1BC2"/>
    <w:rsid w:val="005A23E4"/>
    <w:rsid w:val="005A2F80"/>
    <w:rsid w:val="005A3567"/>
    <w:rsid w:val="005A4320"/>
    <w:rsid w:val="005A490D"/>
    <w:rsid w:val="005A4CBC"/>
    <w:rsid w:val="005A5007"/>
    <w:rsid w:val="005A5165"/>
    <w:rsid w:val="005A5494"/>
    <w:rsid w:val="005A5712"/>
    <w:rsid w:val="005A5883"/>
    <w:rsid w:val="005A5A12"/>
    <w:rsid w:val="005A68DD"/>
    <w:rsid w:val="005A6B1B"/>
    <w:rsid w:val="005A6DC0"/>
    <w:rsid w:val="005A7187"/>
    <w:rsid w:val="005A7314"/>
    <w:rsid w:val="005A7B07"/>
    <w:rsid w:val="005A7D32"/>
    <w:rsid w:val="005A7E80"/>
    <w:rsid w:val="005B0165"/>
    <w:rsid w:val="005B05BF"/>
    <w:rsid w:val="005B0652"/>
    <w:rsid w:val="005B0841"/>
    <w:rsid w:val="005B161F"/>
    <w:rsid w:val="005B1AB7"/>
    <w:rsid w:val="005B1E62"/>
    <w:rsid w:val="005B2110"/>
    <w:rsid w:val="005B245C"/>
    <w:rsid w:val="005B2B6E"/>
    <w:rsid w:val="005B33CE"/>
    <w:rsid w:val="005B381B"/>
    <w:rsid w:val="005B3C05"/>
    <w:rsid w:val="005B4450"/>
    <w:rsid w:val="005B474D"/>
    <w:rsid w:val="005B47AE"/>
    <w:rsid w:val="005B48D8"/>
    <w:rsid w:val="005B4C2D"/>
    <w:rsid w:val="005B5201"/>
    <w:rsid w:val="005B53D9"/>
    <w:rsid w:val="005B5BB5"/>
    <w:rsid w:val="005B5CE9"/>
    <w:rsid w:val="005B69A6"/>
    <w:rsid w:val="005B69C5"/>
    <w:rsid w:val="005B6C27"/>
    <w:rsid w:val="005B6D42"/>
    <w:rsid w:val="005B717A"/>
    <w:rsid w:val="005B728D"/>
    <w:rsid w:val="005B7407"/>
    <w:rsid w:val="005B76F4"/>
    <w:rsid w:val="005B7AE1"/>
    <w:rsid w:val="005C0586"/>
    <w:rsid w:val="005C05B0"/>
    <w:rsid w:val="005C08D7"/>
    <w:rsid w:val="005C0CC8"/>
    <w:rsid w:val="005C0D1E"/>
    <w:rsid w:val="005C1724"/>
    <w:rsid w:val="005C1AFB"/>
    <w:rsid w:val="005C1F2A"/>
    <w:rsid w:val="005C1F98"/>
    <w:rsid w:val="005C2164"/>
    <w:rsid w:val="005C2207"/>
    <w:rsid w:val="005C23A5"/>
    <w:rsid w:val="005C3D60"/>
    <w:rsid w:val="005C43CC"/>
    <w:rsid w:val="005C48C1"/>
    <w:rsid w:val="005C49CB"/>
    <w:rsid w:val="005C5577"/>
    <w:rsid w:val="005C56E9"/>
    <w:rsid w:val="005C5EAE"/>
    <w:rsid w:val="005C6FF6"/>
    <w:rsid w:val="005C701E"/>
    <w:rsid w:val="005C7625"/>
    <w:rsid w:val="005C7733"/>
    <w:rsid w:val="005C79B7"/>
    <w:rsid w:val="005C7E32"/>
    <w:rsid w:val="005D0526"/>
    <w:rsid w:val="005D0859"/>
    <w:rsid w:val="005D0CEE"/>
    <w:rsid w:val="005D16B4"/>
    <w:rsid w:val="005D1981"/>
    <w:rsid w:val="005D1FF7"/>
    <w:rsid w:val="005D2315"/>
    <w:rsid w:val="005D232B"/>
    <w:rsid w:val="005D29F1"/>
    <w:rsid w:val="005D2E8A"/>
    <w:rsid w:val="005D2E8E"/>
    <w:rsid w:val="005D2FFB"/>
    <w:rsid w:val="005D302E"/>
    <w:rsid w:val="005D3063"/>
    <w:rsid w:val="005D35CF"/>
    <w:rsid w:val="005D37C6"/>
    <w:rsid w:val="005D3A1C"/>
    <w:rsid w:val="005D3F01"/>
    <w:rsid w:val="005D431D"/>
    <w:rsid w:val="005D49DE"/>
    <w:rsid w:val="005D4F61"/>
    <w:rsid w:val="005D51B9"/>
    <w:rsid w:val="005D527F"/>
    <w:rsid w:val="005D5807"/>
    <w:rsid w:val="005D5CED"/>
    <w:rsid w:val="005D5D63"/>
    <w:rsid w:val="005D6040"/>
    <w:rsid w:val="005D63BA"/>
    <w:rsid w:val="005D6553"/>
    <w:rsid w:val="005D70E1"/>
    <w:rsid w:val="005D7201"/>
    <w:rsid w:val="005D723E"/>
    <w:rsid w:val="005D7557"/>
    <w:rsid w:val="005D75AD"/>
    <w:rsid w:val="005D7E2A"/>
    <w:rsid w:val="005D7FB7"/>
    <w:rsid w:val="005E0026"/>
    <w:rsid w:val="005E0C19"/>
    <w:rsid w:val="005E13D9"/>
    <w:rsid w:val="005E195A"/>
    <w:rsid w:val="005E1BCA"/>
    <w:rsid w:val="005E1C20"/>
    <w:rsid w:val="005E22ED"/>
    <w:rsid w:val="005E2579"/>
    <w:rsid w:val="005E3080"/>
    <w:rsid w:val="005E3224"/>
    <w:rsid w:val="005E3251"/>
    <w:rsid w:val="005E32FF"/>
    <w:rsid w:val="005E3609"/>
    <w:rsid w:val="005E3631"/>
    <w:rsid w:val="005E3880"/>
    <w:rsid w:val="005E3DAA"/>
    <w:rsid w:val="005E5206"/>
    <w:rsid w:val="005E549C"/>
    <w:rsid w:val="005E6C27"/>
    <w:rsid w:val="005E6ECA"/>
    <w:rsid w:val="005E6FCB"/>
    <w:rsid w:val="005E7073"/>
    <w:rsid w:val="005E7427"/>
    <w:rsid w:val="005E752B"/>
    <w:rsid w:val="005E7760"/>
    <w:rsid w:val="005E7861"/>
    <w:rsid w:val="005E7A7F"/>
    <w:rsid w:val="005F0124"/>
    <w:rsid w:val="005F03A3"/>
    <w:rsid w:val="005F0694"/>
    <w:rsid w:val="005F0835"/>
    <w:rsid w:val="005F09C8"/>
    <w:rsid w:val="005F0BB4"/>
    <w:rsid w:val="005F0D69"/>
    <w:rsid w:val="005F116E"/>
    <w:rsid w:val="005F1418"/>
    <w:rsid w:val="005F14D6"/>
    <w:rsid w:val="005F1533"/>
    <w:rsid w:val="005F16D4"/>
    <w:rsid w:val="005F2096"/>
    <w:rsid w:val="005F21DF"/>
    <w:rsid w:val="005F2376"/>
    <w:rsid w:val="005F23F7"/>
    <w:rsid w:val="005F2BC4"/>
    <w:rsid w:val="005F3168"/>
    <w:rsid w:val="005F3348"/>
    <w:rsid w:val="005F3891"/>
    <w:rsid w:val="005F3C3A"/>
    <w:rsid w:val="005F3D66"/>
    <w:rsid w:val="005F3F64"/>
    <w:rsid w:val="005F436B"/>
    <w:rsid w:val="005F473B"/>
    <w:rsid w:val="005F47AF"/>
    <w:rsid w:val="005F4C3F"/>
    <w:rsid w:val="005F4C58"/>
    <w:rsid w:val="005F50BB"/>
    <w:rsid w:val="005F5728"/>
    <w:rsid w:val="005F5E0E"/>
    <w:rsid w:val="005F732D"/>
    <w:rsid w:val="005F768C"/>
    <w:rsid w:val="005F7F7A"/>
    <w:rsid w:val="006003ED"/>
    <w:rsid w:val="00600FA6"/>
    <w:rsid w:val="006011AF"/>
    <w:rsid w:val="00601440"/>
    <w:rsid w:val="0060156C"/>
    <w:rsid w:val="006016C8"/>
    <w:rsid w:val="006024C1"/>
    <w:rsid w:val="00602617"/>
    <w:rsid w:val="006026AA"/>
    <w:rsid w:val="006027CC"/>
    <w:rsid w:val="00602C6D"/>
    <w:rsid w:val="00602DD7"/>
    <w:rsid w:val="0060345F"/>
    <w:rsid w:val="00603520"/>
    <w:rsid w:val="00603595"/>
    <w:rsid w:val="006038E3"/>
    <w:rsid w:val="00603DD2"/>
    <w:rsid w:val="006041D2"/>
    <w:rsid w:val="0060422A"/>
    <w:rsid w:val="00604527"/>
    <w:rsid w:val="00604B4D"/>
    <w:rsid w:val="00604FBF"/>
    <w:rsid w:val="00605622"/>
    <w:rsid w:val="006056E9"/>
    <w:rsid w:val="00605AF1"/>
    <w:rsid w:val="00605B1B"/>
    <w:rsid w:val="00605B92"/>
    <w:rsid w:val="006069C3"/>
    <w:rsid w:val="00606FA7"/>
    <w:rsid w:val="00606FEB"/>
    <w:rsid w:val="00607009"/>
    <w:rsid w:val="006072B4"/>
    <w:rsid w:val="00607424"/>
    <w:rsid w:val="00607CD9"/>
    <w:rsid w:val="00607DCC"/>
    <w:rsid w:val="00607E88"/>
    <w:rsid w:val="00610208"/>
    <w:rsid w:val="0061037D"/>
    <w:rsid w:val="00610503"/>
    <w:rsid w:val="0061090E"/>
    <w:rsid w:val="006111F1"/>
    <w:rsid w:val="00611281"/>
    <w:rsid w:val="00611290"/>
    <w:rsid w:val="00611ED6"/>
    <w:rsid w:val="00612408"/>
    <w:rsid w:val="0061244B"/>
    <w:rsid w:val="006124CF"/>
    <w:rsid w:val="006127A5"/>
    <w:rsid w:val="0061296E"/>
    <w:rsid w:val="00612B6B"/>
    <w:rsid w:val="006137EF"/>
    <w:rsid w:val="0061381D"/>
    <w:rsid w:val="00613923"/>
    <w:rsid w:val="006139E5"/>
    <w:rsid w:val="00613BD9"/>
    <w:rsid w:val="00613BF9"/>
    <w:rsid w:val="00613F07"/>
    <w:rsid w:val="00613FE4"/>
    <w:rsid w:val="006144FA"/>
    <w:rsid w:val="006145D8"/>
    <w:rsid w:val="006148DC"/>
    <w:rsid w:val="006148FA"/>
    <w:rsid w:val="00614C0D"/>
    <w:rsid w:val="00615759"/>
    <w:rsid w:val="006159CC"/>
    <w:rsid w:val="0061658C"/>
    <w:rsid w:val="00616F14"/>
    <w:rsid w:val="006172AC"/>
    <w:rsid w:val="006173D0"/>
    <w:rsid w:val="006177C0"/>
    <w:rsid w:val="006179F0"/>
    <w:rsid w:val="00617A3F"/>
    <w:rsid w:val="00617D4E"/>
    <w:rsid w:val="0062005E"/>
    <w:rsid w:val="00620157"/>
    <w:rsid w:val="0062035F"/>
    <w:rsid w:val="00620764"/>
    <w:rsid w:val="00620ACD"/>
    <w:rsid w:val="00620AD6"/>
    <w:rsid w:val="006210EE"/>
    <w:rsid w:val="006211DC"/>
    <w:rsid w:val="00621246"/>
    <w:rsid w:val="006212C3"/>
    <w:rsid w:val="0062176E"/>
    <w:rsid w:val="00621B0D"/>
    <w:rsid w:val="00622049"/>
    <w:rsid w:val="00622090"/>
    <w:rsid w:val="00622552"/>
    <w:rsid w:val="006229AA"/>
    <w:rsid w:val="00622AC0"/>
    <w:rsid w:val="00622CFD"/>
    <w:rsid w:val="006232F0"/>
    <w:rsid w:val="0062350F"/>
    <w:rsid w:val="00623899"/>
    <w:rsid w:val="00623902"/>
    <w:rsid w:val="00623953"/>
    <w:rsid w:val="00623EEE"/>
    <w:rsid w:val="00623FDB"/>
    <w:rsid w:val="00623FE4"/>
    <w:rsid w:val="00624990"/>
    <w:rsid w:val="00624BFB"/>
    <w:rsid w:val="00624C22"/>
    <w:rsid w:val="00624C79"/>
    <w:rsid w:val="00624F6F"/>
    <w:rsid w:val="0062528B"/>
    <w:rsid w:val="006257C4"/>
    <w:rsid w:val="00625842"/>
    <w:rsid w:val="006259A3"/>
    <w:rsid w:val="00625B6A"/>
    <w:rsid w:val="00626317"/>
    <w:rsid w:val="00626682"/>
    <w:rsid w:val="006269B3"/>
    <w:rsid w:val="00626AAD"/>
    <w:rsid w:val="00626BA9"/>
    <w:rsid w:val="00626EE5"/>
    <w:rsid w:val="006270EE"/>
    <w:rsid w:val="00627155"/>
    <w:rsid w:val="0062772F"/>
    <w:rsid w:val="006279F3"/>
    <w:rsid w:val="00627B46"/>
    <w:rsid w:val="00627DCB"/>
    <w:rsid w:val="006304A8"/>
    <w:rsid w:val="0063096F"/>
    <w:rsid w:val="00630AA7"/>
    <w:rsid w:val="00630B34"/>
    <w:rsid w:val="00630FF6"/>
    <w:rsid w:val="006315DA"/>
    <w:rsid w:val="0063163E"/>
    <w:rsid w:val="006316BC"/>
    <w:rsid w:val="00631B3C"/>
    <w:rsid w:val="00631F06"/>
    <w:rsid w:val="006322FB"/>
    <w:rsid w:val="0063318E"/>
    <w:rsid w:val="00633319"/>
    <w:rsid w:val="0063351C"/>
    <w:rsid w:val="0063461F"/>
    <w:rsid w:val="00634878"/>
    <w:rsid w:val="00634F16"/>
    <w:rsid w:val="00635664"/>
    <w:rsid w:val="00635891"/>
    <w:rsid w:val="00635D5F"/>
    <w:rsid w:val="00635DF7"/>
    <w:rsid w:val="00635F0B"/>
    <w:rsid w:val="00636B2A"/>
    <w:rsid w:val="00636BF8"/>
    <w:rsid w:val="00636E6C"/>
    <w:rsid w:val="00637033"/>
    <w:rsid w:val="00637115"/>
    <w:rsid w:val="0063766A"/>
    <w:rsid w:val="00637686"/>
    <w:rsid w:val="006376B3"/>
    <w:rsid w:val="006376B7"/>
    <w:rsid w:val="006378F8"/>
    <w:rsid w:val="00637A6B"/>
    <w:rsid w:val="00637FB7"/>
    <w:rsid w:val="0064028F"/>
    <w:rsid w:val="00640644"/>
    <w:rsid w:val="00640F13"/>
    <w:rsid w:val="00641050"/>
    <w:rsid w:val="00641198"/>
    <w:rsid w:val="00641689"/>
    <w:rsid w:val="006418FC"/>
    <w:rsid w:val="00641994"/>
    <w:rsid w:val="00641CE7"/>
    <w:rsid w:val="00642CD0"/>
    <w:rsid w:val="00642E68"/>
    <w:rsid w:val="00642EA1"/>
    <w:rsid w:val="006432B5"/>
    <w:rsid w:val="00643701"/>
    <w:rsid w:val="00643EB0"/>
    <w:rsid w:val="00644F8D"/>
    <w:rsid w:val="0064521B"/>
    <w:rsid w:val="0064550D"/>
    <w:rsid w:val="00645673"/>
    <w:rsid w:val="00645AC3"/>
    <w:rsid w:val="00645D33"/>
    <w:rsid w:val="00645E1D"/>
    <w:rsid w:val="00646BC8"/>
    <w:rsid w:val="00646FF9"/>
    <w:rsid w:val="00647032"/>
    <w:rsid w:val="00650218"/>
    <w:rsid w:val="00650AF8"/>
    <w:rsid w:val="00651148"/>
    <w:rsid w:val="0065128D"/>
    <w:rsid w:val="00651290"/>
    <w:rsid w:val="006513FA"/>
    <w:rsid w:val="00651BD1"/>
    <w:rsid w:val="00651DFB"/>
    <w:rsid w:val="00652902"/>
    <w:rsid w:val="00652A39"/>
    <w:rsid w:val="0065329F"/>
    <w:rsid w:val="00653593"/>
    <w:rsid w:val="00653905"/>
    <w:rsid w:val="00653C25"/>
    <w:rsid w:val="006540D5"/>
    <w:rsid w:val="0065420E"/>
    <w:rsid w:val="00654367"/>
    <w:rsid w:val="006544EC"/>
    <w:rsid w:val="00654752"/>
    <w:rsid w:val="00655180"/>
    <w:rsid w:val="0065529C"/>
    <w:rsid w:val="00655910"/>
    <w:rsid w:val="00655D35"/>
    <w:rsid w:val="00656154"/>
    <w:rsid w:val="006562CF"/>
    <w:rsid w:val="006562E8"/>
    <w:rsid w:val="006578DF"/>
    <w:rsid w:val="006579B3"/>
    <w:rsid w:val="00657B54"/>
    <w:rsid w:val="00657ED4"/>
    <w:rsid w:val="00657FC3"/>
    <w:rsid w:val="0066008B"/>
    <w:rsid w:val="00660A75"/>
    <w:rsid w:val="00660DBD"/>
    <w:rsid w:val="00660F99"/>
    <w:rsid w:val="006613C2"/>
    <w:rsid w:val="0066152E"/>
    <w:rsid w:val="00661EE6"/>
    <w:rsid w:val="006622C9"/>
    <w:rsid w:val="00662A7B"/>
    <w:rsid w:val="00662FA0"/>
    <w:rsid w:val="00663259"/>
    <w:rsid w:val="0066390F"/>
    <w:rsid w:val="006642C8"/>
    <w:rsid w:val="006646C0"/>
    <w:rsid w:val="00664B9B"/>
    <w:rsid w:val="00665361"/>
    <w:rsid w:val="00665711"/>
    <w:rsid w:val="006658EB"/>
    <w:rsid w:val="00665F3F"/>
    <w:rsid w:val="00666382"/>
    <w:rsid w:val="006666AA"/>
    <w:rsid w:val="006667E2"/>
    <w:rsid w:val="0066684E"/>
    <w:rsid w:val="006668E5"/>
    <w:rsid w:val="00667899"/>
    <w:rsid w:val="00667AEA"/>
    <w:rsid w:val="00667E5D"/>
    <w:rsid w:val="006702EA"/>
    <w:rsid w:val="0067098A"/>
    <w:rsid w:val="00670EF8"/>
    <w:rsid w:val="00670F2B"/>
    <w:rsid w:val="0067104F"/>
    <w:rsid w:val="0067145F"/>
    <w:rsid w:val="006715B0"/>
    <w:rsid w:val="0067164D"/>
    <w:rsid w:val="006719C0"/>
    <w:rsid w:val="00671F30"/>
    <w:rsid w:val="006722F2"/>
    <w:rsid w:val="00672554"/>
    <w:rsid w:val="0067296F"/>
    <w:rsid w:val="006730DF"/>
    <w:rsid w:val="0067390A"/>
    <w:rsid w:val="00673E13"/>
    <w:rsid w:val="00674A7C"/>
    <w:rsid w:val="00674A92"/>
    <w:rsid w:val="00674C0E"/>
    <w:rsid w:val="00675C00"/>
    <w:rsid w:val="00676142"/>
    <w:rsid w:val="006762EC"/>
    <w:rsid w:val="00676807"/>
    <w:rsid w:val="00676ACA"/>
    <w:rsid w:val="00676DB0"/>
    <w:rsid w:val="00676F9F"/>
    <w:rsid w:val="00677448"/>
    <w:rsid w:val="00677609"/>
    <w:rsid w:val="00677D84"/>
    <w:rsid w:val="0068046D"/>
    <w:rsid w:val="006813A3"/>
    <w:rsid w:val="00681895"/>
    <w:rsid w:val="006819B7"/>
    <w:rsid w:val="00681BEB"/>
    <w:rsid w:val="00681DFD"/>
    <w:rsid w:val="006828F5"/>
    <w:rsid w:val="0068294D"/>
    <w:rsid w:val="00682DE5"/>
    <w:rsid w:val="00682FD0"/>
    <w:rsid w:val="00683622"/>
    <w:rsid w:val="0068364D"/>
    <w:rsid w:val="006845B5"/>
    <w:rsid w:val="006846CB"/>
    <w:rsid w:val="006848FC"/>
    <w:rsid w:val="00684920"/>
    <w:rsid w:val="006849CD"/>
    <w:rsid w:val="00684A79"/>
    <w:rsid w:val="00684D53"/>
    <w:rsid w:val="0068507C"/>
    <w:rsid w:val="00685152"/>
    <w:rsid w:val="006851BE"/>
    <w:rsid w:val="00686208"/>
    <w:rsid w:val="006862D5"/>
    <w:rsid w:val="0068630B"/>
    <w:rsid w:val="006867C4"/>
    <w:rsid w:val="00686A20"/>
    <w:rsid w:val="00686CB3"/>
    <w:rsid w:val="00686D2A"/>
    <w:rsid w:val="00687022"/>
    <w:rsid w:val="0068711C"/>
    <w:rsid w:val="006871C2"/>
    <w:rsid w:val="00687426"/>
    <w:rsid w:val="006878AF"/>
    <w:rsid w:val="00687D36"/>
    <w:rsid w:val="00687F38"/>
    <w:rsid w:val="00690055"/>
    <w:rsid w:val="0069025F"/>
    <w:rsid w:val="006908BF"/>
    <w:rsid w:val="00690B18"/>
    <w:rsid w:val="00691B95"/>
    <w:rsid w:val="00691C6E"/>
    <w:rsid w:val="00691E18"/>
    <w:rsid w:val="006923C3"/>
    <w:rsid w:val="006923D7"/>
    <w:rsid w:val="006929F6"/>
    <w:rsid w:val="00692AF7"/>
    <w:rsid w:val="00692E17"/>
    <w:rsid w:val="006932C1"/>
    <w:rsid w:val="00693E6C"/>
    <w:rsid w:val="00694D3D"/>
    <w:rsid w:val="006951EC"/>
    <w:rsid w:val="00695755"/>
    <w:rsid w:val="00695769"/>
    <w:rsid w:val="00695969"/>
    <w:rsid w:val="00696051"/>
    <w:rsid w:val="00696219"/>
    <w:rsid w:val="00696623"/>
    <w:rsid w:val="00696974"/>
    <w:rsid w:val="00696BE4"/>
    <w:rsid w:val="00697217"/>
    <w:rsid w:val="00697395"/>
    <w:rsid w:val="006976E8"/>
    <w:rsid w:val="00697CB8"/>
    <w:rsid w:val="00697ED5"/>
    <w:rsid w:val="00697FEE"/>
    <w:rsid w:val="006A0447"/>
    <w:rsid w:val="006A056C"/>
    <w:rsid w:val="006A07A8"/>
    <w:rsid w:val="006A0DDB"/>
    <w:rsid w:val="006A15C7"/>
    <w:rsid w:val="006A19F8"/>
    <w:rsid w:val="006A1E82"/>
    <w:rsid w:val="006A22DB"/>
    <w:rsid w:val="006A2438"/>
    <w:rsid w:val="006A2678"/>
    <w:rsid w:val="006A2A50"/>
    <w:rsid w:val="006A2BC9"/>
    <w:rsid w:val="006A2F94"/>
    <w:rsid w:val="006A3619"/>
    <w:rsid w:val="006A47A7"/>
    <w:rsid w:val="006A4F6E"/>
    <w:rsid w:val="006A5675"/>
    <w:rsid w:val="006A5960"/>
    <w:rsid w:val="006A607B"/>
    <w:rsid w:val="006A63D0"/>
    <w:rsid w:val="006A6769"/>
    <w:rsid w:val="006A67F2"/>
    <w:rsid w:val="006A6DDB"/>
    <w:rsid w:val="006A6F37"/>
    <w:rsid w:val="006A7056"/>
    <w:rsid w:val="006A74EB"/>
    <w:rsid w:val="006A79BC"/>
    <w:rsid w:val="006A79EF"/>
    <w:rsid w:val="006A7A91"/>
    <w:rsid w:val="006A7AAC"/>
    <w:rsid w:val="006B0506"/>
    <w:rsid w:val="006B05C4"/>
    <w:rsid w:val="006B0679"/>
    <w:rsid w:val="006B0DB0"/>
    <w:rsid w:val="006B108D"/>
    <w:rsid w:val="006B13AF"/>
    <w:rsid w:val="006B1689"/>
    <w:rsid w:val="006B19BF"/>
    <w:rsid w:val="006B1C3C"/>
    <w:rsid w:val="006B2236"/>
    <w:rsid w:val="006B27A3"/>
    <w:rsid w:val="006B28B4"/>
    <w:rsid w:val="006B2B77"/>
    <w:rsid w:val="006B2C33"/>
    <w:rsid w:val="006B3DE3"/>
    <w:rsid w:val="006B439F"/>
    <w:rsid w:val="006B4542"/>
    <w:rsid w:val="006B478E"/>
    <w:rsid w:val="006B4AD3"/>
    <w:rsid w:val="006B5C8B"/>
    <w:rsid w:val="006B5FE1"/>
    <w:rsid w:val="006B604F"/>
    <w:rsid w:val="006B6190"/>
    <w:rsid w:val="006B624E"/>
    <w:rsid w:val="006B62BD"/>
    <w:rsid w:val="006B6AD7"/>
    <w:rsid w:val="006B6B79"/>
    <w:rsid w:val="006B6BBB"/>
    <w:rsid w:val="006B6C38"/>
    <w:rsid w:val="006B6D4B"/>
    <w:rsid w:val="006B7746"/>
    <w:rsid w:val="006B7871"/>
    <w:rsid w:val="006B793A"/>
    <w:rsid w:val="006C02C3"/>
    <w:rsid w:val="006C0612"/>
    <w:rsid w:val="006C08CC"/>
    <w:rsid w:val="006C0A60"/>
    <w:rsid w:val="006C0A87"/>
    <w:rsid w:val="006C14C4"/>
    <w:rsid w:val="006C15AB"/>
    <w:rsid w:val="006C15B8"/>
    <w:rsid w:val="006C1A81"/>
    <w:rsid w:val="006C1D88"/>
    <w:rsid w:val="006C20B4"/>
    <w:rsid w:val="006C271C"/>
    <w:rsid w:val="006C2720"/>
    <w:rsid w:val="006C2BC4"/>
    <w:rsid w:val="006C2BD7"/>
    <w:rsid w:val="006C2BF3"/>
    <w:rsid w:val="006C2CB7"/>
    <w:rsid w:val="006C2F57"/>
    <w:rsid w:val="006C2F62"/>
    <w:rsid w:val="006C3129"/>
    <w:rsid w:val="006C3319"/>
    <w:rsid w:val="006C3992"/>
    <w:rsid w:val="006C3D8C"/>
    <w:rsid w:val="006C3FD3"/>
    <w:rsid w:val="006C40A9"/>
    <w:rsid w:val="006C4453"/>
    <w:rsid w:val="006C51E5"/>
    <w:rsid w:val="006C5581"/>
    <w:rsid w:val="006C5697"/>
    <w:rsid w:val="006C5FFC"/>
    <w:rsid w:val="006C6013"/>
    <w:rsid w:val="006C6587"/>
    <w:rsid w:val="006C67F9"/>
    <w:rsid w:val="006C6820"/>
    <w:rsid w:val="006C6B08"/>
    <w:rsid w:val="006C7429"/>
    <w:rsid w:val="006C7F02"/>
    <w:rsid w:val="006D012C"/>
    <w:rsid w:val="006D02A5"/>
    <w:rsid w:val="006D05B9"/>
    <w:rsid w:val="006D06FB"/>
    <w:rsid w:val="006D0C3D"/>
    <w:rsid w:val="006D0DEC"/>
    <w:rsid w:val="006D114E"/>
    <w:rsid w:val="006D174F"/>
    <w:rsid w:val="006D1871"/>
    <w:rsid w:val="006D294A"/>
    <w:rsid w:val="006D2BA4"/>
    <w:rsid w:val="006D2C6F"/>
    <w:rsid w:val="006D2FEE"/>
    <w:rsid w:val="006D3222"/>
    <w:rsid w:val="006D3244"/>
    <w:rsid w:val="006D3247"/>
    <w:rsid w:val="006D341C"/>
    <w:rsid w:val="006D341F"/>
    <w:rsid w:val="006D348E"/>
    <w:rsid w:val="006D3648"/>
    <w:rsid w:val="006D428A"/>
    <w:rsid w:val="006D42DA"/>
    <w:rsid w:val="006D4465"/>
    <w:rsid w:val="006D4710"/>
    <w:rsid w:val="006D4D02"/>
    <w:rsid w:val="006D4FFF"/>
    <w:rsid w:val="006D51FF"/>
    <w:rsid w:val="006D5A43"/>
    <w:rsid w:val="006D5B97"/>
    <w:rsid w:val="006D600F"/>
    <w:rsid w:val="006D62A3"/>
    <w:rsid w:val="006D6522"/>
    <w:rsid w:val="006D6912"/>
    <w:rsid w:val="006D69C6"/>
    <w:rsid w:val="006D6CE3"/>
    <w:rsid w:val="006D73E8"/>
    <w:rsid w:val="006D74F1"/>
    <w:rsid w:val="006D7508"/>
    <w:rsid w:val="006D7873"/>
    <w:rsid w:val="006D7903"/>
    <w:rsid w:val="006E0141"/>
    <w:rsid w:val="006E037A"/>
    <w:rsid w:val="006E07ED"/>
    <w:rsid w:val="006E08F5"/>
    <w:rsid w:val="006E0957"/>
    <w:rsid w:val="006E0AD5"/>
    <w:rsid w:val="006E0B03"/>
    <w:rsid w:val="006E10FF"/>
    <w:rsid w:val="006E1CCC"/>
    <w:rsid w:val="006E2073"/>
    <w:rsid w:val="006E213A"/>
    <w:rsid w:val="006E226B"/>
    <w:rsid w:val="006E2332"/>
    <w:rsid w:val="006E28CF"/>
    <w:rsid w:val="006E309B"/>
    <w:rsid w:val="006E31A3"/>
    <w:rsid w:val="006E356A"/>
    <w:rsid w:val="006E3DC0"/>
    <w:rsid w:val="006E4BA5"/>
    <w:rsid w:val="006E4D90"/>
    <w:rsid w:val="006E5F67"/>
    <w:rsid w:val="006E62BB"/>
    <w:rsid w:val="006E65F1"/>
    <w:rsid w:val="006E6610"/>
    <w:rsid w:val="006E666C"/>
    <w:rsid w:val="006E6FDA"/>
    <w:rsid w:val="006E7E79"/>
    <w:rsid w:val="006E7FA1"/>
    <w:rsid w:val="006F0756"/>
    <w:rsid w:val="006F094D"/>
    <w:rsid w:val="006F0988"/>
    <w:rsid w:val="006F0C07"/>
    <w:rsid w:val="006F15F1"/>
    <w:rsid w:val="006F16C5"/>
    <w:rsid w:val="006F1B2A"/>
    <w:rsid w:val="006F1DDF"/>
    <w:rsid w:val="006F26C9"/>
    <w:rsid w:val="006F2816"/>
    <w:rsid w:val="006F293F"/>
    <w:rsid w:val="006F2D07"/>
    <w:rsid w:val="006F2DF8"/>
    <w:rsid w:val="006F2E04"/>
    <w:rsid w:val="006F3527"/>
    <w:rsid w:val="006F3666"/>
    <w:rsid w:val="006F3F36"/>
    <w:rsid w:val="006F3F49"/>
    <w:rsid w:val="006F4189"/>
    <w:rsid w:val="006F46A9"/>
    <w:rsid w:val="006F4710"/>
    <w:rsid w:val="006F499A"/>
    <w:rsid w:val="006F4E23"/>
    <w:rsid w:val="006F4F1B"/>
    <w:rsid w:val="006F51E9"/>
    <w:rsid w:val="006F55B9"/>
    <w:rsid w:val="006F5B6E"/>
    <w:rsid w:val="006F5C85"/>
    <w:rsid w:val="006F5EFD"/>
    <w:rsid w:val="006F6A22"/>
    <w:rsid w:val="006F6AFA"/>
    <w:rsid w:val="006F6EE4"/>
    <w:rsid w:val="006F6FA9"/>
    <w:rsid w:val="006F71C6"/>
    <w:rsid w:val="006F73EC"/>
    <w:rsid w:val="006F7832"/>
    <w:rsid w:val="006F78DD"/>
    <w:rsid w:val="006F7B82"/>
    <w:rsid w:val="006F7D5F"/>
    <w:rsid w:val="007002FB"/>
    <w:rsid w:val="0070042A"/>
    <w:rsid w:val="00700A99"/>
    <w:rsid w:val="00700AF5"/>
    <w:rsid w:val="00700BC9"/>
    <w:rsid w:val="00700FBD"/>
    <w:rsid w:val="0070132F"/>
    <w:rsid w:val="00701717"/>
    <w:rsid w:val="007017C5"/>
    <w:rsid w:val="00702658"/>
    <w:rsid w:val="0070267A"/>
    <w:rsid w:val="007026ED"/>
    <w:rsid w:val="00702759"/>
    <w:rsid w:val="007027B6"/>
    <w:rsid w:val="0070360A"/>
    <w:rsid w:val="0070360E"/>
    <w:rsid w:val="00703865"/>
    <w:rsid w:val="00703BD8"/>
    <w:rsid w:val="00704ACE"/>
    <w:rsid w:val="007056F8"/>
    <w:rsid w:val="007058BB"/>
    <w:rsid w:val="00705CCC"/>
    <w:rsid w:val="00705F6B"/>
    <w:rsid w:val="00706851"/>
    <w:rsid w:val="00706E54"/>
    <w:rsid w:val="0070718E"/>
    <w:rsid w:val="00707705"/>
    <w:rsid w:val="00707D15"/>
    <w:rsid w:val="00707D81"/>
    <w:rsid w:val="007104B4"/>
    <w:rsid w:val="0071068A"/>
    <w:rsid w:val="007109AF"/>
    <w:rsid w:val="00711453"/>
    <w:rsid w:val="007116B9"/>
    <w:rsid w:val="007124BE"/>
    <w:rsid w:val="00712632"/>
    <w:rsid w:val="00712784"/>
    <w:rsid w:val="0071281E"/>
    <w:rsid w:val="00712920"/>
    <w:rsid w:val="00712E5D"/>
    <w:rsid w:val="00713393"/>
    <w:rsid w:val="007133E6"/>
    <w:rsid w:val="00713721"/>
    <w:rsid w:val="007141E0"/>
    <w:rsid w:val="00714254"/>
    <w:rsid w:val="00714B4D"/>
    <w:rsid w:val="00714BCC"/>
    <w:rsid w:val="00715067"/>
    <w:rsid w:val="007155D8"/>
    <w:rsid w:val="00715B4C"/>
    <w:rsid w:val="00715FFC"/>
    <w:rsid w:val="0071672A"/>
    <w:rsid w:val="00716923"/>
    <w:rsid w:val="00716C3E"/>
    <w:rsid w:val="00717238"/>
    <w:rsid w:val="00717A0C"/>
    <w:rsid w:val="00717C87"/>
    <w:rsid w:val="00717DE2"/>
    <w:rsid w:val="007203F0"/>
    <w:rsid w:val="007208B0"/>
    <w:rsid w:val="0072092E"/>
    <w:rsid w:val="0072103A"/>
    <w:rsid w:val="00721878"/>
    <w:rsid w:val="00721DED"/>
    <w:rsid w:val="00721E0C"/>
    <w:rsid w:val="00722347"/>
    <w:rsid w:val="00722924"/>
    <w:rsid w:val="00722A71"/>
    <w:rsid w:val="0072306C"/>
    <w:rsid w:val="0072380E"/>
    <w:rsid w:val="00723A93"/>
    <w:rsid w:val="00723C46"/>
    <w:rsid w:val="00723C75"/>
    <w:rsid w:val="00723EF8"/>
    <w:rsid w:val="00723F5B"/>
    <w:rsid w:val="0072409B"/>
    <w:rsid w:val="007244A4"/>
    <w:rsid w:val="00724A78"/>
    <w:rsid w:val="00724C3E"/>
    <w:rsid w:val="0072537E"/>
    <w:rsid w:val="007254FA"/>
    <w:rsid w:val="007257F4"/>
    <w:rsid w:val="0072588A"/>
    <w:rsid w:val="007266CA"/>
    <w:rsid w:val="00726B5B"/>
    <w:rsid w:val="00726EF0"/>
    <w:rsid w:val="007278B5"/>
    <w:rsid w:val="007279B2"/>
    <w:rsid w:val="00727CB7"/>
    <w:rsid w:val="00727FF2"/>
    <w:rsid w:val="00730211"/>
    <w:rsid w:val="00730402"/>
    <w:rsid w:val="00730490"/>
    <w:rsid w:val="0073052F"/>
    <w:rsid w:val="00730DB1"/>
    <w:rsid w:val="007316A5"/>
    <w:rsid w:val="00731B08"/>
    <w:rsid w:val="00731DA2"/>
    <w:rsid w:val="0073211F"/>
    <w:rsid w:val="007329FB"/>
    <w:rsid w:val="00733069"/>
    <w:rsid w:val="00733141"/>
    <w:rsid w:val="00733178"/>
    <w:rsid w:val="0073398C"/>
    <w:rsid w:val="00733F0E"/>
    <w:rsid w:val="007341F1"/>
    <w:rsid w:val="007343F2"/>
    <w:rsid w:val="007344F1"/>
    <w:rsid w:val="007347CA"/>
    <w:rsid w:val="00734B09"/>
    <w:rsid w:val="00734EB6"/>
    <w:rsid w:val="0073566A"/>
    <w:rsid w:val="00735687"/>
    <w:rsid w:val="00735C1A"/>
    <w:rsid w:val="00735E6C"/>
    <w:rsid w:val="00735F53"/>
    <w:rsid w:val="00736925"/>
    <w:rsid w:val="007369F9"/>
    <w:rsid w:val="00736C9F"/>
    <w:rsid w:val="00736EC0"/>
    <w:rsid w:val="0073701D"/>
    <w:rsid w:val="00737354"/>
    <w:rsid w:val="0073754A"/>
    <w:rsid w:val="00737B64"/>
    <w:rsid w:val="00737C4A"/>
    <w:rsid w:val="00737F1C"/>
    <w:rsid w:val="0074032B"/>
    <w:rsid w:val="007406F9"/>
    <w:rsid w:val="007407D6"/>
    <w:rsid w:val="00740EFE"/>
    <w:rsid w:val="00740FD5"/>
    <w:rsid w:val="007416A8"/>
    <w:rsid w:val="00741B3D"/>
    <w:rsid w:val="00741C5C"/>
    <w:rsid w:val="00741D41"/>
    <w:rsid w:val="0074207C"/>
    <w:rsid w:val="0074264F"/>
    <w:rsid w:val="00742C58"/>
    <w:rsid w:val="0074301C"/>
    <w:rsid w:val="00743608"/>
    <w:rsid w:val="0074403E"/>
    <w:rsid w:val="007440DB"/>
    <w:rsid w:val="00744386"/>
    <w:rsid w:val="0074461E"/>
    <w:rsid w:val="00744C25"/>
    <w:rsid w:val="00744ECF"/>
    <w:rsid w:val="00745532"/>
    <w:rsid w:val="00745BEE"/>
    <w:rsid w:val="00745E4C"/>
    <w:rsid w:val="00745EF8"/>
    <w:rsid w:val="00746428"/>
    <w:rsid w:val="0074649D"/>
    <w:rsid w:val="007467EE"/>
    <w:rsid w:val="00746AD2"/>
    <w:rsid w:val="00747248"/>
    <w:rsid w:val="0074727C"/>
    <w:rsid w:val="00747300"/>
    <w:rsid w:val="0074741B"/>
    <w:rsid w:val="00747FD8"/>
    <w:rsid w:val="00750282"/>
    <w:rsid w:val="00750437"/>
    <w:rsid w:val="007517BB"/>
    <w:rsid w:val="007519A6"/>
    <w:rsid w:val="00751B41"/>
    <w:rsid w:val="007520CC"/>
    <w:rsid w:val="00752535"/>
    <w:rsid w:val="00752627"/>
    <w:rsid w:val="007528C1"/>
    <w:rsid w:val="00752D5E"/>
    <w:rsid w:val="00752E1C"/>
    <w:rsid w:val="00752FE8"/>
    <w:rsid w:val="007530A4"/>
    <w:rsid w:val="00753242"/>
    <w:rsid w:val="00753877"/>
    <w:rsid w:val="007539DC"/>
    <w:rsid w:val="00753A63"/>
    <w:rsid w:val="00753F5C"/>
    <w:rsid w:val="00754186"/>
    <w:rsid w:val="00754A95"/>
    <w:rsid w:val="00755494"/>
    <w:rsid w:val="007555CB"/>
    <w:rsid w:val="00755795"/>
    <w:rsid w:val="00755E70"/>
    <w:rsid w:val="00756209"/>
    <w:rsid w:val="00756510"/>
    <w:rsid w:val="00756866"/>
    <w:rsid w:val="00756B42"/>
    <w:rsid w:val="00756C29"/>
    <w:rsid w:val="00756D03"/>
    <w:rsid w:val="00756D8E"/>
    <w:rsid w:val="00756DC2"/>
    <w:rsid w:val="007571D1"/>
    <w:rsid w:val="00757411"/>
    <w:rsid w:val="007574F9"/>
    <w:rsid w:val="007578C8"/>
    <w:rsid w:val="00757E51"/>
    <w:rsid w:val="00760092"/>
    <w:rsid w:val="00760213"/>
    <w:rsid w:val="00760277"/>
    <w:rsid w:val="00760911"/>
    <w:rsid w:val="00760ADB"/>
    <w:rsid w:val="00760E68"/>
    <w:rsid w:val="00761308"/>
    <w:rsid w:val="0076131D"/>
    <w:rsid w:val="007615BE"/>
    <w:rsid w:val="00761A5B"/>
    <w:rsid w:val="00761AA4"/>
    <w:rsid w:val="007626C5"/>
    <w:rsid w:val="0076280D"/>
    <w:rsid w:val="00762A9B"/>
    <w:rsid w:val="00762C7B"/>
    <w:rsid w:val="00763945"/>
    <w:rsid w:val="00763E7F"/>
    <w:rsid w:val="0076400F"/>
    <w:rsid w:val="00764427"/>
    <w:rsid w:val="00764ACE"/>
    <w:rsid w:val="00764D95"/>
    <w:rsid w:val="00764F93"/>
    <w:rsid w:val="0076509D"/>
    <w:rsid w:val="00765143"/>
    <w:rsid w:val="00765169"/>
    <w:rsid w:val="0076530E"/>
    <w:rsid w:val="007656F0"/>
    <w:rsid w:val="00765BED"/>
    <w:rsid w:val="0076659F"/>
    <w:rsid w:val="00766FCF"/>
    <w:rsid w:val="00767375"/>
    <w:rsid w:val="007673BA"/>
    <w:rsid w:val="00767CB5"/>
    <w:rsid w:val="00767E22"/>
    <w:rsid w:val="00767F0D"/>
    <w:rsid w:val="00767FD9"/>
    <w:rsid w:val="00770087"/>
    <w:rsid w:val="00770137"/>
    <w:rsid w:val="007701CC"/>
    <w:rsid w:val="00770C6A"/>
    <w:rsid w:val="00770FCA"/>
    <w:rsid w:val="0077132F"/>
    <w:rsid w:val="00771632"/>
    <w:rsid w:val="0077168F"/>
    <w:rsid w:val="007718B5"/>
    <w:rsid w:val="007718EB"/>
    <w:rsid w:val="00771EBB"/>
    <w:rsid w:val="0077224B"/>
    <w:rsid w:val="0077296E"/>
    <w:rsid w:val="00772CDB"/>
    <w:rsid w:val="007730ED"/>
    <w:rsid w:val="00773117"/>
    <w:rsid w:val="0077352F"/>
    <w:rsid w:val="00773CDB"/>
    <w:rsid w:val="007747DF"/>
    <w:rsid w:val="00775E1A"/>
    <w:rsid w:val="00775FB7"/>
    <w:rsid w:val="007760BB"/>
    <w:rsid w:val="00776923"/>
    <w:rsid w:val="007769AF"/>
    <w:rsid w:val="00777293"/>
    <w:rsid w:val="007773BF"/>
    <w:rsid w:val="00777646"/>
    <w:rsid w:val="00777F47"/>
    <w:rsid w:val="00780287"/>
    <w:rsid w:val="007807A6"/>
    <w:rsid w:val="007807D9"/>
    <w:rsid w:val="00780CE8"/>
    <w:rsid w:val="00780E26"/>
    <w:rsid w:val="00781485"/>
    <w:rsid w:val="007818D5"/>
    <w:rsid w:val="00781A12"/>
    <w:rsid w:val="007822B8"/>
    <w:rsid w:val="00782353"/>
    <w:rsid w:val="0078256C"/>
    <w:rsid w:val="00782571"/>
    <w:rsid w:val="007827D8"/>
    <w:rsid w:val="00782CA1"/>
    <w:rsid w:val="00783530"/>
    <w:rsid w:val="00783567"/>
    <w:rsid w:val="00783646"/>
    <w:rsid w:val="00783BF2"/>
    <w:rsid w:val="00783FB8"/>
    <w:rsid w:val="007842F1"/>
    <w:rsid w:val="007844BB"/>
    <w:rsid w:val="0078459B"/>
    <w:rsid w:val="0078459D"/>
    <w:rsid w:val="00784655"/>
    <w:rsid w:val="0078516A"/>
    <w:rsid w:val="007865C5"/>
    <w:rsid w:val="0078683C"/>
    <w:rsid w:val="00786B5D"/>
    <w:rsid w:val="00786E32"/>
    <w:rsid w:val="00787105"/>
    <w:rsid w:val="007871BA"/>
    <w:rsid w:val="007876BB"/>
    <w:rsid w:val="007876D4"/>
    <w:rsid w:val="007879C0"/>
    <w:rsid w:val="00787C5D"/>
    <w:rsid w:val="007901AC"/>
    <w:rsid w:val="00790669"/>
    <w:rsid w:val="00790C58"/>
    <w:rsid w:val="00791077"/>
    <w:rsid w:val="007918EB"/>
    <w:rsid w:val="00791C0E"/>
    <w:rsid w:val="00791D0B"/>
    <w:rsid w:val="00791E6E"/>
    <w:rsid w:val="0079225F"/>
    <w:rsid w:val="00792417"/>
    <w:rsid w:val="007924E5"/>
    <w:rsid w:val="007924FC"/>
    <w:rsid w:val="00792576"/>
    <w:rsid w:val="007925A0"/>
    <w:rsid w:val="007929C3"/>
    <w:rsid w:val="00792D0A"/>
    <w:rsid w:val="00792F4A"/>
    <w:rsid w:val="007932CC"/>
    <w:rsid w:val="007932E0"/>
    <w:rsid w:val="007935DC"/>
    <w:rsid w:val="007937B4"/>
    <w:rsid w:val="007940D3"/>
    <w:rsid w:val="0079478D"/>
    <w:rsid w:val="007947DD"/>
    <w:rsid w:val="00794969"/>
    <w:rsid w:val="00794C16"/>
    <w:rsid w:val="00794C62"/>
    <w:rsid w:val="007953FF"/>
    <w:rsid w:val="00795564"/>
    <w:rsid w:val="00795758"/>
    <w:rsid w:val="0079597D"/>
    <w:rsid w:val="00796416"/>
    <w:rsid w:val="00796A63"/>
    <w:rsid w:val="00796C69"/>
    <w:rsid w:val="00796DD7"/>
    <w:rsid w:val="007971F5"/>
    <w:rsid w:val="00797A0C"/>
    <w:rsid w:val="00797B50"/>
    <w:rsid w:val="007A01CC"/>
    <w:rsid w:val="007A0272"/>
    <w:rsid w:val="007A0A67"/>
    <w:rsid w:val="007A0CD5"/>
    <w:rsid w:val="007A0FA3"/>
    <w:rsid w:val="007A10EC"/>
    <w:rsid w:val="007A16B6"/>
    <w:rsid w:val="007A1761"/>
    <w:rsid w:val="007A1F18"/>
    <w:rsid w:val="007A208B"/>
    <w:rsid w:val="007A238F"/>
    <w:rsid w:val="007A2453"/>
    <w:rsid w:val="007A254E"/>
    <w:rsid w:val="007A2A4A"/>
    <w:rsid w:val="007A2C0B"/>
    <w:rsid w:val="007A3D6B"/>
    <w:rsid w:val="007A3F71"/>
    <w:rsid w:val="007A4443"/>
    <w:rsid w:val="007A4BBA"/>
    <w:rsid w:val="007A4C17"/>
    <w:rsid w:val="007A4E06"/>
    <w:rsid w:val="007A4F69"/>
    <w:rsid w:val="007A50E6"/>
    <w:rsid w:val="007A54E6"/>
    <w:rsid w:val="007A5E85"/>
    <w:rsid w:val="007A5FDE"/>
    <w:rsid w:val="007A655C"/>
    <w:rsid w:val="007A688C"/>
    <w:rsid w:val="007A73C1"/>
    <w:rsid w:val="007A757C"/>
    <w:rsid w:val="007A759C"/>
    <w:rsid w:val="007A7C17"/>
    <w:rsid w:val="007A7D35"/>
    <w:rsid w:val="007A7E0B"/>
    <w:rsid w:val="007B0183"/>
    <w:rsid w:val="007B019D"/>
    <w:rsid w:val="007B041F"/>
    <w:rsid w:val="007B092E"/>
    <w:rsid w:val="007B09D0"/>
    <w:rsid w:val="007B0C49"/>
    <w:rsid w:val="007B0FC8"/>
    <w:rsid w:val="007B11F3"/>
    <w:rsid w:val="007B1422"/>
    <w:rsid w:val="007B142A"/>
    <w:rsid w:val="007B1C28"/>
    <w:rsid w:val="007B203E"/>
    <w:rsid w:val="007B2806"/>
    <w:rsid w:val="007B2C4E"/>
    <w:rsid w:val="007B2F3D"/>
    <w:rsid w:val="007B30CA"/>
    <w:rsid w:val="007B36A5"/>
    <w:rsid w:val="007B37A6"/>
    <w:rsid w:val="007B393F"/>
    <w:rsid w:val="007B3EA5"/>
    <w:rsid w:val="007B3FDE"/>
    <w:rsid w:val="007B4033"/>
    <w:rsid w:val="007B453F"/>
    <w:rsid w:val="007B4CF2"/>
    <w:rsid w:val="007B5701"/>
    <w:rsid w:val="007B5D1E"/>
    <w:rsid w:val="007B6489"/>
    <w:rsid w:val="007B6AC9"/>
    <w:rsid w:val="007B6B25"/>
    <w:rsid w:val="007B76DC"/>
    <w:rsid w:val="007B772A"/>
    <w:rsid w:val="007B7847"/>
    <w:rsid w:val="007B7A9C"/>
    <w:rsid w:val="007C0668"/>
    <w:rsid w:val="007C0721"/>
    <w:rsid w:val="007C0E97"/>
    <w:rsid w:val="007C16B1"/>
    <w:rsid w:val="007C176F"/>
    <w:rsid w:val="007C1A31"/>
    <w:rsid w:val="007C1F16"/>
    <w:rsid w:val="007C21D7"/>
    <w:rsid w:val="007C2D7B"/>
    <w:rsid w:val="007C2FE0"/>
    <w:rsid w:val="007C3D68"/>
    <w:rsid w:val="007C4D2C"/>
    <w:rsid w:val="007C4D93"/>
    <w:rsid w:val="007C54C5"/>
    <w:rsid w:val="007C5556"/>
    <w:rsid w:val="007C5C79"/>
    <w:rsid w:val="007C5CDB"/>
    <w:rsid w:val="007C6E8E"/>
    <w:rsid w:val="007C7162"/>
    <w:rsid w:val="007C76FD"/>
    <w:rsid w:val="007C770D"/>
    <w:rsid w:val="007C7F78"/>
    <w:rsid w:val="007D0082"/>
    <w:rsid w:val="007D037C"/>
    <w:rsid w:val="007D134E"/>
    <w:rsid w:val="007D1F80"/>
    <w:rsid w:val="007D2ABC"/>
    <w:rsid w:val="007D2D34"/>
    <w:rsid w:val="007D32AF"/>
    <w:rsid w:val="007D3406"/>
    <w:rsid w:val="007D3A28"/>
    <w:rsid w:val="007D3A68"/>
    <w:rsid w:val="007D4006"/>
    <w:rsid w:val="007D41C0"/>
    <w:rsid w:val="007D4DAB"/>
    <w:rsid w:val="007D549B"/>
    <w:rsid w:val="007D55B8"/>
    <w:rsid w:val="007D598F"/>
    <w:rsid w:val="007D5CE9"/>
    <w:rsid w:val="007D5EFE"/>
    <w:rsid w:val="007D600D"/>
    <w:rsid w:val="007D62A0"/>
    <w:rsid w:val="007D6B06"/>
    <w:rsid w:val="007D6B75"/>
    <w:rsid w:val="007D6CFA"/>
    <w:rsid w:val="007D6E99"/>
    <w:rsid w:val="007D7B2E"/>
    <w:rsid w:val="007D7BAE"/>
    <w:rsid w:val="007E0180"/>
    <w:rsid w:val="007E021B"/>
    <w:rsid w:val="007E035D"/>
    <w:rsid w:val="007E0384"/>
    <w:rsid w:val="007E03AE"/>
    <w:rsid w:val="007E0433"/>
    <w:rsid w:val="007E06DB"/>
    <w:rsid w:val="007E1A21"/>
    <w:rsid w:val="007E1B14"/>
    <w:rsid w:val="007E22E0"/>
    <w:rsid w:val="007E245F"/>
    <w:rsid w:val="007E287B"/>
    <w:rsid w:val="007E2ACB"/>
    <w:rsid w:val="007E2DA9"/>
    <w:rsid w:val="007E31B8"/>
    <w:rsid w:val="007E3D67"/>
    <w:rsid w:val="007E3EA2"/>
    <w:rsid w:val="007E40F4"/>
    <w:rsid w:val="007E4AA0"/>
    <w:rsid w:val="007E4B6C"/>
    <w:rsid w:val="007E5449"/>
    <w:rsid w:val="007E58F0"/>
    <w:rsid w:val="007E5C3F"/>
    <w:rsid w:val="007E5F13"/>
    <w:rsid w:val="007E6339"/>
    <w:rsid w:val="007E6769"/>
    <w:rsid w:val="007E67FD"/>
    <w:rsid w:val="007E72E4"/>
    <w:rsid w:val="007E76AA"/>
    <w:rsid w:val="007E79AE"/>
    <w:rsid w:val="007F0191"/>
    <w:rsid w:val="007F0907"/>
    <w:rsid w:val="007F0A88"/>
    <w:rsid w:val="007F0ADB"/>
    <w:rsid w:val="007F1167"/>
    <w:rsid w:val="007F1776"/>
    <w:rsid w:val="007F1AA1"/>
    <w:rsid w:val="007F1C21"/>
    <w:rsid w:val="007F1D33"/>
    <w:rsid w:val="007F2084"/>
    <w:rsid w:val="007F2141"/>
    <w:rsid w:val="007F2328"/>
    <w:rsid w:val="007F2471"/>
    <w:rsid w:val="007F322E"/>
    <w:rsid w:val="007F3DF3"/>
    <w:rsid w:val="007F3DFE"/>
    <w:rsid w:val="007F482B"/>
    <w:rsid w:val="007F4E39"/>
    <w:rsid w:val="007F53A6"/>
    <w:rsid w:val="007F5A0E"/>
    <w:rsid w:val="007F6409"/>
    <w:rsid w:val="007F6596"/>
    <w:rsid w:val="007F6694"/>
    <w:rsid w:val="007F67F9"/>
    <w:rsid w:val="007F6ACD"/>
    <w:rsid w:val="007F6CBA"/>
    <w:rsid w:val="007F7EF3"/>
    <w:rsid w:val="0080014E"/>
    <w:rsid w:val="008004FA"/>
    <w:rsid w:val="0080059A"/>
    <w:rsid w:val="00800723"/>
    <w:rsid w:val="00800BE5"/>
    <w:rsid w:val="008012B6"/>
    <w:rsid w:val="008016F4"/>
    <w:rsid w:val="00801917"/>
    <w:rsid w:val="008029A1"/>
    <w:rsid w:val="008032E3"/>
    <w:rsid w:val="008035CB"/>
    <w:rsid w:val="008035F8"/>
    <w:rsid w:val="00803677"/>
    <w:rsid w:val="008036CE"/>
    <w:rsid w:val="00803887"/>
    <w:rsid w:val="00803BB3"/>
    <w:rsid w:val="00804B4A"/>
    <w:rsid w:val="00805024"/>
    <w:rsid w:val="008055A0"/>
    <w:rsid w:val="00805923"/>
    <w:rsid w:val="00805968"/>
    <w:rsid w:val="00805FB3"/>
    <w:rsid w:val="0080602D"/>
    <w:rsid w:val="0080640F"/>
    <w:rsid w:val="00806AB9"/>
    <w:rsid w:val="00806C30"/>
    <w:rsid w:val="00806E93"/>
    <w:rsid w:val="00806EED"/>
    <w:rsid w:val="008071A7"/>
    <w:rsid w:val="008071CF"/>
    <w:rsid w:val="0080749C"/>
    <w:rsid w:val="008074A5"/>
    <w:rsid w:val="00807799"/>
    <w:rsid w:val="00807A2D"/>
    <w:rsid w:val="00807BF8"/>
    <w:rsid w:val="008100C4"/>
    <w:rsid w:val="008113A1"/>
    <w:rsid w:val="008113A7"/>
    <w:rsid w:val="0081145F"/>
    <w:rsid w:val="00811523"/>
    <w:rsid w:val="0081213E"/>
    <w:rsid w:val="00812B78"/>
    <w:rsid w:val="00812C5F"/>
    <w:rsid w:val="00812F21"/>
    <w:rsid w:val="00813366"/>
    <w:rsid w:val="00813891"/>
    <w:rsid w:val="00813A50"/>
    <w:rsid w:val="00813E5E"/>
    <w:rsid w:val="00813E98"/>
    <w:rsid w:val="0081411F"/>
    <w:rsid w:val="0081454D"/>
    <w:rsid w:val="00814763"/>
    <w:rsid w:val="008149C7"/>
    <w:rsid w:val="00815849"/>
    <w:rsid w:val="00816205"/>
    <w:rsid w:val="00816562"/>
    <w:rsid w:val="00816E0E"/>
    <w:rsid w:val="0081709B"/>
    <w:rsid w:val="008170A6"/>
    <w:rsid w:val="00817621"/>
    <w:rsid w:val="00817ABC"/>
    <w:rsid w:val="00817B30"/>
    <w:rsid w:val="00820762"/>
    <w:rsid w:val="00820DDE"/>
    <w:rsid w:val="00821391"/>
    <w:rsid w:val="00822098"/>
    <w:rsid w:val="008221D6"/>
    <w:rsid w:val="00822571"/>
    <w:rsid w:val="00822914"/>
    <w:rsid w:val="00822DB2"/>
    <w:rsid w:val="00823818"/>
    <w:rsid w:val="00823C96"/>
    <w:rsid w:val="00823ED7"/>
    <w:rsid w:val="0082427C"/>
    <w:rsid w:val="008244B6"/>
    <w:rsid w:val="008245DF"/>
    <w:rsid w:val="0082486C"/>
    <w:rsid w:val="00824871"/>
    <w:rsid w:val="008249D1"/>
    <w:rsid w:val="00824B27"/>
    <w:rsid w:val="00824C28"/>
    <w:rsid w:val="0082527C"/>
    <w:rsid w:val="00825639"/>
    <w:rsid w:val="0082599E"/>
    <w:rsid w:val="00825F53"/>
    <w:rsid w:val="00826750"/>
    <w:rsid w:val="008269BC"/>
    <w:rsid w:val="00826A5F"/>
    <w:rsid w:val="00826B93"/>
    <w:rsid w:val="00826F44"/>
    <w:rsid w:val="008275CA"/>
    <w:rsid w:val="008277F6"/>
    <w:rsid w:val="00827F38"/>
    <w:rsid w:val="00830069"/>
    <w:rsid w:val="00830837"/>
    <w:rsid w:val="00830B42"/>
    <w:rsid w:val="00830BB7"/>
    <w:rsid w:val="0083162B"/>
    <w:rsid w:val="008316EC"/>
    <w:rsid w:val="00831861"/>
    <w:rsid w:val="00831F22"/>
    <w:rsid w:val="00832177"/>
    <w:rsid w:val="008324C4"/>
    <w:rsid w:val="00832711"/>
    <w:rsid w:val="00832739"/>
    <w:rsid w:val="00832C80"/>
    <w:rsid w:val="008331EC"/>
    <w:rsid w:val="0083354B"/>
    <w:rsid w:val="00833B80"/>
    <w:rsid w:val="00833E63"/>
    <w:rsid w:val="008340AA"/>
    <w:rsid w:val="00834317"/>
    <w:rsid w:val="0083489B"/>
    <w:rsid w:val="00834969"/>
    <w:rsid w:val="00834A91"/>
    <w:rsid w:val="00835072"/>
    <w:rsid w:val="0083523B"/>
    <w:rsid w:val="008353CC"/>
    <w:rsid w:val="00835462"/>
    <w:rsid w:val="00835AB3"/>
    <w:rsid w:val="0083706D"/>
    <w:rsid w:val="00837329"/>
    <w:rsid w:val="0083738A"/>
    <w:rsid w:val="008374F1"/>
    <w:rsid w:val="00837E0F"/>
    <w:rsid w:val="00837E98"/>
    <w:rsid w:val="00837F97"/>
    <w:rsid w:val="00840A31"/>
    <w:rsid w:val="00840A4B"/>
    <w:rsid w:val="00840B2C"/>
    <w:rsid w:val="00840F51"/>
    <w:rsid w:val="00841116"/>
    <w:rsid w:val="00841231"/>
    <w:rsid w:val="00841495"/>
    <w:rsid w:val="00841815"/>
    <w:rsid w:val="00841C15"/>
    <w:rsid w:val="008423A7"/>
    <w:rsid w:val="00842AAD"/>
    <w:rsid w:val="00842FB2"/>
    <w:rsid w:val="00843754"/>
    <w:rsid w:val="00843B06"/>
    <w:rsid w:val="00843B3F"/>
    <w:rsid w:val="008446BF"/>
    <w:rsid w:val="008449B7"/>
    <w:rsid w:val="00844C21"/>
    <w:rsid w:val="00844F9D"/>
    <w:rsid w:val="008451C5"/>
    <w:rsid w:val="0084561A"/>
    <w:rsid w:val="00845D6B"/>
    <w:rsid w:val="00846183"/>
    <w:rsid w:val="0084623C"/>
    <w:rsid w:val="008462A0"/>
    <w:rsid w:val="00846478"/>
    <w:rsid w:val="0084660D"/>
    <w:rsid w:val="00846A07"/>
    <w:rsid w:val="008470BD"/>
    <w:rsid w:val="008475E1"/>
    <w:rsid w:val="008477B1"/>
    <w:rsid w:val="00850D72"/>
    <w:rsid w:val="00850D8D"/>
    <w:rsid w:val="00851194"/>
    <w:rsid w:val="008519F0"/>
    <w:rsid w:val="00851B0F"/>
    <w:rsid w:val="00851FEE"/>
    <w:rsid w:val="008523FB"/>
    <w:rsid w:val="00852650"/>
    <w:rsid w:val="00852852"/>
    <w:rsid w:val="00853090"/>
    <w:rsid w:val="008532AB"/>
    <w:rsid w:val="00853B12"/>
    <w:rsid w:val="008546CF"/>
    <w:rsid w:val="00854EA9"/>
    <w:rsid w:val="00855466"/>
    <w:rsid w:val="008556E5"/>
    <w:rsid w:val="008556F5"/>
    <w:rsid w:val="00855919"/>
    <w:rsid w:val="00856061"/>
    <w:rsid w:val="00856350"/>
    <w:rsid w:val="00856794"/>
    <w:rsid w:val="00856850"/>
    <w:rsid w:val="00856964"/>
    <w:rsid w:val="00856A71"/>
    <w:rsid w:val="00857024"/>
    <w:rsid w:val="00857F91"/>
    <w:rsid w:val="008601AC"/>
    <w:rsid w:val="00860B36"/>
    <w:rsid w:val="00860C29"/>
    <w:rsid w:val="00860DA7"/>
    <w:rsid w:val="0086136A"/>
    <w:rsid w:val="00861451"/>
    <w:rsid w:val="008616E0"/>
    <w:rsid w:val="00861BD6"/>
    <w:rsid w:val="0086288C"/>
    <w:rsid w:val="00862BB5"/>
    <w:rsid w:val="00862CB3"/>
    <w:rsid w:val="00862D93"/>
    <w:rsid w:val="00862E7B"/>
    <w:rsid w:val="00862F44"/>
    <w:rsid w:val="00862F60"/>
    <w:rsid w:val="00862FF2"/>
    <w:rsid w:val="008631E2"/>
    <w:rsid w:val="00863361"/>
    <w:rsid w:val="008634AF"/>
    <w:rsid w:val="00863A11"/>
    <w:rsid w:val="00863DE3"/>
    <w:rsid w:val="0086462D"/>
    <w:rsid w:val="00864729"/>
    <w:rsid w:val="00864D3E"/>
    <w:rsid w:val="00865B58"/>
    <w:rsid w:val="00865D53"/>
    <w:rsid w:val="00865DC2"/>
    <w:rsid w:val="00865EB4"/>
    <w:rsid w:val="008664DB"/>
    <w:rsid w:val="00866B6C"/>
    <w:rsid w:val="00867075"/>
    <w:rsid w:val="008670A4"/>
    <w:rsid w:val="008674BE"/>
    <w:rsid w:val="00870720"/>
    <w:rsid w:val="00870AEC"/>
    <w:rsid w:val="00870B50"/>
    <w:rsid w:val="00871139"/>
    <w:rsid w:val="008712E1"/>
    <w:rsid w:val="008716EC"/>
    <w:rsid w:val="00871989"/>
    <w:rsid w:val="008721ED"/>
    <w:rsid w:val="0087230A"/>
    <w:rsid w:val="00872481"/>
    <w:rsid w:val="008730AB"/>
    <w:rsid w:val="00873521"/>
    <w:rsid w:val="00873583"/>
    <w:rsid w:val="00874F7F"/>
    <w:rsid w:val="0087511A"/>
    <w:rsid w:val="008757C6"/>
    <w:rsid w:val="008761CA"/>
    <w:rsid w:val="0087757E"/>
    <w:rsid w:val="0087784D"/>
    <w:rsid w:val="00877B58"/>
    <w:rsid w:val="00880006"/>
    <w:rsid w:val="008806CB"/>
    <w:rsid w:val="00880A59"/>
    <w:rsid w:val="00880F68"/>
    <w:rsid w:val="0088152C"/>
    <w:rsid w:val="008819B4"/>
    <w:rsid w:val="00881DCE"/>
    <w:rsid w:val="00881FA1"/>
    <w:rsid w:val="00882048"/>
    <w:rsid w:val="008820E3"/>
    <w:rsid w:val="008821D4"/>
    <w:rsid w:val="0088237D"/>
    <w:rsid w:val="008823BA"/>
    <w:rsid w:val="00883821"/>
    <w:rsid w:val="00883A37"/>
    <w:rsid w:val="00883CBC"/>
    <w:rsid w:val="00883CF3"/>
    <w:rsid w:val="00884309"/>
    <w:rsid w:val="008844A1"/>
    <w:rsid w:val="008848B0"/>
    <w:rsid w:val="008851AB"/>
    <w:rsid w:val="00885893"/>
    <w:rsid w:val="00886921"/>
    <w:rsid w:val="00886A56"/>
    <w:rsid w:val="00886CED"/>
    <w:rsid w:val="0088700C"/>
    <w:rsid w:val="00887676"/>
    <w:rsid w:val="0088780D"/>
    <w:rsid w:val="008879E2"/>
    <w:rsid w:val="00887AC3"/>
    <w:rsid w:val="00887C14"/>
    <w:rsid w:val="00887E0F"/>
    <w:rsid w:val="008901A4"/>
    <w:rsid w:val="00890423"/>
    <w:rsid w:val="0089061F"/>
    <w:rsid w:val="00890DCE"/>
    <w:rsid w:val="00890E96"/>
    <w:rsid w:val="00890FCB"/>
    <w:rsid w:val="0089176E"/>
    <w:rsid w:val="00891A52"/>
    <w:rsid w:val="0089226B"/>
    <w:rsid w:val="00892461"/>
    <w:rsid w:val="008924BE"/>
    <w:rsid w:val="00892641"/>
    <w:rsid w:val="008928FF"/>
    <w:rsid w:val="00892E26"/>
    <w:rsid w:val="00893619"/>
    <w:rsid w:val="00893DE2"/>
    <w:rsid w:val="008941E7"/>
    <w:rsid w:val="0089517F"/>
    <w:rsid w:val="008955CB"/>
    <w:rsid w:val="0089564A"/>
    <w:rsid w:val="00895B2A"/>
    <w:rsid w:val="0089678D"/>
    <w:rsid w:val="00896DB6"/>
    <w:rsid w:val="00896E16"/>
    <w:rsid w:val="00896F6B"/>
    <w:rsid w:val="00897208"/>
    <w:rsid w:val="0089757E"/>
    <w:rsid w:val="0089780C"/>
    <w:rsid w:val="008978F8"/>
    <w:rsid w:val="00897BF9"/>
    <w:rsid w:val="008A0396"/>
    <w:rsid w:val="008A064F"/>
    <w:rsid w:val="008A0E98"/>
    <w:rsid w:val="008A1499"/>
    <w:rsid w:val="008A1612"/>
    <w:rsid w:val="008A161B"/>
    <w:rsid w:val="008A17D7"/>
    <w:rsid w:val="008A1FAD"/>
    <w:rsid w:val="008A2081"/>
    <w:rsid w:val="008A270B"/>
    <w:rsid w:val="008A3295"/>
    <w:rsid w:val="008A34A4"/>
    <w:rsid w:val="008A3643"/>
    <w:rsid w:val="008A4039"/>
    <w:rsid w:val="008A4096"/>
    <w:rsid w:val="008A40EB"/>
    <w:rsid w:val="008A40FD"/>
    <w:rsid w:val="008A44E5"/>
    <w:rsid w:val="008A459C"/>
    <w:rsid w:val="008A461B"/>
    <w:rsid w:val="008A46D8"/>
    <w:rsid w:val="008A4B5B"/>
    <w:rsid w:val="008A55BA"/>
    <w:rsid w:val="008A5F99"/>
    <w:rsid w:val="008A63E3"/>
    <w:rsid w:val="008A6544"/>
    <w:rsid w:val="008A695E"/>
    <w:rsid w:val="008A72C1"/>
    <w:rsid w:val="008A7863"/>
    <w:rsid w:val="008A7B19"/>
    <w:rsid w:val="008A7B7B"/>
    <w:rsid w:val="008A7B89"/>
    <w:rsid w:val="008A7EB2"/>
    <w:rsid w:val="008B019A"/>
    <w:rsid w:val="008B024B"/>
    <w:rsid w:val="008B0374"/>
    <w:rsid w:val="008B07F9"/>
    <w:rsid w:val="008B090D"/>
    <w:rsid w:val="008B0DC0"/>
    <w:rsid w:val="008B117C"/>
    <w:rsid w:val="008B170F"/>
    <w:rsid w:val="008B2127"/>
    <w:rsid w:val="008B257C"/>
    <w:rsid w:val="008B25EC"/>
    <w:rsid w:val="008B26DC"/>
    <w:rsid w:val="008B2947"/>
    <w:rsid w:val="008B2CE0"/>
    <w:rsid w:val="008B3737"/>
    <w:rsid w:val="008B40DF"/>
    <w:rsid w:val="008B46D8"/>
    <w:rsid w:val="008B4720"/>
    <w:rsid w:val="008B479F"/>
    <w:rsid w:val="008B4900"/>
    <w:rsid w:val="008B4E57"/>
    <w:rsid w:val="008B5146"/>
    <w:rsid w:val="008B5597"/>
    <w:rsid w:val="008B566C"/>
    <w:rsid w:val="008B56E0"/>
    <w:rsid w:val="008B5B58"/>
    <w:rsid w:val="008B6342"/>
    <w:rsid w:val="008B6650"/>
    <w:rsid w:val="008B68CB"/>
    <w:rsid w:val="008B7547"/>
    <w:rsid w:val="008B7866"/>
    <w:rsid w:val="008C0575"/>
    <w:rsid w:val="008C0AF5"/>
    <w:rsid w:val="008C0F0B"/>
    <w:rsid w:val="008C1146"/>
    <w:rsid w:val="008C11F9"/>
    <w:rsid w:val="008C13DC"/>
    <w:rsid w:val="008C2453"/>
    <w:rsid w:val="008C29CB"/>
    <w:rsid w:val="008C32A0"/>
    <w:rsid w:val="008C33BA"/>
    <w:rsid w:val="008C367B"/>
    <w:rsid w:val="008C4332"/>
    <w:rsid w:val="008C4501"/>
    <w:rsid w:val="008C46DD"/>
    <w:rsid w:val="008C4BAE"/>
    <w:rsid w:val="008C4E23"/>
    <w:rsid w:val="008C4ED5"/>
    <w:rsid w:val="008C51E9"/>
    <w:rsid w:val="008C5289"/>
    <w:rsid w:val="008C5357"/>
    <w:rsid w:val="008C566E"/>
    <w:rsid w:val="008C568F"/>
    <w:rsid w:val="008C5D83"/>
    <w:rsid w:val="008C66A6"/>
    <w:rsid w:val="008C67CF"/>
    <w:rsid w:val="008C749A"/>
    <w:rsid w:val="008C7D02"/>
    <w:rsid w:val="008D0BCE"/>
    <w:rsid w:val="008D10DF"/>
    <w:rsid w:val="008D1658"/>
    <w:rsid w:val="008D18E5"/>
    <w:rsid w:val="008D266E"/>
    <w:rsid w:val="008D2762"/>
    <w:rsid w:val="008D3177"/>
    <w:rsid w:val="008D32FA"/>
    <w:rsid w:val="008D342A"/>
    <w:rsid w:val="008D3BA5"/>
    <w:rsid w:val="008D4172"/>
    <w:rsid w:val="008D4445"/>
    <w:rsid w:val="008D4650"/>
    <w:rsid w:val="008D554C"/>
    <w:rsid w:val="008D5805"/>
    <w:rsid w:val="008D5827"/>
    <w:rsid w:val="008D5C97"/>
    <w:rsid w:val="008D68BF"/>
    <w:rsid w:val="008D6906"/>
    <w:rsid w:val="008D6B9C"/>
    <w:rsid w:val="008D7261"/>
    <w:rsid w:val="008D7465"/>
    <w:rsid w:val="008D75CA"/>
    <w:rsid w:val="008E025E"/>
    <w:rsid w:val="008E02C2"/>
    <w:rsid w:val="008E04CB"/>
    <w:rsid w:val="008E08F8"/>
    <w:rsid w:val="008E0BAC"/>
    <w:rsid w:val="008E0D6D"/>
    <w:rsid w:val="008E0E2A"/>
    <w:rsid w:val="008E0F12"/>
    <w:rsid w:val="008E12E0"/>
    <w:rsid w:val="008E137E"/>
    <w:rsid w:val="008E1457"/>
    <w:rsid w:val="008E17B1"/>
    <w:rsid w:val="008E2898"/>
    <w:rsid w:val="008E2DA5"/>
    <w:rsid w:val="008E2FC9"/>
    <w:rsid w:val="008E3376"/>
    <w:rsid w:val="008E3821"/>
    <w:rsid w:val="008E420E"/>
    <w:rsid w:val="008E4332"/>
    <w:rsid w:val="008E4A38"/>
    <w:rsid w:val="008E4BC7"/>
    <w:rsid w:val="008E50A9"/>
    <w:rsid w:val="008E5470"/>
    <w:rsid w:val="008E56BD"/>
    <w:rsid w:val="008E5E44"/>
    <w:rsid w:val="008E5EFA"/>
    <w:rsid w:val="008E63BB"/>
    <w:rsid w:val="008E6575"/>
    <w:rsid w:val="008E6A4F"/>
    <w:rsid w:val="008E6CB2"/>
    <w:rsid w:val="008E6D59"/>
    <w:rsid w:val="008E7286"/>
    <w:rsid w:val="008E74D7"/>
    <w:rsid w:val="008E7AF4"/>
    <w:rsid w:val="008E7B5A"/>
    <w:rsid w:val="008E7EB7"/>
    <w:rsid w:val="008F0199"/>
    <w:rsid w:val="008F165E"/>
    <w:rsid w:val="008F1B32"/>
    <w:rsid w:val="008F2185"/>
    <w:rsid w:val="008F2259"/>
    <w:rsid w:val="008F23D3"/>
    <w:rsid w:val="008F24D9"/>
    <w:rsid w:val="008F2C87"/>
    <w:rsid w:val="008F306E"/>
    <w:rsid w:val="008F35AA"/>
    <w:rsid w:val="008F3DC4"/>
    <w:rsid w:val="008F4D02"/>
    <w:rsid w:val="008F5101"/>
    <w:rsid w:val="008F564D"/>
    <w:rsid w:val="008F5787"/>
    <w:rsid w:val="008F5A23"/>
    <w:rsid w:val="008F65CA"/>
    <w:rsid w:val="008F68F8"/>
    <w:rsid w:val="008F6B9C"/>
    <w:rsid w:val="008F6D15"/>
    <w:rsid w:val="008F7079"/>
    <w:rsid w:val="008F727A"/>
    <w:rsid w:val="008F798D"/>
    <w:rsid w:val="008F7B14"/>
    <w:rsid w:val="008F7BFE"/>
    <w:rsid w:val="008F7D05"/>
    <w:rsid w:val="008F7F8D"/>
    <w:rsid w:val="009003A7"/>
    <w:rsid w:val="009003EE"/>
    <w:rsid w:val="0090068D"/>
    <w:rsid w:val="009006BD"/>
    <w:rsid w:val="00900782"/>
    <w:rsid w:val="00900E6A"/>
    <w:rsid w:val="0090111B"/>
    <w:rsid w:val="0090118C"/>
    <w:rsid w:val="0090132A"/>
    <w:rsid w:val="00901BDC"/>
    <w:rsid w:val="00901DE7"/>
    <w:rsid w:val="00901E88"/>
    <w:rsid w:val="0090220F"/>
    <w:rsid w:val="009023DF"/>
    <w:rsid w:val="00902449"/>
    <w:rsid w:val="00902ABD"/>
    <w:rsid w:val="00902C7D"/>
    <w:rsid w:val="00902E06"/>
    <w:rsid w:val="009035EB"/>
    <w:rsid w:val="00903A88"/>
    <w:rsid w:val="0090414D"/>
    <w:rsid w:val="009049B3"/>
    <w:rsid w:val="0090562F"/>
    <w:rsid w:val="00905656"/>
    <w:rsid w:val="00906510"/>
    <w:rsid w:val="0090656C"/>
    <w:rsid w:val="00906668"/>
    <w:rsid w:val="00906BE9"/>
    <w:rsid w:val="00906EDF"/>
    <w:rsid w:val="00906F56"/>
    <w:rsid w:val="00906F9F"/>
    <w:rsid w:val="00906FAF"/>
    <w:rsid w:val="009072D8"/>
    <w:rsid w:val="00907A26"/>
    <w:rsid w:val="00907C98"/>
    <w:rsid w:val="00907DFC"/>
    <w:rsid w:val="00911063"/>
    <w:rsid w:val="00911433"/>
    <w:rsid w:val="00911A99"/>
    <w:rsid w:val="0091216B"/>
    <w:rsid w:val="0091272D"/>
    <w:rsid w:val="00913307"/>
    <w:rsid w:val="0091343D"/>
    <w:rsid w:val="00913480"/>
    <w:rsid w:val="00913762"/>
    <w:rsid w:val="00913BDE"/>
    <w:rsid w:val="00913D13"/>
    <w:rsid w:val="00913EF6"/>
    <w:rsid w:val="00915413"/>
    <w:rsid w:val="009156AD"/>
    <w:rsid w:val="0091587A"/>
    <w:rsid w:val="00915900"/>
    <w:rsid w:val="00915D9C"/>
    <w:rsid w:val="00916093"/>
    <w:rsid w:val="009160BA"/>
    <w:rsid w:val="00916288"/>
    <w:rsid w:val="0091628C"/>
    <w:rsid w:val="00916415"/>
    <w:rsid w:val="00916507"/>
    <w:rsid w:val="00916C48"/>
    <w:rsid w:val="00916CF9"/>
    <w:rsid w:val="009177FD"/>
    <w:rsid w:val="00917831"/>
    <w:rsid w:val="009179A7"/>
    <w:rsid w:val="00917AC8"/>
    <w:rsid w:val="00920075"/>
    <w:rsid w:val="009206A7"/>
    <w:rsid w:val="0092075B"/>
    <w:rsid w:val="009209C7"/>
    <w:rsid w:val="00920C69"/>
    <w:rsid w:val="00921187"/>
    <w:rsid w:val="009213BA"/>
    <w:rsid w:val="009216B0"/>
    <w:rsid w:val="0092199D"/>
    <w:rsid w:val="009219F5"/>
    <w:rsid w:val="00921A47"/>
    <w:rsid w:val="00921BF6"/>
    <w:rsid w:val="00921F4B"/>
    <w:rsid w:val="00922151"/>
    <w:rsid w:val="0092267B"/>
    <w:rsid w:val="00922FCE"/>
    <w:rsid w:val="009230E7"/>
    <w:rsid w:val="009235AA"/>
    <w:rsid w:val="00923758"/>
    <w:rsid w:val="0092383F"/>
    <w:rsid w:val="00924481"/>
    <w:rsid w:val="0092467B"/>
    <w:rsid w:val="00924BEA"/>
    <w:rsid w:val="009250A7"/>
    <w:rsid w:val="009252CA"/>
    <w:rsid w:val="00925438"/>
    <w:rsid w:val="0092548B"/>
    <w:rsid w:val="00925A36"/>
    <w:rsid w:val="009270FC"/>
    <w:rsid w:val="009274F7"/>
    <w:rsid w:val="00930466"/>
    <w:rsid w:val="00930A1F"/>
    <w:rsid w:val="00930ED6"/>
    <w:rsid w:val="009313CB"/>
    <w:rsid w:val="0093175F"/>
    <w:rsid w:val="00931E25"/>
    <w:rsid w:val="00932803"/>
    <w:rsid w:val="00932882"/>
    <w:rsid w:val="0093299F"/>
    <w:rsid w:val="00933391"/>
    <w:rsid w:val="009334E8"/>
    <w:rsid w:val="00933696"/>
    <w:rsid w:val="009339C1"/>
    <w:rsid w:val="00933CBB"/>
    <w:rsid w:val="00934094"/>
    <w:rsid w:val="00934A16"/>
    <w:rsid w:val="00934A24"/>
    <w:rsid w:val="00934A43"/>
    <w:rsid w:val="00934E95"/>
    <w:rsid w:val="00935491"/>
    <w:rsid w:val="00935D2C"/>
    <w:rsid w:val="009363DB"/>
    <w:rsid w:val="009367A9"/>
    <w:rsid w:val="009368EE"/>
    <w:rsid w:val="00936F5E"/>
    <w:rsid w:val="009372C6"/>
    <w:rsid w:val="00937609"/>
    <w:rsid w:val="00937D66"/>
    <w:rsid w:val="00937DAF"/>
    <w:rsid w:val="00937F1A"/>
    <w:rsid w:val="00940413"/>
    <w:rsid w:val="009404EE"/>
    <w:rsid w:val="00940E9F"/>
    <w:rsid w:val="00940EF7"/>
    <w:rsid w:val="00941CBE"/>
    <w:rsid w:val="009422A4"/>
    <w:rsid w:val="00942FBC"/>
    <w:rsid w:val="0094440E"/>
    <w:rsid w:val="00944932"/>
    <w:rsid w:val="00944EAA"/>
    <w:rsid w:val="00944FCC"/>
    <w:rsid w:val="009451B8"/>
    <w:rsid w:val="009451F1"/>
    <w:rsid w:val="00945264"/>
    <w:rsid w:val="00945544"/>
    <w:rsid w:val="00945B3E"/>
    <w:rsid w:val="00945EF5"/>
    <w:rsid w:val="00946453"/>
    <w:rsid w:val="00946487"/>
    <w:rsid w:val="0094681F"/>
    <w:rsid w:val="00946B34"/>
    <w:rsid w:val="00946CF2"/>
    <w:rsid w:val="00946E1A"/>
    <w:rsid w:val="00947384"/>
    <w:rsid w:val="00947644"/>
    <w:rsid w:val="009478A1"/>
    <w:rsid w:val="00947B4C"/>
    <w:rsid w:val="00947F2E"/>
    <w:rsid w:val="00947F83"/>
    <w:rsid w:val="0095003A"/>
    <w:rsid w:val="0095043B"/>
    <w:rsid w:val="0095053E"/>
    <w:rsid w:val="00951511"/>
    <w:rsid w:val="00951C33"/>
    <w:rsid w:val="00951E8E"/>
    <w:rsid w:val="00951F08"/>
    <w:rsid w:val="009522F4"/>
    <w:rsid w:val="00953D1E"/>
    <w:rsid w:val="00953D80"/>
    <w:rsid w:val="0095447B"/>
    <w:rsid w:val="00954641"/>
    <w:rsid w:val="009546DE"/>
    <w:rsid w:val="00954871"/>
    <w:rsid w:val="00954F55"/>
    <w:rsid w:val="00954FD1"/>
    <w:rsid w:val="00955112"/>
    <w:rsid w:val="009552FE"/>
    <w:rsid w:val="009555F1"/>
    <w:rsid w:val="00956022"/>
    <w:rsid w:val="009563DF"/>
    <w:rsid w:val="009564FC"/>
    <w:rsid w:val="009565A4"/>
    <w:rsid w:val="00956BD1"/>
    <w:rsid w:val="00956EC2"/>
    <w:rsid w:val="0095755A"/>
    <w:rsid w:val="00957982"/>
    <w:rsid w:val="009579BC"/>
    <w:rsid w:val="00957ACA"/>
    <w:rsid w:val="00957C59"/>
    <w:rsid w:val="00960196"/>
    <w:rsid w:val="00960C6F"/>
    <w:rsid w:val="0096188A"/>
    <w:rsid w:val="009619DA"/>
    <w:rsid w:val="00961AD5"/>
    <w:rsid w:val="00961FAE"/>
    <w:rsid w:val="009621F0"/>
    <w:rsid w:val="00962841"/>
    <w:rsid w:val="00962D8F"/>
    <w:rsid w:val="00963153"/>
    <w:rsid w:val="0096321F"/>
    <w:rsid w:val="00963469"/>
    <w:rsid w:val="00963804"/>
    <w:rsid w:val="00963E72"/>
    <w:rsid w:val="00963FFE"/>
    <w:rsid w:val="00964083"/>
    <w:rsid w:val="0096561B"/>
    <w:rsid w:val="009656D2"/>
    <w:rsid w:val="009658A3"/>
    <w:rsid w:val="0096599C"/>
    <w:rsid w:val="00965D15"/>
    <w:rsid w:val="00965E47"/>
    <w:rsid w:val="00965F89"/>
    <w:rsid w:val="00966960"/>
    <w:rsid w:val="00966ADA"/>
    <w:rsid w:val="00966FB6"/>
    <w:rsid w:val="00970CF6"/>
    <w:rsid w:val="00970DD3"/>
    <w:rsid w:val="00970E8B"/>
    <w:rsid w:val="00971491"/>
    <w:rsid w:val="00971820"/>
    <w:rsid w:val="00971C64"/>
    <w:rsid w:val="009722D5"/>
    <w:rsid w:val="0097230D"/>
    <w:rsid w:val="009725A3"/>
    <w:rsid w:val="0097316A"/>
    <w:rsid w:val="00973843"/>
    <w:rsid w:val="00973C28"/>
    <w:rsid w:val="00974385"/>
    <w:rsid w:val="0097453C"/>
    <w:rsid w:val="00974694"/>
    <w:rsid w:val="00974804"/>
    <w:rsid w:val="009752A0"/>
    <w:rsid w:val="009754BC"/>
    <w:rsid w:val="009756CD"/>
    <w:rsid w:val="00976093"/>
    <w:rsid w:val="0097759C"/>
    <w:rsid w:val="0098047B"/>
    <w:rsid w:val="00980A6F"/>
    <w:rsid w:val="009811B5"/>
    <w:rsid w:val="009816EC"/>
    <w:rsid w:val="00981868"/>
    <w:rsid w:val="00981B29"/>
    <w:rsid w:val="00981CA2"/>
    <w:rsid w:val="00981D7F"/>
    <w:rsid w:val="0098209E"/>
    <w:rsid w:val="00982D84"/>
    <w:rsid w:val="009833A2"/>
    <w:rsid w:val="009833F4"/>
    <w:rsid w:val="0098392E"/>
    <w:rsid w:val="009839A8"/>
    <w:rsid w:val="00983ADA"/>
    <w:rsid w:val="00983C9D"/>
    <w:rsid w:val="00984714"/>
    <w:rsid w:val="00984D1B"/>
    <w:rsid w:val="00984E91"/>
    <w:rsid w:val="00985107"/>
    <w:rsid w:val="009853F6"/>
    <w:rsid w:val="00985A2C"/>
    <w:rsid w:val="00985CAB"/>
    <w:rsid w:val="00985CD7"/>
    <w:rsid w:val="0098636F"/>
    <w:rsid w:val="00986787"/>
    <w:rsid w:val="00986C38"/>
    <w:rsid w:val="00986F0B"/>
    <w:rsid w:val="009875F9"/>
    <w:rsid w:val="00987908"/>
    <w:rsid w:val="00990005"/>
    <w:rsid w:val="009907F1"/>
    <w:rsid w:val="00990DBA"/>
    <w:rsid w:val="00991093"/>
    <w:rsid w:val="00991AB1"/>
    <w:rsid w:val="00991B67"/>
    <w:rsid w:val="00991BCA"/>
    <w:rsid w:val="00991F1C"/>
    <w:rsid w:val="009923BD"/>
    <w:rsid w:val="009927C5"/>
    <w:rsid w:val="00992C45"/>
    <w:rsid w:val="00994B26"/>
    <w:rsid w:val="009961AF"/>
    <w:rsid w:val="009968D8"/>
    <w:rsid w:val="00996C46"/>
    <w:rsid w:val="00996E3B"/>
    <w:rsid w:val="009971AE"/>
    <w:rsid w:val="0099737C"/>
    <w:rsid w:val="009974A4"/>
    <w:rsid w:val="00997630"/>
    <w:rsid w:val="00997ADC"/>
    <w:rsid w:val="00997B69"/>
    <w:rsid w:val="00997B86"/>
    <w:rsid w:val="009A02E2"/>
    <w:rsid w:val="009A1442"/>
    <w:rsid w:val="009A1597"/>
    <w:rsid w:val="009A1868"/>
    <w:rsid w:val="009A1F17"/>
    <w:rsid w:val="009A25D4"/>
    <w:rsid w:val="009A30A2"/>
    <w:rsid w:val="009A3223"/>
    <w:rsid w:val="009A33AA"/>
    <w:rsid w:val="009A3765"/>
    <w:rsid w:val="009A37E1"/>
    <w:rsid w:val="009A393D"/>
    <w:rsid w:val="009A57E4"/>
    <w:rsid w:val="009A66BA"/>
    <w:rsid w:val="009A79D8"/>
    <w:rsid w:val="009A7AB6"/>
    <w:rsid w:val="009A7CAE"/>
    <w:rsid w:val="009B0E93"/>
    <w:rsid w:val="009B176D"/>
    <w:rsid w:val="009B1C5E"/>
    <w:rsid w:val="009B1D2A"/>
    <w:rsid w:val="009B2011"/>
    <w:rsid w:val="009B290E"/>
    <w:rsid w:val="009B32F9"/>
    <w:rsid w:val="009B38A2"/>
    <w:rsid w:val="009B4230"/>
    <w:rsid w:val="009B461A"/>
    <w:rsid w:val="009B48B2"/>
    <w:rsid w:val="009B4DE0"/>
    <w:rsid w:val="009B5305"/>
    <w:rsid w:val="009B5D22"/>
    <w:rsid w:val="009B739C"/>
    <w:rsid w:val="009B79B7"/>
    <w:rsid w:val="009B7EB4"/>
    <w:rsid w:val="009C0273"/>
    <w:rsid w:val="009C05BE"/>
    <w:rsid w:val="009C0E63"/>
    <w:rsid w:val="009C1B3E"/>
    <w:rsid w:val="009C1BF2"/>
    <w:rsid w:val="009C1EA8"/>
    <w:rsid w:val="009C2553"/>
    <w:rsid w:val="009C26C6"/>
    <w:rsid w:val="009C3350"/>
    <w:rsid w:val="009C3685"/>
    <w:rsid w:val="009C45DC"/>
    <w:rsid w:val="009C4840"/>
    <w:rsid w:val="009C4C13"/>
    <w:rsid w:val="009C4EB6"/>
    <w:rsid w:val="009C500A"/>
    <w:rsid w:val="009C52FB"/>
    <w:rsid w:val="009C5C32"/>
    <w:rsid w:val="009C5C97"/>
    <w:rsid w:val="009C5EFF"/>
    <w:rsid w:val="009C5F15"/>
    <w:rsid w:val="009C62A6"/>
    <w:rsid w:val="009C66F9"/>
    <w:rsid w:val="009C6877"/>
    <w:rsid w:val="009C6C62"/>
    <w:rsid w:val="009C6D2A"/>
    <w:rsid w:val="009C71FB"/>
    <w:rsid w:val="009C7266"/>
    <w:rsid w:val="009D0173"/>
    <w:rsid w:val="009D0305"/>
    <w:rsid w:val="009D0381"/>
    <w:rsid w:val="009D04CC"/>
    <w:rsid w:val="009D0926"/>
    <w:rsid w:val="009D0DAB"/>
    <w:rsid w:val="009D0E5A"/>
    <w:rsid w:val="009D15D4"/>
    <w:rsid w:val="009D15E5"/>
    <w:rsid w:val="009D191C"/>
    <w:rsid w:val="009D1E67"/>
    <w:rsid w:val="009D29A2"/>
    <w:rsid w:val="009D2B83"/>
    <w:rsid w:val="009D2CA7"/>
    <w:rsid w:val="009D3057"/>
    <w:rsid w:val="009D337E"/>
    <w:rsid w:val="009D355C"/>
    <w:rsid w:val="009D3A99"/>
    <w:rsid w:val="009D3C43"/>
    <w:rsid w:val="009D473F"/>
    <w:rsid w:val="009D4B06"/>
    <w:rsid w:val="009D500F"/>
    <w:rsid w:val="009D51D4"/>
    <w:rsid w:val="009D5BD3"/>
    <w:rsid w:val="009D6E1C"/>
    <w:rsid w:val="009D6EE4"/>
    <w:rsid w:val="009D745B"/>
    <w:rsid w:val="009D756A"/>
    <w:rsid w:val="009D7A33"/>
    <w:rsid w:val="009D7C3B"/>
    <w:rsid w:val="009E01DE"/>
    <w:rsid w:val="009E153F"/>
    <w:rsid w:val="009E1A22"/>
    <w:rsid w:val="009E1DB1"/>
    <w:rsid w:val="009E2B99"/>
    <w:rsid w:val="009E2E9E"/>
    <w:rsid w:val="009E3182"/>
    <w:rsid w:val="009E3261"/>
    <w:rsid w:val="009E3441"/>
    <w:rsid w:val="009E385C"/>
    <w:rsid w:val="009E38F6"/>
    <w:rsid w:val="009E3C55"/>
    <w:rsid w:val="009E3DF8"/>
    <w:rsid w:val="009E3F6A"/>
    <w:rsid w:val="009E4295"/>
    <w:rsid w:val="009E4FE3"/>
    <w:rsid w:val="009E54B3"/>
    <w:rsid w:val="009E6125"/>
    <w:rsid w:val="009E6156"/>
    <w:rsid w:val="009E67A4"/>
    <w:rsid w:val="009E689B"/>
    <w:rsid w:val="009E7410"/>
    <w:rsid w:val="009E78BB"/>
    <w:rsid w:val="009F0392"/>
    <w:rsid w:val="009F03B1"/>
    <w:rsid w:val="009F0582"/>
    <w:rsid w:val="009F06D1"/>
    <w:rsid w:val="009F0951"/>
    <w:rsid w:val="009F0AAF"/>
    <w:rsid w:val="009F12FC"/>
    <w:rsid w:val="009F16E9"/>
    <w:rsid w:val="009F1C95"/>
    <w:rsid w:val="009F1DDC"/>
    <w:rsid w:val="009F22EA"/>
    <w:rsid w:val="009F23C1"/>
    <w:rsid w:val="009F3B89"/>
    <w:rsid w:val="009F3D40"/>
    <w:rsid w:val="009F4534"/>
    <w:rsid w:val="009F47E3"/>
    <w:rsid w:val="009F4C60"/>
    <w:rsid w:val="009F4CBD"/>
    <w:rsid w:val="009F4CC7"/>
    <w:rsid w:val="009F5096"/>
    <w:rsid w:val="009F51B5"/>
    <w:rsid w:val="009F5588"/>
    <w:rsid w:val="009F560D"/>
    <w:rsid w:val="009F57E1"/>
    <w:rsid w:val="009F5AD8"/>
    <w:rsid w:val="009F5E07"/>
    <w:rsid w:val="009F5E1D"/>
    <w:rsid w:val="009F5E7C"/>
    <w:rsid w:val="009F5FE6"/>
    <w:rsid w:val="009F6450"/>
    <w:rsid w:val="009F6746"/>
    <w:rsid w:val="009F7177"/>
    <w:rsid w:val="009F789A"/>
    <w:rsid w:val="009F7AEE"/>
    <w:rsid w:val="009F7CCB"/>
    <w:rsid w:val="00A00C34"/>
    <w:rsid w:val="00A00E07"/>
    <w:rsid w:val="00A0122C"/>
    <w:rsid w:val="00A01398"/>
    <w:rsid w:val="00A01C88"/>
    <w:rsid w:val="00A01D86"/>
    <w:rsid w:val="00A02557"/>
    <w:rsid w:val="00A0288C"/>
    <w:rsid w:val="00A02A7E"/>
    <w:rsid w:val="00A03D23"/>
    <w:rsid w:val="00A043D0"/>
    <w:rsid w:val="00A0475A"/>
    <w:rsid w:val="00A0486C"/>
    <w:rsid w:val="00A04CF3"/>
    <w:rsid w:val="00A04EC8"/>
    <w:rsid w:val="00A054DA"/>
    <w:rsid w:val="00A05667"/>
    <w:rsid w:val="00A0591C"/>
    <w:rsid w:val="00A05E54"/>
    <w:rsid w:val="00A05EE7"/>
    <w:rsid w:val="00A06196"/>
    <w:rsid w:val="00A062F5"/>
    <w:rsid w:val="00A067EF"/>
    <w:rsid w:val="00A06A0D"/>
    <w:rsid w:val="00A06F8C"/>
    <w:rsid w:val="00A0715B"/>
    <w:rsid w:val="00A07499"/>
    <w:rsid w:val="00A074FF"/>
    <w:rsid w:val="00A07562"/>
    <w:rsid w:val="00A100AE"/>
    <w:rsid w:val="00A102CB"/>
    <w:rsid w:val="00A1070E"/>
    <w:rsid w:val="00A10710"/>
    <w:rsid w:val="00A10CC8"/>
    <w:rsid w:val="00A110B6"/>
    <w:rsid w:val="00A11195"/>
    <w:rsid w:val="00A1125B"/>
    <w:rsid w:val="00A11971"/>
    <w:rsid w:val="00A1197C"/>
    <w:rsid w:val="00A1197D"/>
    <w:rsid w:val="00A11DA0"/>
    <w:rsid w:val="00A11F55"/>
    <w:rsid w:val="00A12B2E"/>
    <w:rsid w:val="00A13448"/>
    <w:rsid w:val="00A135E8"/>
    <w:rsid w:val="00A14740"/>
    <w:rsid w:val="00A14EA0"/>
    <w:rsid w:val="00A14F51"/>
    <w:rsid w:val="00A1613D"/>
    <w:rsid w:val="00A162CB"/>
    <w:rsid w:val="00A16767"/>
    <w:rsid w:val="00A16C00"/>
    <w:rsid w:val="00A16FEF"/>
    <w:rsid w:val="00A177AC"/>
    <w:rsid w:val="00A17AF8"/>
    <w:rsid w:val="00A17EB7"/>
    <w:rsid w:val="00A20A3E"/>
    <w:rsid w:val="00A20D23"/>
    <w:rsid w:val="00A20DD4"/>
    <w:rsid w:val="00A20DD9"/>
    <w:rsid w:val="00A21021"/>
    <w:rsid w:val="00A2151E"/>
    <w:rsid w:val="00A219D9"/>
    <w:rsid w:val="00A21CDB"/>
    <w:rsid w:val="00A22150"/>
    <w:rsid w:val="00A221CD"/>
    <w:rsid w:val="00A22B3C"/>
    <w:rsid w:val="00A22EE1"/>
    <w:rsid w:val="00A2302F"/>
    <w:rsid w:val="00A2351D"/>
    <w:rsid w:val="00A2379F"/>
    <w:rsid w:val="00A23831"/>
    <w:rsid w:val="00A23ABE"/>
    <w:rsid w:val="00A24914"/>
    <w:rsid w:val="00A25877"/>
    <w:rsid w:val="00A258FB"/>
    <w:rsid w:val="00A2596F"/>
    <w:rsid w:val="00A262C1"/>
    <w:rsid w:val="00A2647A"/>
    <w:rsid w:val="00A26492"/>
    <w:rsid w:val="00A265AE"/>
    <w:rsid w:val="00A2697D"/>
    <w:rsid w:val="00A26EC6"/>
    <w:rsid w:val="00A27597"/>
    <w:rsid w:val="00A275DD"/>
    <w:rsid w:val="00A2767F"/>
    <w:rsid w:val="00A27841"/>
    <w:rsid w:val="00A27A46"/>
    <w:rsid w:val="00A27C03"/>
    <w:rsid w:val="00A30047"/>
    <w:rsid w:val="00A301C6"/>
    <w:rsid w:val="00A30D17"/>
    <w:rsid w:val="00A30EEE"/>
    <w:rsid w:val="00A30F73"/>
    <w:rsid w:val="00A31702"/>
    <w:rsid w:val="00A31886"/>
    <w:rsid w:val="00A31E91"/>
    <w:rsid w:val="00A32387"/>
    <w:rsid w:val="00A323CD"/>
    <w:rsid w:val="00A324CC"/>
    <w:rsid w:val="00A32C0C"/>
    <w:rsid w:val="00A32FBB"/>
    <w:rsid w:val="00A330A2"/>
    <w:rsid w:val="00A340A6"/>
    <w:rsid w:val="00A34609"/>
    <w:rsid w:val="00A34B27"/>
    <w:rsid w:val="00A35B8D"/>
    <w:rsid w:val="00A367EC"/>
    <w:rsid w:val="00A370EE"/>
    <w:rsid w:val="00A37150"/>
    <w:rsid w:val="00A37BAD"/>
    <w:rsid w:val="00A40567"/>
    <w:rsid w:val="00A409A7"/>
    <w:rsid w:val="00A40DA5"/>
    <w:rsid w:val="00A413EF"/>
    <w:rsid w:val="00A41C08"/>
    <w:rsid w:val="00A41F6B"/>
    <w:rsid w:val="00A4200E"/>
    <w:rsid w:val="00A4216D"/>
    <w:rsid w:val="00A421DA"/>
    <w:rsid w:val="00A427C5"/>
    <w:rsid w:val="00A42AD2"/>
    <w:rsid w:val="00A42C4F"/>
    <w:rsid w:val="00A42F65"/>
    <w:rsid w:val="00A435BA"/>
    <w:rsid w:val="00A43B88"/>
    <w:rsid w:val="00A44337"/>
    <w:rsid w:val="00A44662"/>
    <w:rsid w:val="00A448E4"/>
    <w:rsid w:val="00A449F0"/>
    <w:rsid w:val="00A44C0D"/>
    <w:rsid w:val="00A44E9F"/>
    <w:rsid w:val="00A44F48"/>
    <w:rsid w:val="00A455D8"/>
    <w:rsid w:val="00A457B3"/>
    <w:rsid w:val="00A45AB7"/>
    <w:rsid w:val="00A45AC2"/>
    <w:rsid w:val="00A45F71"/>
    <w:rsid w:val="00A460C3"/>
    <w:rsid w:val="00A4652B"/>
    <w:rsid w:val="00A4699C"/>
    <w:rsid w:val="00A46A11"/>
    <w:rsid w:val="00A46C82"/>
    <w:rsid w:val="00A47C7E"/>
    <w:rsid w:val="00A47D26"/>
    <w:rsid w:val="00A47EE5"/>
    <w:rsid w:val="00A5000B"/>
    <w:rsid w:val="00A5008D"/>
    <w:rsid w:val="00A50984"/>
    <w:rsid w:val="00A51054"/>
    <w:rsid w:val="00A512F6"/>
    <w:rsid w:val="00A51DB7"/>
    <w:rsid w:val="00A52026"/>
    <w:rsid w:val="00A5286D"/>
    <w:rsid w:val="00A52A2C"/>
    <w:rsid w:val="00A52FC9"/>
    <w:rsid w:val="00A53013"/>
    <w:rsid w:val="00A54013"/>
    <w:rsid w:val="00A543D5"/>
    <w:rsid w:val="00A54531"/>
    <w:rsid w:val="00A547EE"/>
    <w:rsid w:val="00A54B49"/>
    <w:rsid w:val="00A54D0C"/>
    <w:rsid w:val="00A5578A"/>
    <w:rsid w:val="00A55968"/>
    <w:rsid w:val="00A55C95"/>
    <w:rsid w:val="00A55E58"/>
    <w:rsid w:val="00A5687F"/>
    <w:rsid w:val="00A56C6D"/>
    <w:rsid w:val="00A57614"/>
    <w:rsid w:val="00A5772D"/>
    <w:rsid w:val="00A57904"/>
    <w:rsid w:val="00A57B3A"/>
    <w:rsid w:val="00A57C3B"/>
    <w:rsid w:val="00A57D5B"/>
    <w:rsid w:val="00A57EFD"/>
    <w:rsid w:val="00A60395"/>
    <w:rsid w:val="00A6061E"/>
    <w:rsid w:val="00A606A5"/>
    <w:rsid w:val="00A608B2"/>
    <w:rsid w:val="00A60A07"/>
    <w:rsid w:val="00A60AC2"/>
    <w:rsid w:val="00A60CFA"/>
    <w:rsid w:val="00A6189D"/>
    <w:rsid w:val="00A619A9"/>
    <w:rsid w:val="00A61A9B"/>
    <w:rsid w:val="00A622C6"/>
    <w:rsid w:val="00A623AA"/>
    <w:rsid w:val="00A6248B"/>
    <w:rsid w:val="00A6260E"/>
    <w:rsid w:val="00A62E0D"/>
    <w:rsid w:val="00A62EC1"/>
    <w:rsid w:val="00A631AC"/>
    <w:rsid w:val="00A6331A"/>
    <w:rsid w:val="00A63FC9"/>
    <w:rsid w:val="00A649A9"/>
    <w:rsid w:val="00A64A34"/>
    <w:rsid w:val="00A64EFC"/>
    <w:rsid w:val="00A65031"/>
    <w:rsid w:val="00A65623"/>
    <w:rsid w:val="00A65DF4"/>
    <w:rsid w:val="00A65E4B"/>
    <w:rsid w:val="00A6683D"/>
    <w:rsid w:val="00A6684C"/>
    <w:rsid w:val="00A676C7"/>
    <w:rsid w:val="00A679A4"/>
    <w:rsid w:val="00A67A68"/>
    <w:rsid w:val="00A700B1"/>
    <w:rsid w:val="00A717F4"/>
    <w:rsid w:val="00A72029"/>
    <w:rsid w:val="00A720AB"/>
    <w:rsid w:val="00A7227F"/>
    <w:rsid w:val="00A722E2"/>
    <w:rsid w:val="00A72406"/>
    <w:rsid w:val="00A726EA"/>
    <w:rsid w:val="00A72C1E"/>
    <w:rsid w:val="00A72D25"/>
    <w:rsid w:val="00A72F71"/>
    <w:rsid w:val="00A731A8"/>
    <w:rsid w:val="00A73232"/>
    <w:rsid w:val="00A73662"/>
    <w:rsid w:val="00A736F1"/>
    <w:rsid w:val="00A73940"/>
    <w:rsid w:val="00A74E6F"/>
    <w:rsid w:val="00A74FB1"/>
    <w:rsid w:val="00A75628"/>
    <w:rsid w:val="00A75B5F"/>
    <w:rsid w:val="00A76548"/>
    <w:rsid w:val="00A76A1C"/>
    <w:rsid w:val="00A778F9"/>
    <w:rsid w:val="00A77C69"/>
    <w:rsid w:val="00A801DA"/>
    <w:rsid w:val="00A8020D"/>
    <w:rsid w:val="00A80465"/>
    <w:rsid w:val="00A80591"/>
    <w:rsid w:val="00A80E7A"/>
    <w:rsid w:val="00A81158"/>
    <w:rsid w:val="00A81542"/>
    <w:rsid w:val="00A8164E"/>
    <w:rsid w:val="00A81679"/>
    <w:rsid w:val="00A819AD"/>
    <w:rsid w:val="00A824C1"/>
    <w:rsid w:val="00A82CC7"/>
    <w:rsid w:val="00A82D7D"/>
    <w:rsid w:val="00A83363"/>
    <w:rsid w:val="00A84222"/>
    <w:rsid w:val="00A84867"/>
    <w:rsid w:val="00A84A9C"/>
    <w:rsid w:val="00A84C95"/>
    <w:rsid w:val="00A84EBA"/>
    <w:rsid w:val="00A8528E"/>
    <w:rsid w:val="00A8539A"/>
    <w:rsid w:val="00A85410"/>
    <w:rsid w:val="00A85703"/>
    <w:rsid w:val="00A858EF"/>
    <w:rsid w:val="00A85C77"/>
    <w:rsid w:val="00A85EF8"/>
    <w:rsid w:val="00A86432"/>
    <w:rsid w:val="00A8669D"/>
    <w:rsid w:val="00A8672A"/>
    <w:rsid w:val="00A868BB"/>
    <w:rsid w:val="00A86D3C"/>
    <w:rsid w:val="00A8710F"/>
    <w:rsid w:val="00A871FF"/>
    <w:rsid w:val="00A87409"/>
    <w:rsid w:val="00A87803"/>
    <w:rsid w:val="00A87E30"/>
    <w:rsid w:val="00A87F4D"/>
    <w:rsid w:val="00A90A09"/>
    <w:rsid w:val="00A90BE2"/>
    <w:rsid w:val="00A90F39"/>
    <w:rsid w:val="00A91084"/>
    <w:rsid w:val="00A91A16"/>
    <w:rsid w:val="00A91D6A"/>
    <w:rsid w:val="00A91DA0"/>
    <w:rsid w:val="00A9224A"/>
    <w:rsid w:val="00A92275"/>
    <w:rsid w:val="00A926C4"/>
    <w:rsid w:val="00A92AA3"/>
    <w:rsid w:val="00A92C3B"/>
    <w:rsid w:val="00A92C91"/>
    <w:rsid w:val="00A92DC9"/>
    <w:rsid w:val="00A93451"/>
    <w:rsid w:val="00A9379F"/>
    <w:rsid w:val="00A9385F"/>
    <w:rsid w:val="00A939AF"/>
    <w:rsid w:val="00A93BE0"/>
    <w:rsid w:val="00A93DF0"/>
    <w:rsid w:val="00A9453A"/>
    <w:rsid w:val="00A9480B"/>
    <w:rsid w:val="00A94B60"/>
    <w:rsid w:val="00A94DA2"/>
    <w:rsid w:val="00A9525A"/>
    <w:rsid w:val="00A95F58"/>
    <w:rsid w:val="00A9603B"/>
    <w:rsid w:val="00A960C0"/>
    <w:rsid w:val="00A964B0"/>
    <w:rsid w:val="00AA0304"/>
    <w:rsid w:val="00AA060A"/>
    <w:rsid w:val="00AA08A9"/>
    <w:rsid w:val="00AA0A14"/>
    <w:rsid w:val="00AA0D1D"/>
    <w:rsid w:val="00AA1AA2"/>
    <w:rsid w:val="00AA1BA5"/>
    <w:rsid w:val="00AA2157"/>
    <w:rsid w:val="00AA2354"/>
    <w:rsid w:val="00AA255D"/>
    <w:rsid w:val="00AA2996"/>
    <w:rsid w:val="00AA30A9"/>
    <w:rsid w:val="00AA30D5"/>
    <w:rsid w:val="00AA3472"/>
    <w:rsid w:val="00AA3717"/>
    <w:rsid w:val="00AA38EB"/>
    <w:rsid w:val="00AA3980"/>
    <w:rsid w:val="00AA43A4"/>
    <w:rsid w:val="00AA4653"/>
    <w:rsid w:val="00AA4CC5"/>
    <w:rsid w:val="00AA4D17"/>
    <w:rsid w:val="00AA55D8"/>
    <w:rsid w:val="00AA5B0E"/>
    <w:rsid w:val="00AA5B1F"/>
    <w:rsid w:val="00AA6109"/>
    <w:rsid w:val="00AA626C"/>
    <w:rsid w:val="00AA6472"/>
    <w:rsid w:val="00AA6633"/>
    <w:rsid w:val="00AA6872"/>
    <w:rsid w:val="00AA6E35"/>
    <w:rsid w:val="00AA7228"/>
    <w:rsid w:val="00AA7DD3"/>
    <w:rsid w:val="00AA7E6F"/>
    <w:rsid w:val="00AA7FEA"/>
    <w:rsid w:val="00AB030E"/>
    <w:rsid w:val="00AB097A"/>
    <w:rsid w:val="00AB1AC7"/>
    <w:rsid w:val="00AB1E30"/>
    <w:rsid w:val="00AB208C"/>
    <w:rsid w:val="00AB2230"/>
    <w:rsid w:val="00AB23F5"/>
    <w:rsid w:val="00AB2AFF"/>
    <w:rsid w:val="00AB3028"/>
    <w:rsid w:val="00AB3AE3"/>
    <w:rsid w:val="00AB3BD1"/>
    <w:rsid w:val="00AB41A1"/>
    <w:rsid w:val="00AB4943"/>
    <w:rsid w:val="00AB4CA0"/>
    <w:rsid w:val="00AB4E29"/>
    <w:rsid w:val="00AB5768"/>
    <w:rsid w:val="00AB58C1"/>
    <w:rsid w:val="00AB592D"/>
    <w:rsid w:val="00AB5CBA"/>
    <w:rsid w:val="00AB5D08"/>
    <w:rsid w:val="00AB62AB"/>
    <w:rsid w:val="00AB654A"/>
    <w:rsid w:val="00AB65D0"/>
    <w:rsid w:val="00AB6C52"/>
    <w:rsid w:val="00AB7256"/>
    <w:rsid w:val="00AB762F"/>
    <w:rsid w:val="00AB7F9B"/>
    <w:rsid w:val="00AC025D"/>
    <w:rsid w:val="00AC081E"/>
    <w:rsid w:val="00AC0BBD"/>
    <w:rsid w:val="00AC2020"/>
    <w:rsid w:val="00AC2485"/>
    <w:rsid w:val="00AC27BA"/>
    <w:rsid w:val="00AC2A51"/>
    <w:rsid w:val="00AC2E91"/>
    <w:rsid w:val="00AC39A6"/>
    <w:rsid w:val="00AC39F1"/>
    <w:rsid w:val="00AC3CC2"/>
    <w:rsid w:val="00AC4379"/>
    <w:rsid w:val="00AC4A84"/>
    <w:rsid w:val="00AC4AA0"/>
    <w:rsid w:val="00AC4D47"/>
    <w:rsid w:val="00AC4DEF"/>
    <w:rsid w:val="00AC4F2C"/>
    <w:rsid w:val="00AC56E2"/>
    <w:rsid w:val="00AC5C6A"/>
    <w:rsid w:val="00AC5CBE"/>
    <w:rsid w:val="00AC6241"/>
    <w:rsid w:val="00AC67FB"/>
    <w:rsid w:val="00AC680D"/>
    <w:rsid w:val="00AC6958"/>
    <w:rsid w:val="00AC6CE4"/>
    <w:rsid w:val="00AC731D"/>
    <w:rsid w:val="00AC7430"/>
    <w:rsid w:val="00AC7473"/>
    <w:rsid w:val="00AC780B"/>
    <w:rsid w:val="00AD0534"/>
    <w:rsid w:val="00AD074B"/>
    <w:rsid w:val="00AD092C"/>
    <w:rsid w:val="00AD0CEE"/>
    <w:rsid w:val="00AD20D1"/>
    <w:rsid w:val="00AD2228"/>
    <w:rsid w:val="00AD22DC"/>
    <w:rsid w:val="00AD2752"/>
    <w:rsid w:val="00AD2FBB"/>
    <w:rsid w:val="00AD37C5"/>
    <w:rsid w:val="00AD3ECF"/>
    <w:rsid w:val="00AD4AB8"/>
    <w:rsid w:val="00AD4EE5"/>
    <w:rsid w:val="00AD4FFC"/>
    <w:rsid w:val="00AD5C8F"/>
    <w:rsid w:val="00AD5F57"/>
    <w:rsid w:val="00AD622E"/>
    <w:rsid w:val="00AD65F4"/>
    <w:rsid w:val="00AD6B7E"/>
    <w:rsid w:val="00AD6C42"/>
    <w:rsid w:val="00AD73CA"/>
    <w:rsid w:val="00AD7900"/>
    <w:rsid w:val="00AD7A2D"/>
    <w:rsid w:val="00AE09C3"/>
    <w:rsid w:val="00AE0AB8"/>
    <w:rsid w:val="00AE0C05"/>
    <w:rsid w:val="00AE0F15"/>
    <w:rsid w:val="00AE13F4"/>
    <w:rsid w:val="00AE17C9"/>
    <w:rsid w:val="00AE1D0C"/>
    <w:rsid w:val="00AE2183"/>
    <w:rsid w:val="00AE2F03"/>
    <w:rsid w:val="00AE3304"/>
    <w:rsid w:val="00AE36B1"/>
    <w:rsid w:val="00AE3832"/>
    <w:rsid w:val="00AE3C67"/>
    <w:rsid w:val="00AE3C7A"/>
    <w:rsid w:val="00AE3DC3"/>
    <w:rsid w:val="00AE4353"/>
    <w:rsid w:val="00AE4363"/>
    <w:rsid w:val="00AE43EC"/>
    <w:rsid w:val="00AE46F0"/>
    <w:rsid w:val="00AE58D3"/>
    <w:rsid w:val="00AE5A69"/>
    <w:rsid w:val="00AE60EC"/>
    <w:rsid w:val="00AE6269"/>
    <w:rsid w:val="00AE64B8"/>
    <w:rsid w:val="00AE6930"/>
    <w:rsid w:val="00AE748E"/>
    <w:rsid w:val="00AE74BD"/>
    <w:rsid w:val="00AE7C02"/>
    <w:rsid w:val="00AE7C26"/>
    <w:rsid w:val="00AE7FBB"/>
    <w:rsid w:val="00AF005A"/>
    <w:rsid w:val="00AF0CD3"/>
    <w:rsid w:val="00AF1149"/>
    <w:rsid w:val="00AF1217"/>
    <w:rsid w:val="00AF1F07"/>
    <w:rsid w:val="00AF2245"/>
    <w:rsid w:val="00AF224D"/>
    <w:rsid w:val="00AF24E0"/>
    <w:rsid w:val="00AF259A"/>
    <w:rsid w:val="00AF2A0D"/>
    <w:rsid w:val="00AF2B0B"/>
    <w:rsid w:val="00AF2BFA"/>
    <w:rsid w:val="00AF2C49"/>
    <w:rsid w:val="00AF2E6E"/>
    <w:rsid w:val="00AF31C0"/>
    <w:rsid w:val="00AF352E"/>
    <w:rsid w:val="00AF366F"/>
    <w:rsid w:val="00AF3789"/>
    <w:rsid w:val="00AF389B"/>
    <w:rsid w:val="00AF39DE"/>
    <w:rsid w:val="00AF3B2D"/>
    <w:rsid w:val="00AF4045"/>
    <w:rsid w:val="00AF4674"/>
    <w:rsid w:val="00AF4E32"/>
    <w:rsid w:val="00AF4EDD"/>
    <w:rsid w:val="00AF536D"/>
    <w:rsid w:val="00AF562F"/>
    <w:rsid w:val="00AF5766"/>
    <w:rsid w:val="00AF58AA"/>
    <w:rsid w:val="00AF5A8B"/>
    <w:rsid w:val="00AF6430"/>
    <w:rsid w:val="00AF64E0"/>
    <w:rsid w:val="00AF6A64"/>
    <w:rsid w:val="00AF71F6"/>
    <w:rsid w:val="00AF760D"/>
    <w:rsid w:val="00AF765D"/>
    <w:rsid w:val="00B0027D"/>
    <w:rsid w:val="00B00A8E"/>
    <w:rsid w:val="00B00C80"/>
    <w:rsid w:val="00B00E40"/>
    <w:rsid w:val="00B01373"/>
    <w:rsid w:val="00B014AF"/>
    <w:rsid w:val="00B01B83"/>
    <w:rsid w:val="00B01BCD"/>
    <w:rsid w:val="00B0204E"/>
    <w:rsid w:val="00B021CC"/>
    <w:rsid w:val="00B02369"/>
    <w:rsid w:val="00B025BF"/>
    <w:rsid w:val="00B0276B"/>
    <w:rsid w:val="00B02F29"/>
    <w:rsid w:val="00B0305D"/>
    <w:rsid w:val="00B03096"/>
    <w:rsid w:val="00B039BE"/>
    <w:rsid w:val="00B03F6C"/>
    <w:rsid w:val="00B05292"/>
    <w:rsid w:val="00B05A0F"/>
    <w:rsid w:val="00B05D54"/>
    <w:rsid w:val="00B05E5D"/>
    <w:rsid w:val="00B05E67"/>
    <w:rsid w:val="00B06893"/>
    <w:rsid w:val="00B068BB"/>
    <w:rsid w:val="00B06E76"/>
    <w:rsid w:val="00B06FE0"/>
    <w:rsid w:val="00B078B6"/>
    <w:rsid w:val="00B07947"/>
    <w:rsid w:val="00B07A4C"/>
    <w:rsid w:val="00B07BF7"/>
    <w:rsid w:val="00B07BF8"/>
    <w:rsid w:val="00B07C02"/>
    <w:rsid w:val="00B10175"/>
    <w:rsid w:val="00B103E5"/>
    <w:rsid w:val="00B107B4"/>
    <w:rsid w:val="00B10AB9"/>
    <w:rsid w:val="00B11596"/>
    <w:rsid w:val="00B116A2"/>
    <w:rsid w:val="00B11A3B"/>
    <w:rsid w:val="00B11CAB"/>
    <w:rsid w:val="00B11D19"/>
    <w:rsid w:val="00B123CC"/>
    <w:rsid w:val="00B1259B"/>
    <w:rsid w:val="00B12C1F"/>
    <w:rsid w:val="00B12D5C"/>
    <w:rsid w:val="00B1313B"/>
    <w:rsid w:val="00B133BE"/>
    <w:rsid w:val="00B135CD"/>
    <w:rsid w:val="00B137C6"/>
    <w:rsid w:val="00B13EF6"/>
    <w:rsid w:val="00B1414D"/>
    <w:rsid w:val="00B14317"/>
    <w:rsid w:val="00B14388"/>
    <w:rsid w:val="00B1439B"/>
    <w:rsid w:val="00B14659"/>
    <w:rsid w:val="00B14FBC"/>
    <w:rsid w:val="00B15064"/>
    <w:rsid w:val="00B151BA"/>
    <w:rsid w:val="00B1582E"/>
    <w:rsid w:val="00B158CB"/>
    <w:rsid w:val="00B161CD"/>
    <w:rsid w:val="00B167C0"/>
    <w:rsid w:val="00B16835"/>
    <w:rsid w:val="00B16DE7"/>
    <w:rsid w:val="00B16F2B"/>
    <w:rsid w:val="00B173A7"/>
    <w:rsid w:val="00B174E7"/>
    <w:rsid w:val="00B17D17"/>
    <w:rsid w:val="00B17ECA"/>
    <w:rsid w:val="00B20109"/>
    <w:rsid w:val="00B20760"/>
    <w:rsid w:val="00B20B9A"/>
    <w:rsid w:val="00B20E5B"/>
    <w:rsid w:val="00B211B8"/>
    <w:rsid w:val="00B215C6"/>
    <w:rsid w:val="00B216DB"/>
    <w:rsid w:val="00B2195C"/>
    <w:rsid w:val="00B21F61"/>
    <w:rsid w:val="00B221BE"/>
    <w:rsid w:val="00B2242F"/>
    <w:rsid w:val="00B22576"/>
    <w:rsid w:val="00B227DB"/>
    <w:rsid w:val="00B228E1"/>
    <w:rsid w:val="00B22B5C"/>
    <w:rsid w:val="00B243AE"/>
    <w:rsid w:val="00B246A2"/>
    <w:rsid w:val="00B24731"/>
    <w:rsid w:val="00B24CBF"/>
    <w:rsid w:val="00B25CD1"/>
    <w:rsid w:val="00B25D77"/>
    <w:rsid w:val="00B25EF8"/>
    <w:rsid w:val="00B265FD"/>
    <w:rsid w:val="00B26B58"/>
    <w:rsid w:val="00B276E3"/>
    <w:rsid w:val="00B278ED"/>
    <w:rsid w:val="00B2799C"/>
    <w:rsid w:val="00B27CB0"/>
    <w:rsid w:val="00B30125"/>
    <w:rsid w:val="00B30845"/>
    <w:rsid w:val="00B30E1B"/>
    <w:rsid w:val="00B31784"/>
    <w:rsid w:val="00B31916"/>
    <w:rsid w:val="00B319B2"/>
    <w:rsid w:val="00B31C0F"/>
    <w:rsid w:val="00B31FAE"/>
    <w:rsid w:val="00B31FC4"/>
    <w:rsid w:val="00B3216F"/>
    <w:rsid w:val="00B3224C"/>
    <w:rsid w:val="00B32B51"/>
    <w:rsid w:val="00B32B8B"/>
    <w:rsid w:val="00B32C4E"/>
    <w:rsid w:val="00B33019"/>
    <w:rsid w:val="00B330C0"/>
    <w:rsid w:val="00B3310E"/>
    <w:rsid w:val="00B337E0"/>
    <w:rsid w:val="00B35333"/>
    <w:rsid w:val="00B356D6"/>
    <w:rsid w:val="00B356F2"/>
    <w:rsid w:val="00B356FA"/>
    <w:rsid w:val="00B357FC"/>
    <w:rsid w:val="00B35DBD"/>
    <w:rsid w:val="00B36959"/>
    <w:rsid w:val="00B36973"/>
    <w:rsid w:val="00B36A4A"/>
    <w:rsid w:val="00B371E4"/>
    <w:rsid w:val="00B37762"/>
    <w:rsid w:val="00B37A5E"/>
    <w:rsid w:val="00B37B8A"/>
    <w:rsid w:val="00B37C74"/>
    <w:rsid w:val="00B37D4A"/>
    <w:rsid w:val="00B40040"/>
    <w:rsid w:val="00B4036A"/>
    <w:rsid w:val="00B40819"/>
    <w:rsid w:val="00B40FB5"/>
    <w:rsid w:val="00B41069"/>
    <w:rsid w:val="00B41267"/>
    <w:rsid w:val="00B41732"/>
    <w:rsid w:val="00B41C44"/>
    <w:rsid w:val="00B41E07"/>
    <w:rsid w:val="00B42232"/>
    <w:rsid w:val="00B423D0"/>
    <w:rsid w:val="00B42645"/>
    <w:rsid w:val="00B42676"/>
    <w:rsid w:val="00B42B02"/>
    <w:rsid w:val="00B42F82"/>
    <w:rsid w:val="00B432EE"/>
    <w:rsid w:val="00B43805"/>
    <w:rsid w:val="00B439BF"/>
    <w:rsid w:val="00B441B0"/>
    <w:rsid w:val="00B44759"/>
    <w:rsid w:val="00B449B2"/>
    <w:rsid w:val="00B45287"/>
    <w:rsid w:val="00B45CCD"/>
    <w:rsid w:val="00B461B5"/>
    <w:rsid w:val="00B461D3"/>
    <w:rsid w:val="00B46369"/>
    <w:rsid w:val="00B46F6B"/>
    <w:rsid w:val="00B46FCF"/>
    <w:rsid w:val="00B470E0"/>
    <w:rsid w:val="00B47433"/>
    <w:rsid w:val="00B478CB"/>
    <w:rsid w:val="00B5047A"/>
    <w:rsid w:val="00B50AA4"/>
    <w:rsid w:val="00B50EA0"/>
    <w:rsid w:val="00B51682"/>
    <w:rsid w:val="00B51881"/>
    <w:rsid w:val="00B518DF"/>
    <w:rsid w:val="00B526C9"/>
    <w:rsid w:val="00B52754"/>
    <w:rsid w:val="00B52F73"/>
    <w:rsid w:val="00B536FA"/>
    <w:rsid w:val="00B53746"/>
    <w:rsid w:val="00B540F8"/>
    <w:rsid w:val="00B545B6"/>
    <w:rsid w:val="00B54B6F"/>
    <w:rsid w:val="00B552F5"/>
    <w:rsid w:val="00B55464"/>
    <w:rsid w:val="00B55E69"/>
    <w:rsid w:val="00B5607A"/>
    <w:rsid w:val="00B56295"/>
    <w:rsid w:val="00B56686"/>
    <w:rsid w:val="00B56807"/>
    <w:rsid w:val="00B56890"/>
    <w:rsid w:val="00B56CE1"/>
    <w:rsid w:val="00B56DC3"/>
    <w:rsid w:val="00B56F42"/>
    <w:rsid w:val="00B57745"/>
    <w:rsid w:val="00B579E9"/>
    <w:rsid w:val="00B57A5F"/>
    <w:rsid w:val="00B57B7E"/>
    <w:rsid w:val="00B57B80"/>
    <w:rsid w:val="00B57EEB"/>
    <w:rsid w:val="00B6033D"/>
    <w:rsid w:val="00B609B7"/>
    <w:rsid w:val="00B60A1D"/>
    <w:rsid w:val="00B60AB9"/>
    <w:rsid w:val="00B60BB1"/>
    <w:rsid w:val="00B61FD3"/>
    <w:rsid w:val="00B62082"/>
    <w:rsid w:val="00B62139"/>
    <w:rsid w:val="00B62253"/>
    <w:rsid w:val="00B623A9"/>
    <w:rsid w:val="00B626CF"/>
    <w:rsid w:val="00B62891"/>
    <w:rsid w:val="00B62ED1"/>
    <w:rsid w:val="00B6328D"/>
    <w:rsid w:val="00B646E5"/>
    <w:rsid w:val="00B64B37"/>
    <w:rsid w:val="00B6541C"/>
    <w:rsid w:val="00B65488"/>
    <w:rsid w:val="00B658ED"/>
    <w:rsid w:val="00B659D4"/>
    <w:rsid w:val="00B65CFD"/>
    <w:rsid w:val="00B6685F"/>
    <w:rsid w:val="00B668B2"/>
    <w:rsid w:val="00B66A9A"/>
    <w:rsid w:val="00B673E4"/>
    <w:rsid w:val="00B6796A"/>
    <w:rsid w:val="00B67AE2"/>
    <w:rsid w:val="00B67B07"/>
    <w:rsid w:val="00B67F7C"/>
    <w:rsid w:val="00B70189"/>
    <w:rsid w:val="00B7034F"/>
    <w:rsid w:val="00B7048E"/>
    <w:rsid w:val="00B7052C"/>
    <w:rsid w:val="00B70CC5"/>
    <w:rsid w:val="00B70F98"/>
    <w:rsid w:val="00B7123E"/>
    <w:rsid w:val="00B713C1"/>
    <w:rsid w:val="00B717C6"/>
    <w:rsid w:val="00B717DC"/>
    <w:rsid w:val="00B71B1D"/>
    <w:rsid w:val="00B72933"/>
    <w:rsid w:val="00B73400"/>
    <w:rsid w:val="00B73AA6"/>
    <w:rsid w:val="00B73CF1"/>
    <w:rsid w:val="00B73E82"/>
    <w:rsid w:val="00B73ED8"/>
    <w:rsid w:val="00B74568"/>
    <w:rsid w:val="00B7464A"/>
    <w:rsid w:val="00B746E1"/>
    <w:rsid w:val="00B74A03"/>
    <w:rsid w:val="00B74C54"/>
    <w:rsid w:val="00B74C80"/>
    <w:rsid w:val="00B75174"/>
    <w:rsid w:val="00B75A3B"/>
    <w:rsid w:val="00B76433"/>
    <w:rsid w:val="00B76559"/>
    <w:rsid w:val="00B776C9"/>
    <w:rsid w:val="00B776F3"/>
    <w:rsid w:val="00B7780C"/>
    <w:rsid w:val="00B77945"/>
    <w:rsid w:val="00B77BDE"/>
    <w:rsid w:val="00B800E3"/>
    <w:rsid w:val="00B80208"/>
    <w:rsid w:val="00B80386"/>
    <w:rsid w:val="00B8071D"/>
    <w:rsid w:val="00B8088E"/>
    <w:rsid w:val="00B80E88"/>
    <w:rsid w:val="00B8194A"/>
    <w:rsid w:val="00B819AA"/>
    <w:rsid w:val="00B81A8F"/>
    <w:rsid w:val="00B821B2"/>
    <w:rsid w:val="00B823B0"/>
    <w:rsid w:val="00B831DD"/>
    <w:rsid w:val="00B8352A"/>
    <w:rsid w:val="00B83794"/>
    <w:rsid w:val="00B83EF6"/>
    <w:rsid w:val="00B84352"/>
    <w:rsid w:val="00B84642"/>
    <w:rsid w:val="00B8469B"/>
    <w:rsid w:val="00B84A1D"/>
    <w:rsid w:val="00B84B0A"/>
    <w:rsid w:val="00B84D44"/>
    <w:rsid w:val="00B8507C"/>
    <w:rsid w:val="00B85292"/>
    <w:rsid w:val="00B85D21"/>
    <w:rsid w:val="00B865F5"/>
    <w:rsid w:val="00B86606"/>
    <w:rsid w:val="00B868D2"/>
    <w:rsid w:val="00B874D2"/>
    <w:rsid w:val="00B875C4"/>
    <w:rsid w:val="00B87671"/>
    <w:rsid w:val="00B8783F"/>
    <w:rsid w:val="00B87EE7"/>
    <w:rsid w:val="00B87F0E"/>
    <w:rsid w:val="00B90312"/>
    <w:rsid w:val="00B904BD"/>
    <w:rsid w:val="00B913D1"/>
    <w:rsid w:val="00B9163A"/>
    <w:rsid w:val="00B91800"/>
    <w:rsid w:val="00B91DD3"/>
    <w:rsid w:val="00B92066"/>
    <w:rsid w:val="00B9245C"/>
    <w:rsid w:val="00B924C9"/>
    <w:rsid w:val="00B9297D"/>
    <w:rsid w:val="00B92B5B"/>
    <w:rsid w:val="00B93708"/>
    <w:rsid w:val="00B93983"/>
    <w:rsid w:val="00B93D8B"/>
    <w:rsid w:val="00B93DD8"/>
    <w:rsid w:val="00B93EF2"/>
    <w:rsid w:val="00B94064"/>
    <w:rsid w:val="00B941AE"/>
    <w:rsid w:val="00B94255"/>
    <w:rsid w:val="00B944CA"/>
    <w:rsid w:val="00B9474F"/>
    <w:rsid w:val="00B94C56"/>
    <w:rsid w:val="00B94F00"/>
    <w:rsid w:val="00B962B7"/>
    <w:rsid w:val="00B96631"/>
    <w:rsid w:val="00B96640"/>
    <w:rsid w:val="00B96F86"/>
    <w:rsid w:val="00B97418"/>
    <w:rsid w:val="00B97557"/>
    <w:rsid w:val="00B97795"/>
    <w:rsid w:val="00B97EDC"/>
    <w:rsid w:val="00BA0207"/>
    <w:rsid w:val="00BA0227"/>
    <w:rsid w:val="00BA0CA6"/>
    <w:rsid w:val="00BA0F15"/>
    <w:rsid w:val="00BA12A9"/>
    <w:rsid w:val="00BA1DBA"/>
    <w:rsid w:val="00BA20B4"/>
    <w:rsid w:val="00BA2352"/>
    <w:rsid w:val="00BA2920"/>
    <w:rsid w:val="00BA35CA"/>
    <w:rsid w:val="00BA3D9C"/>
    <w:rsid w:val="00BA3F7C"/>
    <w:rsid w:val="00BA4703"/>
    <w:rsid w:val="00BA4AB7"/>
    <w:rsid w:val="00BA4B21"/>
    <w:rsid w:val="00BA4C64"/>
    <w:rsid w:val="00BA4C78"/>
    <w:rsid w:val="00BA5897"/>
    <w:rsid w:val="00BA592B"/>
    <w:rsid w:val="00BA5BD1"/>
    <w:rsid w:val="00BA5CEB"/>
    <w:rsid w:val="00BA5D7E"/>
    <w:rsid w:val="00BA6062"/>
    <w:rsid w:val="00BA6819"/>
    <w:rsid w:val="00BA6B8C"/>
    <w:rsid w:val="00BA73ED"/>
    <w:rsid w:val="00BA74D4"/>
    <w:rsid w:val="00BA77D1"/>
    <w:rsid w:val="00BA7B1D"/>
    <w:rsid w:val="00BA7C3A"/>
    <w:rsid w:val="00BA7EFC"/>
    <w:rsid w:val="00BB055B"/>
    <w:rsid w:val="00BB0A81"/>
    <w:rsid w:val="00BB1A2D"/>
    <w:rsid w:val="00BB1C21"/>
    <w:rsid w:val="00BB1D63"/>
    <w:rsid w:val="00BB1FA4"/>
    <w:rsid w:val="00BB2063"/>
    <w:rsid w:val="00BB2371"/>
    <w:rsid w:val="00BB2385"/>
    <w:rsid w:val="00BB243C"/>
    <w:rsid w:val="00BB256A"/>
    <w:rsid w:val="00BB3211"/>
    <w:rsid w:val="00BB32F9"/>
    <w:rsid w:val="00BB347F"/>
    <w:rsid w:val="00BB36A4"/>
    <w:rsid w:val="00BB3B7D"/>
    <w:rsid w:val="00BB3BD1"/>
    <w:rsid w:val="00BB4AD4"/>
    <w:rsid w:val="00BB50A9"/>
    <w:rsid w:val="00BB583D"/>
    <w:rsid w:val="00BB5BB0"/>
    <w:rsid w:val="00BB5D9D"/>
    <w:rsid w:val="00BB604B"/>
    <w:rsid w:val="00BB6787"/>
    <w:rsid w:val="00BB7160"/>
    <w:rsid w:val="00BB76E8"/>
    <w:rsid w:val="00BB7D23"/>
    <w:rsid w:val="00BB7D5F"/>
    <w:rsid w:val="00BC0064"/>
    <w:rsid w:val="00BC04EB"/>
    <w:rsid w:val="00BC0B7C"/>
    <w:rsid w:val="00BC0D66"/>
    <w:rsid w:val="00BC0E87"/>
    <w:rsid w:val="00BC11F9"/>
    <w:rsid w:val="00BC1A14"/>
    <w:rsid w:val="00BC33D0"/>
    <w:rsid w:val="00BC3CE3"/>
    <w:rsid w:val="00BC3DAD"/>
    <w:rsid w:val="00BC4172"/>
    <w:rsid w:val="00BC43CA"/>
    <w:rsid w:val="00BC490B"/>
    <w:rsid w:val="00BC494F"/>
    <w:rsid w:val="00BC4A3E"/>
    <w:rsid w:val="00BC4C41"/>
    <w:rsid w:val="00BC54AA"/>
    <w:rsid w:val="00BC55F9"/>
    <w:rsid w:val="00BC5C07"/>
    <w:rsid w:val="00BC6041"/>
    <w:rsid w:val="00BC6351"/>
    <w:rsid w:val="00BC63E4"/>
    <w:rsid w:val="00BC710F"/>
    <w:rsid w:val="00BC7233"/>
    <w:rsid w:val="00BC75CA"/>
    <w:rsid w:val="00BC7A70"/>
    <w:rsid w:val="00BC7AE0"/>
    <w:rsid w:val="00BC7C7B"/>
    <w:rsid w:val="00BC7E7A"/>
    <w:rsid w:val="00BD0614"/>
    <w:rsid w:val="00BD1187"/>
    <w:rsid w:val="00BD16BE"/>
    <w:rsid w:val="00BD1B3A"/>
    <w:rsid w:val="00BD2113"/>
    <w:rsid w:val="00BD2705"/>
    <w:rsid w:val="00BD2B77"/>
    <w:rsid w:val="00BD31AA"/>
    <w:rsid w:val="00BD3498"/>
    <w:rsid w:val="00BD3690"/>
    <w:rsid w:val="00BD3B50"/>
    <w:rsid w:val="00BD3EA0"/>
    <w:rsid w:val="00BD446E"/>
    <w:rsid w:val="00BD486E"/>
    <w:rsid w:val="00BD4970"/>
    <w:rsid w:val="00BD4AF2"/>
    <w:rsid w:val="00BD4E87"/>
    <w:rsid w:val="00BD4EF7"/>
    <w:rsid w:val="00BD51C5"/>
    <w:rsid w:val="00BD5380"/>
    <w:rsid w:val="00BD56AD"/>
    <w:rsid w:val="00BD5B30"/>
    <w:rsid w:val="00BD6321"/>
    <w:rsid w:val="00BD6519"/>
    <w:rsid w:val="00BD6550"/>
    <w:rsid w:val="00BD686E"/>
    <w:rsid w:val="00BD6958"/>
    <w:rsid w:val="00BD6A9B"/>
    <w:rsid w:val="00BD6C8D"/>
    <w:rsid w:val="00BD6DCB"/>
    <w:rsid w:val="00BD6EB4"/>
    <w:rsid w:val="00BD7103"/>
    <w:rsid w:val="00BD736A"/>
    <w:rsid w:val="00BD7577"/>
    <w:rsid w:val="00BD7ACD"/>
    <w:rsid w:val="00BD7CD3"/>
    <w:rsid w:val="00BE030C"/>
    <w:rsid w:val="00BE0734"/>
    <w:rsid w:val="00BE12DC"/>
    <w:rsid w:val="00BE14AB"/>
    <w:rsid w:val="00BE1941"/>
    <w:rsid w:val="00BE2343"/>
    <w:rsid w:val="00BE2500"/>
    <w:rsid w:val="00BE27A8"/>
    <w:rsid w:val="00BE2944"/>
    <w:rsid w:val="00BE2DCF"/>
    <w:rsid w:val="00BE2EA2"/>
    <w:rsid w:val="00BE3992"/>
    <w:rsid w:val="00BE3A53"/>
    <w:rsid w:val="00BE3E22"/>
    <w:rsid w:val="00BE467B"/>
    <w:rsid w:val="00BE4741"/>
    <w:rsid w:val="00BE4E7B"/>
    <w:rsid w:val="00BE504D"/>
    <w:rsid w:val="00BE58FC"/>
    <w:rsid w:val="00BE5A13"/>
    <w:rsid w:val="00BE6118"/>
    <w:rsid w:val="00BE63AE"/>
    <w:rsid w:val="00BE69D1"/>
    <w:rsid w:val="00BE6A88"/>
    <w:rsid w:val="00BE6AC3"/>
    <w:rsid w:val="00BE6B7E"/>
    <w:rsid w:val="00BE7225"/>
    <w:rsid w:val="00BE74FC"/>
    <w:rsid w:val="00BE7C4B"/>
    <w:rsid w:val="00BF0568"/>
    <w:rsid w:val="00BF05A4"/>
    <w:rsid w:val="00BF07F7"/>
    <w:rsid w:val="00BF0B59"/>
    <w:rsid w:val="00BF12CE"/>
    <w:rsid w:val="00BF18AC"/>
    <w:rsid w:val="00BF1983"/>
    <w:rsid w:val="00BF2614"/>
    <w:rsid w:val="00BF2E8E"/>
    <w:rsid w:val="00BF333B"/>
    <w:rsid w:val="00BF3504"/>
    <w:rsid w:val="00BF3798"/>
    <w:rsid w:val="00BF39A3"/>
    <w:rsid w:val="00BF3DDE"/>
    <w:rsid w:val="00BF4347"/>
    <w:rsid w:val="00BF490E"/>
    <w:rsid w:val="00BF4F63"/>
    <w:rsid w:val="00BF55D5"/>
    <w:rsid w:val="00BF570A"/>
    <w:rsid w:val="00BF5A34"/>
    <w:rsid w:val="00BF5CD6"/>
    <w:rsid w:val="00BF6898"/>
    <w:rsid w:val="00BF68A7"/>
    <w:rsid w:val="00BF6CB9"/>
    <w:rsid w:val="00BF788C"/>
    <w:rsid w:val="00BF7F2B"/>
    <w:rsid w:val="00BF7FEB"/>
    <w:rsid w:val="00C00092"/>
    <w:rsid w:val="00C00E1A"/>
    <w:rsid w:val="00C0118B"/>
    <w:rsid w:val="00C01640"/>
    <w:rsid w:val="00C01982"/>
    <w:rsid w:val="00C01C6B"/>
    <w:rsid w:val="00C023EB"/>
    <w:rsid w:val="00C02726"/>
    <w:rsid w:val="00C02E22"/>
    <w:rsid w:val="00C03378"/>
    <w:rsid w:val="00C0349C"/>
    <w:rsid w:val="00C03780"/>
    <w:rsid w:val="00C0385F"/>
    <w:rsid w:val="00C038C7"/>
    <w:rsid w:val="00C03A37"/>
    <w:rsid w:val="00C043E8"/>
    <w:rsid w:val="00C047AE"/>
    <w:rsid w:val="00C049D7"/>
    <w:rsid w:val="00C04FF6"/>
    <w:rsid w:val="00C050E5"/>
    <w:rsid w:val="00C05313"/>
    <w:rsid w:val="00C0554E"/>
    <w:rsid w:val="00C05618"/>
    <w:rsid w:val="00C05C8A"/>
    <w:rsid w:val="00C05E3F"/>
    <w:rsid w:val="00C06071"/>
    <w:rsid w:val="00C060E6"/>
    <w:rsid w:val="00C062D4"/>
    <w:rsid w:val="00C063CE"/>
    <w:rsid w:val="00C06576"/>
    <w:rsid w:val="00C069D8"/>
    <w:rsid w:val="00C06CC0"/>
    <w:rsid w:val="00C06FD3"/>
    <w:rsid w:val="00C07A63"/>
    <w:rsid w:val="00C07B6E"/>
    <w:rsid w:val="00C07B7F"/>
    <w:rsid w:val="00C07EF8"/>
    <w:rsid w:val="00C10183"/>
    <w:rsid w:val="00C11024"/>
    <w:rsid w:val="00C113AB"/>
    <w:rsid w:val="00C115B2"/>
    <w:rsid w:val="00C117B9"/>
    <w:rsid w:val="00C11C07"/>
    <w:rsid w:val="00C1281D"/>
    <w:rsid w:val="00C12C86"/>
    <w:rsid w:val="00C134F5"/>
    <w:rsid w:val="00C13A39"/>
    <w:rsid w:val="00C13C5C"/>
    <w:rsid w:val="00C13E98"/>
    <w:rsid w:val="00C149F2"/>
    <w:rsid w:val="00C14A4D"/>
    <w:rsid w:val="00C14B93"/>
    <w:rsid w:val="00C14C95"/>
    <w:rsid w:val="00C14E23"/>
    <w:rsid w:val="00C15628"/>
    <w:rsid w:val="00C15AB5"/>
    <w:rsid w:val="00C15C59"/>
    <w:rsid w:val="00C15F8B"/>
    <w:rsid w:val="00C166CD"/>
    <w:rsid w:val="00C16AE1"/>
    <w:rsid w:val="00C1709B"/>
    <w:rsid w:val="00C171FB"/>
    <w:rsid w:val="00C17571"/>
    <w:rsid w:val="00C175E9"/>
    <w:rsid w:val="00C17D14"/>
    <w:rsid w:val="00C17DC4"/>
    <w:rsid w:val="00C17F0E"/>
    <w:rsid w:val="00C17F4D"/>
    <w:rsid w:val="00C200C1"/>
    <w:rsid w:val="00C201DF"/>
    <w:rsid w:val="00C2090F"/>
    <w:rsid w:val="00C2175B"/>
    <w:rsid w:val="00C21C77"/>
    <w:rsid w:val="00C226FE"/>
    <w:rsid w:val="00C22828"/>
    <w:rsid w:val="00C22A8F"/>
    <w:rsid w:val="00C230EA"/>
    <w:rsid w:val="00C239ED"/>
    <w:rsid w:val="00C23BC4"/>
    <w:rsid w:val="00C243CB"/>
    <w:rsid w:val="00C2478A"/>
    <w:rsid w:val="00C24CB0"/>
    <w:rsid w:val="00C2509E"/>
    <w:rsid w:val="00C255D1"/>
    <w:rsid w:val="00C261FE"/>
    <w:rsid w:val="00C26244"/>
    <w:rsid w:val="00C26439"/>
    <w:rsid w:val="00C26671"/>
    <w:rsid w:val="00C268AC"/>
    <w:rsid w:val="00C26B4E"/>
    <w:rsid w:val="00C26C7D"/>
    <w:rsid w:val="00C2742E"/>
    <w:rsid w:val="00C2746E"/>
    <w:rsid w:val="00C274BD"/>
    <w:rsid w:val="00C2757C"/>
    <w:rsid w:val="00C27DBC"/>
    <w:rsid w:val="00C27FED"/>
    <w:rsid w:val="00C300BC"/>
    <w:rsid w:val="00C302A7"/>
    <w:rsid w:val="00C31524"/>
    <w:rsid w:val="00C316FC"/>
    <w:rsid w:val="00C31B71"/>
    <w:rsid w:val="00C31FC2"/>
    <w:rsid w:val="00C3217B"/>
    <w:rsid w:val="00C32757"/>
    <w:rsid w:val="00C32AE9"/>
    <w:rsid w:val="00C32DEF"/>
    <w:rsid w:val="00C330E3"/>
    <w:rsid w:val="00C33812"/>
    <w:rsid w:val="00C33CC6"/>
    <w:rsid w:val="00C33CD3"/>
    <w:rsid w:val="00C342BF"/>
    <w:rsid w:val="00C344CB"/>
    <w:rsid w:val="00C35293"/>
    <w:rsid w:val="00C35806"/>
    <w:rsid w:val="00C35813"/>
    <w:rsid w:val="00C35A39"/>
    <w:rsid w:val="00C35D59"/>
    <w:rsid w:val="00C363B7"/>
    <w:rsid w:val="00C36474"/>
    <w:rsid w:val="00C3696B"/>
    <w:rsid w:val="00C36ABF"/>
    <w:rsid w:val="00C36F25"/>
    <w:rsid w:val="00C3740A"/>
    <w:rsid w:val="00C37518"/>
    <w:rsid w:val="00C37DFE"/>
    <w:rsid w:val="00C4002E"/>
    <w:rsid w:val="00C40688"/>
    <w:rsid w:val="00C40838"/>
    <w:rsid w:val="00C413AD"/>
    <w:rsid w:val="00C414AE"/>
    <w:rsid w:val="00C415BE"/>
    <w:rsid w:val="00C41B40"/>
    <w:rsid w:val="00C42161"/>
    <w:rsid w:val="00C426DB"/>
    <w:rsid w:val="00C42DA8"/>
    <w:rsid w:val="00C42DB9"/>
    <w:rsid w:val="00C42F4E"/>
    <w:rsid w:val="00C42FD7"/>
    <w:rsid w:val="00C43349"/>
    <w:rsid w:val="00C435F3"/>
    <w:rsid w:val="00C43B9F"/>
    <w:rsid w:val="00C43EF5"/>
    <w:rsid w:val="00C44109"/>
    <w:rsid w:val="00C443D7"/>
    <w:rsid w:val="00C447AD"/>
    <w:rsid w:val="00C44E8D"/>
    <w:rsid w:val="00C44F76"/>
    <w:rsid w:val="00C44FB0"/>
    <w:rsid w:val="00C454DB"/>
    <w:rsid w:val="00C4569A"/>
    <w:rsid w:val="00C45A6A"/>
    <w:rsid w:val="00C45A8E"/>
    <w:rsid w:val="00C45CAB"/>
    <w:rsid w:val="00C46252"/>
    <w:rsid w:val="00C46384"/>
    <w:rsid w:val="00C464EE"/>
    <w:rsid w:val="00C465C3"/>
    <w:rsid w:val="00C46E6A"/>
    <w:rsid w:val="00C47399"/>
    <w:rsid w:val="00C479D7"/>
    <w:rsid w:val="00C47C80"/>
    <w:rsid w:val="00C500E3"/>
    <w:rsid w:val="00C507C5"/>
    <w:rsid w:val="00C50B5F"/>
    <w:rsid w:val="00C50E17"/>
    <w:rsid w:val="00C5148E"/>
    <w:rsid w:val="00C51651"/>
    <w:rsid w:val="00C522B2"/>
    <w:rsid w:val="00C525C3"/>
    <w:rsid w:val="00C52693"/>
    <w:rsid w:val="00C526FC"/>
    <w:rsid w:val="00C527DA"/>
    <w:rsid w:val="00C52DFB"/>
    <w:rsid w:val="00C52F02"/>
    <w:rsid w:val="00C530DF"/>
    <w:rsid w:val="00C531F8"/>
    <w:rsid w:val="00C5381F"/>
    <w:rsid w:val="00C53A95"/>
    <w:rsid w:val="00C53BF2"/>
    <w:rsid w:val="00C53C53"/>
    <w:rsid w:val="00C53F08"/>
    <w:rsid w:val="00C53F69"/>
    <w:rsid w:val="00C5429A"/>
    <w:rsid w:val="00C545EB"/>
    <w:rsid w:val="00C546F5"/>
    <w:rsid w:val="00C549FA"/>
    <w:rsid w:val="00C54DD5"/>
    <w:rsid w:val="00C54F6E"/>
    <w:rsid w:val="00C554A3"/>
    <w:rsid w:val="00C5599C"/>
    <w:rsid w:val="00C55B3B"/>
    <w:rsid w:val="00C55CA9"/>
    <w:rsid w:val="00C55FF4"/>
    <w:rsid w:val="00C56057"/>
    <w:rsid w:val="00C56155"/>
    <w:rsid w:val="00C561E4"/>
    <w:rsid w:val="00C56552"/>
    <w:rsid w:val="00C569D8"/>
    <w:rsid w:val="00C56BAE"/>
    <w:rsid w:val="00C570C0"/>
    <w:rsid w:val="00C573EA"/>
    <w:rsid w:val="00C57533"/>
    <w:rsid w:val="00C5772C"/>
    <w:rsid w:val="00C602F4"/>
    <w:rsid w:val="00C60F3B"/>
    <w:rsid w:val="00C613E0"/>
    <w:rsid w:val="00C618CD"/>
    <w:rsid w:val="00C619A5"/>
    <w:rsid w:val="00C61D05"/>
    <w:rsid w:val="00C622A4"/>
    <w:rsid w:val="00C62A5E"/>
    <w:rsid w:val="00C62AC0"/>
    <w:rsid w:val="00C62EDC"/>
    <w:rsid w:val="00C62F5E"/>
    <w:rsid w:val="00C62FF6"/>
    <w:rsid w:val="00C634F6"/>
    <w:rsid w:val="00C63C14"/>
    <w:rsid w:val="00C6407C"/>
    <w:rsid w:val="00C642E5"/>
    <w:rsid w:val="00C64353"/>
    <w:rsid w:val="00C64A29"/>
    <w:rsid w:val="00C64D31"/>
    <w:rsid w:val="00C65177"/>
    <w:rsid w:val="00C656D0"/>
    <w:rsid w:val="00C65F3A"/>
    <w:rsid w:val="00C66798"/>
    <w:rsid w:val="00C6696D"/>
    <w:rsid w:val="00C66DD6"/>
    <w:rsid w:val="00C6702E"/>
    <w:rsid w:val="00C6720F"/>
    <w:rsid w:val="00C67C87"/>
    <w:rsid w:val="00C67D13"/>
    <w:rsid w:val="00C70579"/>
    <w:rsid w:val="00C70778"/>
    <w:rsid w:val="00C708FE"/>
    <w:rsid w:val="00C70B00"/>
    <w:rsid w:val="00C713EC"/>
    <w:rsid w:val="00C71B69"/>
    <w:rsid w:val="00C726AA"/>
    <w:rsid w:val="00C72BCE"/>
    <w:rsid w:val="00C72FA3"/>
    <w:rsid w:val="00C73150"/>
    <w:rsid w:val="00C73E10"/>
    <w:rsid w:val="00C74257"/>
    <w:rsid w:val="00C743ED"/>
    <w:rsid w:val="00C744A1"/>
    <w:rsid w:val="00C74539"/>
    <w:rsid w:val="00C74583"/>
    <w:rsid w:val="00C74740"/>
    <w:rsid w:val="00C74BD1"/>
    <w:rsid w:val="00C75A30"/>
    <w:rsid w:val="00C75A64"/>
    <w:rsid w:val="00C75AC4"/>
    <w:rsid w:val="00C75D4F"/>
    <w:rsid w:val="00C7620B"/>
    <w:rsid w:val="00C766A0"/>
    <w:rsid w:val="00C769BE"/>
    <w:rsid w:val="00C76E25"/>
    <w:rsid w:val="00C76F3A"/>
    <w:rsid w:val="00C770F2"/>
    <w:rsid w:val="00C77800"/>
    <w:rsid w:val="00C80218"/>
    <w:rsid w:val="00C80371"/>
    <w:rsid w:val="00C80A8E"/>
    <w:rsid w:val="00C80C2C"/>
    <w:rsid w:val="00C80C94"/>
    <w:rsid w:val="00C8138E"/>
    <w:rsid w:val="00C8160D"/>
    <w:rsid w:val="00C81C0C"/>
    <w:rsid w:val="00C82E4A"/>
    <w:rsid w:val="00C82EB5"/>
    <w:rsid w:val="00C83064"/>
    <w:rsid w:val="00C832AC"/>
    <w:rsid w:val="00C83314"/>
    <w:rsid w:val="00C835F5"/>
    <w:rsid w:val="00C83A0C"/>
    <w:rsid w:val="00C83BC4"/>
    <w:rsid w:val="00C83F3B"/>
    <w:rsid w:val="00C846E7"/>
    <w:rsid w:val="00C847E7"/>
    <w:rsid w:val="00C848CF"/>
    <w:rsid w:val="00C84ABE"/>
    <w:rsid w:val="00C8574D"/>
    <w:rsid w:val="00C85846"/>
    <w:rsid w:val="00C85F5A"/>
    <w:rsid w:val="00C8638E"/>
    <w:rsid w:val="00C869F3"/>
    <w:rsid w:val="00C86C96"/>
    <w:rsid w:val="00C86EF6"/>
    <w:rsid w:val="00C8703D"/>
    <w:rsid w:val="00C87530"/>
    <w:rsid w:val="00C87603"/>
    <w:rsid w:val="00C87767"/>
    <w:rsid w:val="00C87841"/>
    <w:rsid w:val="00C879F4"/>
    <w:rsid w:val="00C90102"/>
    <w:rsid w:val="00C90728"/>
    <w:rsid w:val="00C90896"/>
    <w:rsid w:val="00C90BDB"/>
    <w:rsid w:val="00C90CDB"/>
    <w:rsid w:val="00C913F3"/>
    <w:rsid w:val="00C916F3"/>
    <w:rsid w:val="00C91747"/>
    <w:rsid w:val="00C91782"/>
    <w:rsid w:val="00C9198A"/>
    <w:rsid w:val="00C91B67"/>
    <w:rsid w:val="00C91C76"/>
    <w:rsid w:val="00C91F5C"/>
    <w:rsid w:val="00C92487"/>
    <w:rsid w:val="00C92502"/>
    <w:rsid w:val="00C92A13"/>
    <w:rsid w:val="00C933F6"/>
    <w:rsid w:val="00C939C8"/>
    <w:rsid w:val="00C941DA"/>
    <w:rsid w:val="00C94693"/>
    <w:rsid w:val="00C94694"/>
    <w:rsid w:val="00C946C3"/>
    <w:rsid w:val="00C948C2"/>
    <w:rsid w:val="00C94938"/>
    <w:rsid w:val="00C953F8"/>
    <w:rsid w:val="00C95788"/>
    <w:rsid w:val="00C96021"/>
    <w:rsid w:val="00C96116"/>
    <w:rsid w:val="00C962F7"/>
    <w:rsid w:val="00C9657C"/>
    <w:rsid w:val="00C970F5"/>
    <w:rsid w:val="00C976D3"/>
    <w:rsid w:val="00CA04B5"/>
    <w:rsid w:val="00CA0527"/>
    <w:rsid w:val="00CA08E3"/>
    <w:rsid w:val="00CA0949"/>
    <w:rsid w:val="00CA0B10"/>
    <w:rsid w:val="00CA0C2F"/>
    <w:rsid w:val="00CA0F14"/>
    <w:rsid w:val="00CA0F6A"/>
    <w:rsid w:val="00CA1D89"/>
    <w:rsid w:val="00CA279E"/>
    <w:rsid w:val="00CA2957"/>
    <w:rsid w:val="00CA2BB3"/>
    <w:rsid w:val="00CA2C3A"/>
    <w:rsid w:val="00CA3047"/>
    <w:rsid w:val="00CA369D"/>
    <w:rsid w:val="00CA3C2B"/>
    <w:rsid w:val="00CA3D1E"/>
    <w:rsid w:val="00CA42D8"/>
    <w:rsid w:val="00CA4401"/>
    <w:rsid w:val="00CA4414"/>
    <w:rsid w:val="00CA4769"/>
    <w:rsid w:val="00CA4A89"/>
    <w:rsid w:val="00CA5384"/>
    <w:rsid w:val="00CA5E49"/>
    <w:rsid w:val="00CA6174"/>
    <w:rsid w:val="00CA63F1"/>
    <w:rsid w:val="00CA646A"/>
    <w:rsid w:val="00CA6723"/>
    <w:rsid w:val="00CA6ABE"/>
    <w:rsid w:val="00CA7904"/>
    <w:rsid w:val="00CA7A7A"/>
    <w:rsid w:val="00CA7D31"/>
    <w:rsid w:val="00CB004C"/>
    <w:rsid w:val="00CB05F4"/>
    <w:rsid w:val="00CB09FA"/>
    <w:rsid w:val="00CB0B31"/>
    <w:rsid w:val="00CB1045"/>
    <w:rsid w:val="00CB10CC"/>
    <w:rsid w:val="00CB1E35"/>
    <w:rsid w:val="00CB2C50"/>
    <w:rsid w:val="00CB31F4"/>
    <w:rsid w:val="00CB367A"/>
    <w:rsid w:val="00CB3C9E"/>
    <w:rsid w:val="00CB3D53"/>
    <w:rsid w:val="00CB40D9"/>
    <w:rsid w:val="00CB43A7"/>
    <w:rsid w:val="00CB4471"/>
    <w:rsid w:val="00CB4606"/>
    <w:rsid w:val="00CB477F"/>
    <w:rsid w:val="00CB48CF"/>
    <w:rsid w:val="00CB5038"/>
    <w:rsid w:val="00CB50D9"/>
    <w:rsid w:val="00CB517C"/>
    <w:rsid w:val="00CB52FD"/>
    <w:rsid w:val="00CB6493"/>
    <w:rsid w:val="00CB67C4"/>
    <w:rsid w:val="00CB6DD4"/>
    <w:rsid w:val="00CB702E"/>
    <w:rsid w:val="00CB729F"/>
    <w:rsid w:val="00CB7765"/>
    <w:rsid w:val="00CC026D"/>
    <w:rsid w:val="00CC088A"/>
    <w:rsid w:val="00CC14DD"/>
    <w:rsid w:val="00CC166C"/>
    <w:rsid w:val="00CC19E0"/>
    <w:rsid w:val="00CC1C6D"/>
    <w:rsid w:val="00CC1D98"/>
    <w:rsid w:val="00CC21AA"/>
    <w:rsid w:val="00CC223B"/>
    <w:rsid w:val="00CC24C8"/>
    <w:rsid w:val="00CC2952"/>
    <w:rsid w:val="00CC31D4"/>
    <w:rsid w:val="00CC32D1"/>
    <w:rsid w:val="00CC3411"/>
    <w:rsid w:val="00CC3AD5"/>
    <w:rsid w:val="00CC4027"/>
    <w:rsid w:val="00CC4048"/>
    <w:rsid w:val="00CC4726"/>
    <w:rsid w:val="00CC4FC0"/>
    <w:rsid w:val="00CC542D"/>
    <w:rsid w:val="00CC5C5C"/>
    <w:rsid w:val="00CC6785"/>
    <w:rsid w:val="00CC68AB"/>
    <w:rsid w:val="00CC6B9F"/>
    <w:rsid w:val="00CC6C25"/>
    <w:rsid w:val="00CC7498"/>
    <w:rsid w:val="00CC75E5"/>
    <w:rsid w:val="00CC7AC3"/>
    <w:rsid w:val="00CC7AF5"/>
    <w:rsid w:val="00CC7C2E"/>
    <w:rsid w:val="00CC7D52"/>
    <w:rsid w:val="00CD0469"/>
    <w:rsid w:val="00CD08FD"/>
    <w:rsid w:val="00CD0D2F"/>
    <w:rsid w:val="00CD0DA0"/>
    <w:rsid w:val="00CD139C"/>
    <w:rsid w:val="00CD1597"/>
    <w:rsid w:val="00CD1995"/>
    <w:rsid w:val="00CD1AFD"/>
    <w:rsid w:val="00CD1E93"/>
    <w:rsid w:val="00CD24AD"/>
    <w:rsid w:val="00CD2AD1"/>
    <w:rsid w:val="00CD2CB1"/>
    <w:rsid w:val="00CD3E4D"/>
    <w:rsid w:val="00CD4127"/>
    <w:rsid w:val="00CD4AFE"/>
    <w:rsid w:val="00CD4B83"/>
    <w:rsid w:val="00CD4F38"/>
    <w:rsid w:val="00CD4FD2"/>
    <w:rsid w:val="00CD50DB"/>
    <w:rsid w:val="00CD538B"/>
    <w:rsid w:val="00CD55CD"/>
    <w:rsid w:val="00CD59BF"/>
    <w:rsid w:val="00CD680F"/>
    <w:rsid w:val="00CD69AC"/>
    <w:rsid w:val="00CD6A1D"/>
    <w:rsid w:val="00CD6B15"/>
    <w:rsid w:val="00CD721B"/>
    <w:rsid w:val="00CD76F2"/>
    <w:rsid w:val="00CD782D"/>
    <w:rsid w:val="00CD784C"/>
    <w:rsid w:val="00CE0776"/>
    <w:rsid w:val="00CE07F1"/>
    <w:rsid w:val="00CE0CD3"/>
    <w:rsid w:val="00CE0E27"/>
    <w:rsid w:val="00CE0F53"/>
    <w:rsid w:val="00CE131B"/>
    <w:rsid w:val="00CE1341"/>
    <w:rsid w:val="00CE1392"/>
    <w:rsid w:val="00CE1E13"/>
    <w:rsid w:val="00CE2474"/>
    <w:rsid w:val="00CE24E5"/>
    <w:rsid w:val="00CE2604"/>
    <w:rsid w:val="00CE296F"/>
    <w:rsid w:val="00CE2D18"/>
    <w:rsid w:val="00CE2DAE"/>
    <w:rsid w:val="00CE2EF0"/>
    <w:rsid w:val="00CE3264"/>
    <w:rsid w:val="00CE3440"/>
    <w:rsid w:val="00CE3471"/>
    <w:rsid w:val="00CE49DC"/>
    <w:rsid w:val="00CE5AD7"/>
    <w:rsid w:val="00CE5BFC"/>
    <w:rsid w:val="00CE5C33"/>
    <w:rsid w:val="00CE640A"/>
    <w:rsid w:val="00CE66B6"/>
    <w:rsid w:val="00CE6776"/>
    <w:rsid w:val="00CE6C4C"/>
    <w:rsid w:val="00CE6D0E"/>
    <w:rsid w:val="00CE6FA5"/>
    <w:rsid w:val="00CE7170"/>
    <w:rsid w:val="00CE725E"/>
    <w:rsid w:val="00CE7320"/>
    <w:rsid w:val="00CE7BC1"/>
    <w:rsid w:val="00CF0185"/>
    <w:rsid w:val="00CF081F"/>
    <w:rsid w:val="00CF0A30"/>
    <w:rsid w:val="00CF0AA3"/>
    <w:rsid w:val="00CF0C5F"/>
    <w:rsid w:val="00CF0DB9"/>
    <w:rsid w:val="00CF1211"/>
    <w:rsid w:val="00CF13FB"/>
    <w:rsid w:val="00CF1586"/>
    <w:rsid w:val="00CF1966"/>
    <w:rsid w:val="00CF2300"/>
    <w:rsid w:val="00CF2BA5"/>
    <w:rsid w:val="00CF3092"/>
    <w:rsid w:val="00CF31BD"/>
    <w:rsid w:val="00CF3233"/>
    <w:rsid w:val="00CF43B0"/>
    <w:rsid w:val="00CF4461"/>
    <w:rsid w:val="00CF4A6B"/>
    <w:rsid w:val="00CF4C3D"/>
    <w:rsid w:val="00CF53B9"/>
    <w:rsid w:val="00CF543B"/>
    <w:rsid w:val="00CF5638"/>
    <w:rsid w:val="00CF5CC1"/>
    <w:rsid w:val="00CF5F53"/>
    <w:rsid w:val="00CF6193"/>
    <w:rsid w:val="00CF6629"/>
    <w:rsid w:val="00CF67BD"/>
    <w:rsid w:val="00CF6CC3"/>
    <w:rsid w:val="00CF7810"/>
    <w:rsid w:val="00CF794A"/>
    <w:rsid w:val="00CF7CC0"/>
    <w:rsid w:val="00D0001F"/>
    <w:rsid w:val="00D0040F"/>
    <w:rsid w:val="00D004B2"/>
    <w:rsid w:val="00D00BEC"/>
    <w:rsid w:val="00D016BE"/>
    <w:rsid w:val="00D01E0E"/>
    <w:rsid w:val="00D020F6"/>
    <w:rsid w:val="00D025C0"/>
    <w:rsid w:val="00D026CA"/>
    <w:rsid w:val="00D027C4"/>
    <w:rsid w:val="00D028E9"/>
    <w:rsid w:val="00D02E34"/>
    <w:rsid w:val="00D0332C"/>
    <w:rsid w:val="00D034CA"/>
    <w:rsid w:val="00D0371F"/>
    <w:rsid w:val="00D03AFF"/>
    <w:rsid w:val="00D03D7A"/>
    <w:rsid w:val="00D04675"/>
    <w:rsid w:val="00D04839"/>
    <w:rsid w:val="00D04C46"/>
    <w:rsid w:val="00D05413"/>
    <w:rsid w:val="00D057A0"/>
    <w:rsid w:val="00D057A7"/>
    <w:rsid w:val="00D058A2"/>
    <w:rsid w:val="00D05910"/>
    <w:rsid w:val="00D05A7E"/>
    <w:rsid w:val="00D061AF"/>
    <w:rsid w:val="00D062B7"/>
    <w:rsid w:val="00D066F4"/>
    <w:rsid w:val="00D071B0"/>
    <w:rsid w:val="00D078F4"/>
    <w:rsid w:val="00D07F43"/>
    <w:rsid w:val="00D100BC"/>
    <w:rsid w:val="00D1056A"/>
    <w:rsid w:val="00D10718"/>
    <w:rsid w:val="00D10D55"/>
    <w:rsid w:val="00D10FB8"/>
    <w:rsid w:val="00D112E9"/>
    <w:rsid w:val="00D114BD"/>
    <w:rsid w:val="00D11505"/>
    <w:rsid w:val="00D1195A"/>
    <w:rsid w:val="00D11B1D"/>
    <w:rsid w:val="00D12B63"/>
    <w:rsid w:val="00D13420"/>
    <w:rsid w:val="00D136AF"/>
    <w:rsid w:val="00D138DC"/>
    <w:rsid w:val="00D142B0"/>
    <w:rsid w:val="00D14514"/>
    <w:rsid w:val="00D146EA"/>
    <w:rsid w:val="00D14D94"/>
    <w:rsid w:val="00D1508D"/>
    <w:rsid w:val="00D15560"/>
    <w:rsid w:val="00D15841"/>
    <w:rsid w:val="00D15869"/>
    <w:rsid w:val="00D15C4C"/>
    <w:rsid w:val="00D15E16"/>
    <w:rsid w:val="00D160D8"/>
    <w:rsid w:val="00D161EC"/>
    <w:rsid w:val="00D16351"/>
    <w:rsid w:val="00D16461"/>
    <w:rsid w:val="00D164B4"/>
    <w:rsid w:val="00D16838"/>
    <w:rsid w:val="00D168C2"/>
    <w:rsid w:val="00D16A9E"/>
    <w:rsid w:val="00D16B3F"/>
    <w:rsid w:val="00D174DE"/>
    <w:rsid w:val="00D17A32"/>
    <w:rsid w:val="00D17A78"/>
    <w:rsid w:val="00D17BBB"/>
    <w:rsid w:val="00D17D21"/>
    <w:rsid w:val="00D17F1E"/>
    <w:rsid w:val="00D17FE7"/>
    <w:rsid w:val="00D2093A"/>
    <w:rsid w:val="00D20C49"/>
    <w:rsid w:val="00D212ED"/>
    <w:rsid w:val="00D214EB"/>
    <w:rsid w:val="00D21DC6"/>
    <w:rsid w:val="00D21E37"/>
    <w:rsid w:val="00D221C3"/>
    <w:rsid w:val="00D22376"/>
    <w:rsid w:val="00D2290E"/>
    <w:rsid w:val="00D24761"/>
    <w:rsid w:val="00D2517B"/>
    <w:rsid w:val="00D253B4"/>
    <w:rsid w:val="00D2576C"/>
    <w:rsid w:val="00D2577D"/>
    <w:rsid w:val="00D25E70"/>
    <w:rsid w:val="00D26230"/>
    <w:rsid w:val="00D2636F"/>
    <w:rsid w:val="00D263F4"/>
    <w:rsid w:val="00D266CD"/>
    <w:rsid w:val="00D2670F"/>
    <w:rsid w:val="00D272A5"/>
    <w:rsid w:val="00D2740E"/>
    <w:rsid w:val="00D27716"/>
    <w:rsid w:val="00D277F0"/>
    <w:rsid w:val="00D27829"/>
    <w:rsid w:val="00D2798F"/>
    <w:rsid w:val="00D27E07"/>
    <w:rsid w:val="00D27E3B"/>
    <w:rsid w:val="00D30790"/>
    <w:rsid w:val="00D30B9A"/>
    <w:rsid w:val="00D30C7B"/>
    <w:rsid w:val="00D30E23"/>
    <w:rsid w:val="00D30EEC"/>
    <w:rsid w:val="00D311AF"/>
    <w:rsid w:val="00D312D0"/>
    <w:rsid w:val="00D316A1"/>
    <w:rsid w:val="00D31BFE"/>
    <w:rsid w:val="00D32CA2"/>
    <w:rsid w:val="00D3320D"/>
    <w:rsid w:val="00D346DE"/>
    <w:rsid w:val="00D347F4"/>
    <w:rsid w:val="00D3490C"/>
    <w:rsid w:val="00D34BE0"/>
    <w:rsid w:val="00D3547C"/>
    <w:rsid w:val="00D35BBB"/>
    <w:rsid w:val="00D3615D"/>
    <w:rsid w:val="00D36D44"/>
    <w:rsid w:val="00D36FDA"/>
    <w:rsid w:val="00D373DD"/>
    <w:rsid w:val="00D37545"/>
    <w:rsid w:val="00D37AFD"/>
    <w:rsid w:val="00D37B60"/>
    <w:rsid w:val="00D37DE5"/>
    <w:rsid w:val="00D400D9"/>
    <w:rsid w:val="00D406BA"/>
    <w:rsid w:val="00D40B2D"/>
    <w:rsid w:val="00D40DFA"/>
    <w:rsid w:val="00D411A7"/>
    <w:rsid w:val="00D41317"/>
    <w:rsid w:val="00D41436"/>
    <w:rsid w:val="00D41650"/>
    <w:rsid w:val="00D417D4"/>
    <w:rsid w:val="00D41862"/>
    <w:rsid w:val="00D418BB"/>
    <w:rsid w:val="00D41C4D"/>
    <w:rsid w:val="00D41CC0"/>
    <w:rsid w:val="00D42125"/>
    <w:rsid w:val="00D424C4"/>
    <w:rsid w:val="00D428B3"/>
    <w:rsid w:val="00D42E45"/>
    <w:rsid w:val="00D4425E"/>
    <w:rsid w:val="00D446D1"/>
    <w:rsid w:val="00D447F4"/>
    <w:rsid w:val="00D45508"/>
    <w:rsid w:val="00D45E75"/>
    <w:rsid w:val="00D461FD"/>
    <w:rsid w:val="00D466BB"/>
    <w:rsid w:val="00D468CE"/>
    <w:rsid w:val="00D46E32"/>
    <w:rsid w:val="00D46E46"/>
    <w:rsid w:val="00D474EE"/>
    <w:rsid w:val="00D4757C"/>
    <w:rsid w:val="00D47C15"/>
    <w:rsid w:val="00D47E4E"/>
    <w:rsid w:val="00D506DD"/>
    <w:rsid w:val="00D50B73"/>
    <w:rsid w:val="00D50B7D"/>
    <w:rsid w:val="00D525AE"/>
    <w:rsid w:val="00D52774"/>
    <w:rsid w:val="00D52B3C"/>
    <w:rsid w:val="00D52C46"/>
    <w:rsid w:val="00D5304A"/>
    <w:rsid w:val="00D53168"/>
    <w:rsid w:val="00D547F1"/>
    <w:rsid w:val="00D552BA"/>
    <w:rsid w:val="00D556B2"/>
    <w:rsid w:val="00D557D1"/>
    <w:rsid w:val="00D55812"/>
    <w:rsid w:val="00D5649C"/>
    <w:rsid w:val="00D56A55"/>
    <w:rsid w:val="00D56D04"/>
    <w:rsid w:val="00D57044"/>
    <w:rsid w:val="00D570F8"/>
    <w:rsid w:val="00D57CAB"/>
    <w:rsid w:val="00D57CCA"/>
    <w:rsid w:val="00D57D4A"/>
    <w:rsid w:val="00D57EB8"/>
    <w:rsid w:val="00D601E3"/>
    <w:rsid w:val="00D60335"/>
    <w:rsid w:val="00D60388"/>
    <w:rsid w:val="00D607DA"/>
    <w:rsid w:val="00D60A4E"/>
    <w:rsid w:val="00D61631"/>
    <w:rsid w:val="00D61965"/>
    <w:rsid w:val="00D61B4A"/>
    <w:rsid w:val="00D62DAF"/>
    <w:rsid w:val="00D62DCE"/>
    <w:rsid w:val="00D62FCB"/>
    <w:rsid w:val="00D631C5"/>
    <w:rsid w:val="00D635A2"/>
    <w:rsid w:val="00D637F0"/>
    <w:rsid w:val="00D63D84"/>
    <w:rsid w:val="00D64478"/>
    <w:rsid w:val="00D64539"/>
    <w:rsid w:val="00D646B0"/>
    <w:rsid w:val="00D65196"/>
    <w:rsid w:val="00D65214"/>
    <w:rsid w:val="00D65824"/>
    <w:rsid w:val="00D665AB"/>
    <w:rsid w:val="00D6679C"/>
    <w:rsid w:val="00D66822"/>
    <w:rsid w:val="00D671B7"/>
    <w:rsid w:val="00D67953"/>
    <w:rsid w:val="00D67C3E"/>
    <w:rsid w:val="00D67D66"/>
    <w:rsid w:val="00D7028A"/>
    <w:rsid w:val="00D703A1"/>
    <w:rsid w:val="00D70BBC"/>
    <w:rsid w:val="00D70D03"/>
    <w:rsid w:val="00D70FD8"/>
    <w:rsid w:val="00D71098"/>
    <w:rsid w:val="00D717DD"/>
    <w:rsid w:val="00D717F6"/>
    <w:rsid w:val="00D7186D"/>
    <w:rsid w:val="00D71F92"/>
    <w:rsid w:val="00D721BD"/>
    <w:rsid w:val="00D72B84"/>
    <w:rsid w:val="00D730C1"/>
    <w:rsid w:val="00D737DF"/>
    <w:rsid w:val="00D73B80"/>
    <w:rsid w:val="00D73BCF"/>
    <w:rsid w:val="00D7427C"/>
    <w:rsid w:val="00D74981"/>
    <w:rsid w:val="00D74B49"/>
    <w:rsid w:val="00D75080"/>
    <w:rsid w:val="00D7579B"/>
    <w:rsid w:val="00D757F7"/>
    <w:rsid w:val="00D757F9"/>
    <w:rsid w:val="00D75C0B"/>
    <w:rsid w:val="00D75EB5"/>
    <w:rsid w:val="00D760F2"/>
    <w:rsid w:val="00D761C5"/>
    <w:rsid w:val="00D76F0F"/>
    <w:rsid w:val="00D775AD"/>
    <w:rsid w:val="00D77884"/>
    <w:rsid w:val="00D80278"/>
    <w:rsid w:val="00D803E0"/>
    <w:rsid w:val="00D81102"/>
    <w:rsid w:val="00D8111A"/>
    <w:rsid w:val="00D81461"/>
    <w:rsid w:val="00D814DE"/>
    <w:rsid w:val="00D82374"/>
    <w:rsid w:val="00D823C6"/>
    <w:rsid w:val="00D8252E"/>
    <w:rsid w:val="00D82B5A"/>
    <w:rsid w:val="00D82D68"/>
    <w:rsid w:val="00D83184"/>
    <w:rsid w:val="00D8341D"/>
    <w:rsid w:val="00D834DC"/>
    <w:rsid w:val="00D84415"/>
    <w:rsid w:val="00D847FD"/>
    <w:rsid w:val="00D84968"/>
    <w:rsid w:val="00D84C0E"/>
    <w:rsid w:val="00D84DF8"/>
    <w:rsid w:val="00D851D1"/>
    <w:rsid w:val="00D852E2"/>
    <w:rsid w:val="00D85AF0"/>
    <w:rsid w:val="00D85F04"/>
    <w:rsid w:val="00D860C6"/>
    <w:rsid w:val="00D861B1"/>
    <w:rsid w:val="00D86A2A"/>
    <w:rsid w:val="00D86C97"/>
    <w:rsid w:val="00D86F08"/>
    <w:rsid w:val="00D872D7"/>
    <w:rsid w:val="00D87751"/>
    <w:rsid w:val="00D879E5"/>
    <w:rsid w:val="00D87C3E"/>
    <w:rsid w:val="00D87CBB"/>
    <w:rsid w:val="00D87E99"/>
    <w:rsid w:val="00D9004F"/>
    <w:rsid w:val="00D902B9"/>
    <w:rsid w:val="00D90503"/>
    <w:rsid w:val="00D9104D"/>
    <w:rsid w:val="00D91166"/>
    <w:rsid w:val="00D913BB"/>
    <w:rsid w:val="00D91EF5"/>
    <w:rsid w:val="00D920B0"/>
    <w:rsid w:val="00D92129"/>
    <w:rsid w:val="00D923F3"/>
    <w:rsid w:val="00D929A5"/>
    <w:rsid w:val="00D929D2"/>
    <w:rsid w:val="00D9310D"/>
    <w:rsid w:val="00D932C3"/>
    <w:rsid w:val="00D933F1"/>
    <w:rsid w:val="00D93B11"/>
    <w:rsid w:val="00D93BFE"/>
    <w:rsid w:val="00D93EBD"/>
    <w:rsid w:val="00D9415E"/>
    <w:rsid w:val="00D946FE"/>
    <w:rsid w:val="00D948AC"/>
    <w:rsid w:val="00D94E8D"/>
    <w:rsid w:val="00D958CE"/>
    <w:rsid w:val="00D95975"/>
    <w:rsid w:val="00D959C5"/>
    <w:rsid w:val="00D95B11"/>
    <w:rsid w:val="00D963FF"/>
    <w:rsid w:val="00D96816"/>
    <w:rsid w:val="00D968B3"/>
    <w:rsid w:val="00D96A66"/>
    <w:rsid w:val="00D96B49"/>
    <w:rsid w:val="00D96B56"/>
    <w:rsid w:val="00D96D2F"/>
    <w:rsid w:val="00DA03C2"/>
    <w:rsid w:val="00DA13EF"/>
    <w:rsid w:val="00DA1853"/>
    <w:rsid w:val="00DA19A8"/>
    <w:rsid w:val="00DA20A9"/>
    <w:rsid w:val="00DA23DC"/>
    <w:rsid w:val="00DA27DC"/>
    <w:rsid w:val="00DA2897"/>
    <w:rsid w:val="00DA2914"/>
    <w:rsid w:val="00DA3CC1"/>
    <w:rsid w:val="00DA3E01"/>
    <w:rsid w:val="00DA44B1"/>
    <w:rsid w:val="00DA494A"/>
    <w:rsid w:val="00DA4B2A"/>
    <w:rsid w:val="00DA4B6D"/>
    <w:rsid w:val="00DA589D"/>
    <w:rsid w:val="00DA5BD3"/>
    <w:rsid w:val="00DA5E7E"/>
    <w:rsid w:val="00DA6289"/>
    <w:rsid w:val="00DA6805"/>
    <w:rsid w:val="00DA68E3"/>
    <w:rsid w:val="00DA6BC1"/>
    <w:rsid w:val="00DA6C34"/>
    <w:rsid w:val="00DA6F56"/>
    <w:rsid w:val="00DA706E"/>
    <w:rsid w:val="00DA7B08"/>
    <w:rsid w:val="00DA7C1D"/>
    <w:rsid w:val="00DA7EF8"/>
    <w:rsid w:val="00DB0156"/>
    <w:rsid w:val="00DB0226"/>
    <w:rsid w:val="00DB04A2"/>
    <w:rsid w:val="00DB06D4"/>
    <w:rsid w:val="00DB09C1"/>
    <w:rsid w:val="00DB10CF"/>
    <w:rsid w:val="00DB111C"/>
    <w:rsid w:val="00DB14F2"/>
    <w:rsid w:val="00DB1576"/>
    <w:rsid w:val="00DB1DD7"/>
    <w:rsid w:val="00DB206C"/>
    <w:rsid w:val="00DB2AB9"/>
    <w:rsid w:val="00DB31F1"/>
    <w:rsid w:val="00DB328E"/>
    <w:rsid w:val="00DB37FE"/>
    <w:rsid w:val="00DB38C0"/>
    <w:rsid w:val="00DB3914"/>
    <w:rsid w:val="00DB3A54"/>
    <w:rsid w:val="00DB3CB6"/>
    <w:rsid w:val="00DB3F6A"/>
    <w:rsid w:val="00DB40C3"/>
    <w:rsid w:val="00DB419E"/>
    <w:rsid w:val="00DB4F3F"/>
    <w:rsid w:val="00DB5227"/>
    <w:rsid w:val="00DB5E82"/>
    <w:rsid w:val="00DB5EEC"/>
    <w:rsid w:val="00DB63B1"/>
    <w:rsid w:val="00DB66E2"/>
    <w:rsid w:val="00DB6B75"/>
    <w:rsid w:val="00DB6DC1"/>
    <w:rsid w:val="00DB7445"/>
    <w:rsid w:val="00DB7463"/>
    <w:rsid w:val="00DB78BF"/>
    <w:rsid w:val="00DB7F4E"/>
    <w:rsid w:val="00DC036E"/>
    <w:rsid w:val="00DC048E"/>
    <w:rsid w:val="00DC0736"/>
    <w:rsid w:val="00DC0F41"/>
    <w:rsid w:val="00DC0F5A"/>
    <w:rsid w:val="00DC100D"/>
    <w:rsid w:val="00DC1282"/>
    <w:rsid w:val="00DC1913"/>
    <w:rsid w:val="00DC1D85"/>
    <w:rsid w:val="00DC2263"/>
    <w:rsid w:val="00DC24C4"/>
    <w:rsid w:val="00DC29B8"/>
    <w:rsid w:val="00DC2E07"/>
    <w:rsid w:val="00DC3308"/>
    <w:rsid w:val="00DC355F"/>
    <w:rsid w:val="00DC3943"/>
    <w:rsid w:val="00DC4846"/>
    <w:rsid w:val="00DC52D6"/>
    <w:rsid w:val="00DC52E6"/>
    <w:rsid w:val="00DC54BA"/>
    <w:rsid w:val="00DC55A9"/>
    <w:rsid w:val="00DC56A8"/>
    <w:rsid w:val="00DC577B"/>
    <w:rsid w:val="00DC58C9"/>
    <w:rsid w:val="00DC5988"/>
    <w:rsid w:val="00DC59BC"/>
    <w:rsid w:val="00DC5DCA"/>
    <w:rsid w:val="00DC5E67"/>
    <w:rsid w:val="00DC60F6"/>
    <w:rsid w:val="00DC69AB"/>
    <w:rsid w:val="00DC70FD"/>
    <w:rsid w:val="00DC712A"/>
    <w:rsid w:val="00DC7295"/>
    <w:rsid w:val="00DC7416"/>
    <w:rsid w:val="00DC78D6"/>
    <w:rsid w:val="00DC7A45"/>
    <w:rsid w:val="00DC7ACC"/>
    <w:rsid w:val="00DD003E"/>
    <w:rsid w:val="00DD0480"/>
    <w:rsid w:val="00DD0708"/>
    <w:rsid w:val="00DD0C00"/>
    <w:rsid w:val="00DD12D2"/>
    <w:rsid w:val="00DD19B8"/>
    <w:rsid w:val="00DD2091"/>
    <w:rsid w:val="00DD2D1A"/>
    <w:rsid w:val="00DD2E22"/>
    <w:rsid w:val="00DD2E81"/>
    <w:rsid w:val="00DD3078"/>
    <w:rsid w:val="00DD30B5"/>
    <w:rsid w:val="00DD36DA"/>
    <w:rsid w:val="00DD382A"/>
    <w:rsid w:val="00DD3AC7"/>
    <w:rsid w:val="00DD3EEB"/>
    <w:rsid w:val="00DD3F0A"/>
    <w:rsid w:val="00DD459B"/>
    <w:rsid w:val="00DD4857"/>
    <w:rsid w:val="00DD49CE"/>
    <w:rsid w:val="00DD4B2F"/>
    <w:rsid w:val="00DD55F2"/>
    <w:rsid w:val="00DD5A9D"/>
    <w:rsid w:val="00DD60D9"/>
    <w:rsid w:val="00DD6115"/>
    <w:rsid w:val="00DD6474"/>
    <w:rsid w:val="00DD64D4"/>
    <w:rsid w:val="00DD6C22"/>
    <w:rsid w:val="00DD701B"/>
    <w:rsid w:val="00DD7384"/>
    <w:rsid w:val="00DD7581"/>
    <w:rsid w:val="00DD7C41"/>
    <w:rsid w:val="00DD7E28"/>
    <w:rsid w:val="00DE0700"/>
    <w:rsid w:val="00DE0EFE"/>
    <w:rsid w:val="00DE1095"/>
    <w:rsid w:val="00DE1269"/>
    <w:rsid w:val="00DE13D1"/>
    <w:rsid w:val="00DE1CF3"/>
    <w:rsid w:val="00DE241A"/>
    <w:rsid w:val="00DE262E"/>
    <w:rsid w:val="00DE2F43"/>
    <w:rsid w:val="00DE3010"/>
    <w:rsid w:val="00DE3256"/>
    <w:rsid w:val="00DE3930"/>
    <w:rsid w:val="00DE3BD0"/>
    <w:rsid w:val="00DE3D35"/>
    <w:rsid w:val="00DE3ECC"/>
    <w:rsid w:val="00DE4563"/>
    <w:rsid w:val="00DE45D9"/>
    <w:rsid w:val="00DE46E5"/>
    <w:rsid w:val="00DE4B09"/>
    <w:rsid w:val="00DE4C2A"/>
    <w:rsid w:val="00DE4F1B"/>
    <w:rsid w:val="00DE545B"/>
    <w:rsid w:val="00DE5496"/>
    <w:rsid w:val="00DE5863"/>
    <w:rsid w:val="00DE5BBE"/>
    <w:rsid w:val="00DE60C7"/>
    <w:rsid w:val="00DE6AC7"/>
    <w:rsid w:val="00DE708D"/>
    <w:rsid w:val="00DE78FA"/>
    <w:rsid w:val="00DE7EF9"/>
    <w:rsid w:val="00DF02B2"/>
    <w:rsid w:val="00DF047E"/>
    <w:rsid w:val="00DF053F"/>
    <w:rsid w:val="00DF0807"/>
    <w:rsid w:val="00DF09A6"/>
    <w:rsid w:val="00DF0AD3"/>
    <w:rsid w:val="00DF0B76"/>
    <w:rsid w:val="00DF1059"/>
    <w:rsid w:val="00DF13DF"/>
    <w:rsid w:val="00DF19B2"/>
    <w:rsid w:val="00DF275A"/>
    <w:rsid w:val="00DF2EBE"/>
    <w:rsid w:val="00DF3197"/>
    <w:rsid w:val="00DF3313"/>
    <w:rsid w:val="00DF3A4C"/>
    <w:rsid w:val="00DF3B70"/>
    <w:rsid w:val="00DF3CE4"/>
    <w:rsid w:val="00DF4452"/>
    <w:rsid w:val="00DF4A01"/>
    <w:rsid w:val="00DF5EF9"/>
    <w:rsid w:val="00DF64FD"/>
    <w:rsid w:val="00DF6963"/>
    <w:rsid w:val="00DF698D"/>
    <w:rsid w:val="00DF6A9D"/>
    <w:rsid w:val="00DF6AE9"/>
    <w:rsid w:val="00DF6BBE"/>
    <w:rsid w:val="00DF6D0F"/>
    <w:rsid w:val="00DF6E72"/>
    <w:rsid w:val="00DF7413"/>
    <w:rsid w:val="00DF7432"/>
    <w:rsid w:val="00DF74CB"/>
    <w:rsid w:val="00DF79F0"/>
    <w:rsid w:val="00DF7A57"/>
    <w:rsid w:val="00DF7B87"/>
    <w:rsid w:val="00DF7D42"/>
    <w:rsid w:val="00DF7D57"/>
    <w:rsid w:val="00DF7EBE"/>
    <w:rsid w:val="00E0001D"/>
    <w:rsid w:val="00E007A2"/>
    <w:rsid w:val="00E00E48"/>
    <w:rsid w:val="00E01101"/>
    <w:rsid w:val="00E01EF5"/>
    <w:rsid w:val="00E02E61"/>
    <w:rsid w:val="00E03C11"/>
    <w:rsid w:val="00E0469B"/>
    <w:rsid w:val="00E046EA"/>
    <w:rsid w:val="00E0523F"/>
    <w:rsid w:val="00E0677E"/>
    <w:rsid w:val="00E068D3"/>
    <w:rsid w:val="00E06A23"/>
    <w:rsid w:val="00E06E53"/>
    <w:rsid w:val="00E07607"/>
    <w:rsid w:val="00E0792E"/>
    <w:rsid w:val="00E07E60"/>
    <w:rsid w:val="00E07E96"/>
    <w:rsid w:val="00E10488"/>
    <w:rsid w:val="00E10A5F"/>
    <w:rsid w:val="00E10D71"/>
    <w:rsid w:val="00E11753"/>
    <w:rsid w:val="00E11868"/>
    <w:rsid w:val="00E11BE4"/>
    <w:rsid w:val="00E11FAC"/>
    <w:rsid w:val="00E12466"/>
    <w:rsid w:val="00E129D5"/>
    <w:rsid w:val="00E12F8A"/>
    <w:rsid w:val="00E13112"/>
    <w:rsid w:val="00E139E1"/>
    <w:rsid w:val="00E14071"/>
    <w:rsid w:val="00E1416C"/>
    <w:rsid w:val="00E14224"/>
    <w:rsid w:val="00E14D12"/>
    <w:rsid w:val="00E151FB"/>
    <w:rsid w:val="00E156BB"/>
    <w:rsid w:val="00E15F27"/>
    <w:rsid w:val="00E160EE"/>
    <w:rsid w:val="00E167CA"/>
    <w:rsid w:val="00E1732C"/>
    <w:rsid w:val="00E1747A"/>
    <w:rsid w:val="00E17E37"/>
    <w:rsid w:val="00E2011B"/>
    <w:rsid w:val="00E204E0"/>
    <w:rsid w:val="00E20CEF"/>
    <w:rsid w:val="00E20E26"/>
    <w:rsid w:val="00E213CF"/>
    <w:rsid w:val="00E21AFD"/>
    <w:rsid w:val="00E223F3"/>
    <w:rsid w:val="00E2274E"/>
    <w:rsid w:val="00E22F9C"/>
    <w:rsid w:val="00E23096"/>
    <w:rsid w:val="00E23787"/>
    <w:rsid w:val="00E24000"/>
    <w:rsid w:val="00E248CA"/>
    <w:rsid w:val="00E248D6"/>
    <w:rsid w:val="00E2519B"/>
    <w:rsid w:val="00E25500"/>
    <w:rsid w:val="00E25989"/>
    <w:rsid w:val="00E25D54"/>
    <w:rsid w:val="00E25DBE"/>
    <w:rsid w:val="00E25DC7"/>
    <w:rsid w:val="00E25E42"/>
    <w:rsid w:val="00E25EA2"/>
    <w:rsid w:val="00E262A5"/>
    <w:rsid w:val="00E2692B"/>
    <w:rsid w:val="00E26B6E"/>
    <w:rsid w:val="00E26E6A"/>
    <w:rsid w:val="00E27234"/>
    <w:rsid w:val="00E273BE"/>
    <w:rsid w:val="00E273CB"/>
    <w:rsid w:val="00E27A4F"/>
    <w:rsid w:val="00E27CBB"/>
    <w:rsid w:val="00E27D63"/>
    <w:rsid w:val="00E27D90"/>
    <w:rsid w:val="00E30093"/>
    <w:rsid w:val="00E303CF"/>
    <w:rsid w:val="00E30F86"/>
    <w:rsid w:val="00E3119A"/>
    <w:rsid w:val="00E31FE6"/>
    <w:rsid w:val="00E32027"/>
    <w:rsid w:val="00E3203C"/>
    <w:rsid w:val="00E324AD"/>
    <w:rsid w:val="00E32570"/>
    <w:rsid w:val="00E328F8"/>
    <w:rsid w:val="00E32BAE"/>
    <w:rsid w:val="00E32C5A"/>
    <w:rsid w:val="00E336DF"/>
    <w:rsid w:val="00E3384F"/>
    <w:rsid w:val="00E3403C"/>
    <w:rsid w:val="00E350A7"/>
    <w:rsid w:val="00E35733"/>
    <w:rsid w:val="00E358E2"/>
    <w:rsid w:val="00E367A3"/>
    <w:rsid w:val="00E36C61"/>
    <w:rsid w:val="00E372D7"/>
    <w:rsid w:val="00E37535"/>
    <w:rsid w:val="00E37803"/>
    <w:rsid w:val="00E378CA"/>
    <w:rsid w:val="00E37D0F"/>
    <w:rsid w:val="00E37F4F"/>
    <w:rsid w:val="00E40553"/>
    <w:rsid w:val="00E4091F"/>
    <w:rsid w:val="00E4095F"/>
    <w:rsid w:val="00E409F1"/>
    <w:rsid w:val="00E40B75"/>
    <w:rsid w:val="00E40CA6"/>
    <w:rsid w:val="00E40E19"/>
    <w:rsid w:val="00E41296"/>
    <w:rsid w:val="00E412A0"/>
    <w:rsid w:val="00E41AF8"/>
    <w:rsid w:val="00E42B99"/>
    <w:rsid w:val="00E42BEA"/>
    <w:rsid w:val="00E436F1"/>
    <w:rsid w:val="00E43776"/>
    <w:rsid w:val="00E43E29"/>
    <w:rsid w:val="00E441CC"/>
    <w:rsid w:val="00E446AE"/>
    <w:rsid w:val="00E44BE3"/>
    <w:rsid w:val="00E4517E"/>
    <w:rsid w:val="00E45561"/>
    <w:rsid w:val="00E45FDF"/>
    <w:rsid w:val="00E460C1"/>
    <w:rsid w:val="00E46E31"/>
    <w:rsid w:val="00E473AA"/>
    <w:rsid w:val="00E5005F"/>
    <w:rsid w:val="00E509BB"/>
    <w:rsid w:val="00E50A12"/>
    <w:rsid w:val="00E50C75"/>
    <w:rsid w:val="00E50D96"/>
    <w:rsid w:val="00E50E65"/>
    <w:rsid w:val="00E50F05"/>
    <w:rsid w:val="00E5110C"/>
    <w:rsid w:val="00E51891"/>
    <w:rsid w:val="00E523D6"/>
    <w:rsid w:val="00E52560"/>
    <w:rsid w:val="00E526F5"/>
    <w:rsid w:val="00E52E50"/>
    <w:rsid w:val="00E53933"/>
    <w:rsid w:val="00E539A2"/>
    <w:rsid w:val="00E540A6"/>
    <w:rsid w:val="00E5443D"/>
    <w:rsid w:val="00E546D8"/>
    <w:rsid w:val="00E551E9"/>
    <w:rsid w:val="00E5562F"/>
    <w:rsid w:val="00E55684"/>
    <w:rsid w:val="00E5581D"/>
    <w:rsid w:val="00E56292"/>
    <w:rsid w:val="00E569FB"/>
    <w:rsid w:val="00E56B3E"/>
    <w:rsid w:val="00E6061F"/>
    <w:rsid w:val="00E6066C"/>
    <w:rsid w:val="00E60C74"/>
    <w:rsid w:val="00E6127A"/>
    <w:rsid w:val="00E61362"/>
    <w:rsid w:val="00E61817"/>
    <w:rsid w:val="00E61AB9"/>
    <w:rsid w:val="00E61CE6"/>
    <w:rsid w:val="00E62C4E"/>
    <w:rsid w:val="00E6412E"/>
    <w:rsid w:val="00E64B89"/>
    <w:rsid w:val="00E64BDF"/>
    <w:rsid w:val="00E64DDE"/>
    <w:rsid w:val="00E6516E"/>
    <w:rsid w:val="00E6530C"/>
    <w:rsid w:val="00E6552B"/>
    <w:rsid w:val="00E6583B"/>
    <w:rsid w:val="00E65C63"/>
    <w:rsid w:val="00E66270"/>
    <w:rsid w:val="00E6679D"/>
    <w:rsid w:val="00E66A77"/>
    <w:rsid w:val="00E66F17"/>
    <w:rsid w:val="00E674A4"/>
    <w:rsid w:val="00E67871"/>
    <w:rsid w:val="00E67AA4"/>
    <w:rsid w:val="00E67D5E"/>
    <w:rsid w:val="00E70D26"/>
    <w:rsid w:val="00E71738"/>
    <w:rsid w:val="00E71830"/>
    <w:rsid w:val="00E7196C"/>
    <w:rsid w:val="00E72B7B"/>
    <w:rsid w:val="00E72CB1"/>
    <w:rsid w:val="00E72E47"/>
    <w:rsid w:val="00E73292"/>
    <w:rsid w:val="00E7339F"/>
    <w:rsid w:val="00E7349A"/>
    <w:rsid w:val="00E735F4"/>
    <w:rsid w:val="00E73682"/>
    <w:rsid w:val="00E73861"/>
    <w:rsid w:val="00E738C8"/>
    <w:rsid w:val="00E73D97"/>
    <w:rsid w:val="00E73E68"/>
    <w:rsid w:val="00E73F1E"/>
    <w:rsid w:val="00E7510F"/>
    <w:rsid w:val="00E75E1B"/>
    <w:rsid w:val="00E762E3"/>
    <w:rsid w:val="00E764A6"/>
    <w:rsid w:val="00E7737C"/>
    <w:rsid w:val="00E77488"/>
    <w:rsid w:val="00E774EB"/>
    <w:rsid w:val="00E779F0"/>
    <w:rsid w:val="00E80584"/>
    <w:rsid w:val="00E80B73"/>
    <w:rsid w:val="00E80FAC"/>
    <w:rsid w:val="00E814BB"/>
    <w:rsid w:val="00E8166A"/>
    <w:rsid w:val="00E81BBF"/>
    <w:rsid w:val="00E81C5D"/>
    <w:rsid w:val="00E826C7"/>
    <w:rsid w:val="00E8286A"/>
    <w:rsid w:val="00E82B11"/>
    <w:rsid w:val="00E82DF7"/>
    <w:rsid w:val="00E82FED"/>
    <w:rsid w:val="00E836B1"/>
    <w:rsid w:val="00E837A5"/>
    <w:rsid w:val="00E84841"/>
    <w:rsid w:val="00E84CC2"/>
    <w:rsid w:val="00E84CD6"/>
    <w:rsid w:val="00E84E93"/>
    <w:rsid w:val="00E8509B"/>
    <w:rsid w:val="00E851AD"/>
    <w:rsid w:val="00E85274"/>
    <w:rsid w:val="00E853B9"/>
    <w:rsid w:val="00E85499"/>
    <w:rsid w:val="00E85655"/>
    <w:rsid w:val="00E85952"/>
    <w:rsid w:val="00E85AB8"/>
    <w:rsid w:val="00E85FD9"/>
    <w:rsid w:val="00E86503"/>
    <w:rsid w:val="00E8668D"/>
    <w:rsid w:val="00E866DB"/>
    <w:rsid w:val="00E866E5"/>
    <w:rsid w:val="00E86755"/>
    <w:rsid w:val="00E878C2"/>
    <w:rsid w:val="00E87C36"/>
    <w:rsid w:val="00E907A9"/>
    <w:rsid w:val="00E908AC"/>
    <w:rsid w:val="00E90B92"/>
    <w:rsid w:val="00E90E5F"/>
    <w:rsid w:val="00E913AF"/>
    <w:rsid w:val="00E9148D"/>
    <w:rsid w:val="00E9164E"/>
    <w:rsid w:val="00E91D6F"/>
    <w:rsid w:val="00E91F43"/>
    <w:rsid w:val="00E92271"/>
    <w:rsid w:val="00E92747"/>
    <w:rsid w:val="00E9376E"/>
    <w:rsid w:val="00E93C00"/>
    <w:rsid w:val="00E93CDC"/>
    <w:rsid w:val="00E93E6E"/>
    <w:rsid w:val="00E94171"/>
    <w:rsid w:val="00E94736"/>
    <w:rsid w:val="00E94789"/>
    <w:rsid w:val="00E94BB2"/>
    <w:rsid w:val="00E94D98"/>
    <w:rsid w:val="00E951B7"/>
    <w:rsid w:val="00E95FE2"/>
    <w:rsid w:val="00E960A5"/>
    <w:rsid w:val="00E9618D"/>
    <w:rsid w:val="00E968D0"/>
    <w:rsid w:val="00E969A3"/>
    <w:rsid w:val="00E969D4"/>
    <w:rsid w:val="00E96CC8"/>
    <w:rsid w:val="00E96FD5"/>
    <w:rsid w:val="00E97139"/>
    <w:rsid w:val="00E971EB"/>
    <w:rsid w:val="00E97514"/>
    <w:rsid w:val="00E97B35"/>
    <w:rsid w:val="00E97B39"/>
    <w:rsid w:val="00EA058C"/>
    <w:rsid w:val="00EA073B"/>
    <w:rsid w:val="00EA1603"/>
    <w:rsid w:val="00EA18B1"/>
    <w:rsid w:val="00EA1F17"/>
    <w:rsid w:val="00EA22BB"/>
    <w:rsid w:val="00EA27D2"/>
    <w:rsid w:val="00EA2ECB"/>
    <w:rsid w:val="00EA3276"/>
    <w:rsid w:val="00EA3582"/>
    <w:rsid w:val="00EA401A"/>
    <w:rsid w:val="00EA4157"/>
    <w:rsid w:val="00EA431A"/>
    <w:rsid w:val="00EA4345"/>
    <w:rsid w:val="00EA4A2A"/>
    <w:rsid w:val="00EA4E6F"/>
    <w:rsid w:val="00EA4FCD"/>
    <w:rsid w:val="00EA547B"/>
    <w:rsid w:val="00EA5AB5"/>
    <w:rsid w:val="00EA5ADC"/>
    <w:rsid w:val="00EA5D5A"/>
    <w:rsid w:val="00EA5E60"/>
    <w:rsid w:val="00EA659C"/>
    <w:rsid w:val="00EA66E9"/>
    <w:rsid w:val="00EA68BF"/>
    <w:rsid w:val="00EA6A29"/>
    <w:rsid w:val="00EA6E37"/>
    <w:rsid w:val="00EA6ED3"/>
    <w:rsid w:val="00EA718D"/>
    <w:rsid w:val="00EB0088"/>
    <w:rsid w:val="00EB08C8"/>
    <w:rsid w:val="00EB1218"/>
    <w:rsid w:val="00EB13D5"/>
    <w:rsid w:val="00EB14AE"/>
    <w:rsid w:val="00EB15FC"/>
    <w:rsid w:val="00EB163F"/>
    <w:rsid w:val="00EB3056"/>
    <w:rsid w:val="00EB320C"/>
    <w:rsid w:val="00EB32BD"/>
    <w:rsid w:val="00EB362F"/>
    <w:rsid w:val="00EB3781"/>
    <w:rsid w:val="00EB3C50"/>
    <w:rsid w:val="00EB3FDA"/>
    <w:rsid w:val="00EB42BE"/>
    <w:rsid w:val="00EB44BD"/>
    <w:rsid w:val="00EB4987"/>
    <w:rsid w:val="00EB4BEC"/>
    <w:rsid w:val="00EB4CE8"/>
    <w:rsid w:val="00EB50D9"/>
    <w:rsid w:val="00EB5421"/>
    <w:rsid w:val="00EB5444"/>
    <w:rsid w:val="00EB58DA"/>
    <w:rsid w:val="00EB60F5"/>
    <w:rsid w:val="00EB6646"/>
    <w:rsid w:val="00EB6833"/>
    <w:rsid w:val="00EB6B33"/>
    <w:rsid w:val="00EB6C08"/>
    <w:rsid w:val="00EB6E25"/>
    <w:rsid w:val="00EB6E49"/>
    <w:rsid w:val="00EB6E95"/>
    <w:rsid w:val="00EB7018"/>
    <w:rsid w:val="00EB7442"/>
    <w:rsid w:val="00EB74FD"/>
    <w:rsid w:val="00EC01B2"/>
    <w:rsid w:val="00EC034E"/>
    <w:rsid w:val="00EC06B1"/>
    <w:rsid w:val="00EC0E7F"/>
    <w:rsid w:val="00EC1287"/>
    <w:rsid w:val="00EC19F1"/>
    <w:rsid w:val="00EC2149"/>
    <w:rsid w:val="00EC22E4"/>
    <w:rsid w:val="00EC26D4"/>
    <w:rsid w:val="00EC2CA8"/>
    <w:rsid w:val="00EC36C3"/>
    <w:rsid w:val="00EC36C9"/>
    <w:rsid w:val="00EC395D"/>
    <w:rsid w:val="00EC3A6B"/>
    <w:rsid w:val="00EC423B"/>
    <w:rsid w:val="00EC4258"/>
    <w:rsid w:val="00EC561C"/>
    <w:rsid w:val="00EC5869"/>
    <w:rsid w:val="00EC590B"/>
    <w:rsid w:val="00EC5AB4"/>
    <w:rsid w:val="00EC6501"/>
    <w:rsid w:val="00EC6532"/>
    <w:rsid w:val="00EC6991"/>
    <w:rsid w:val="00EC6E0E"/>
    <w:rsid w:val="00EC7294"/>
    <w:rsid w:val="00EC7CB7"/>
    <w:rsid w:val="00ED0597"/>
    <w:rsid w:val="00ED063E"/>
    <w:rsid w:val="00ED08A1"/>
    <w:rsid w:val="00ED0CE0"/>
    <w:rsid w:val="00ED0D49"/>
    <w:rsid w:val="00ED0FE6"/>
    <w:rsid w:val="00ED138A"/>
    <w:rsid w:val="00ED1AB4"/>
    <w:rsid w:val="00ED204B"/>
    <w:rsid w:val="00ED20AB"/>
    <w:rsid w:val="00ED2385"/>
    <w:rsid w:val="00ED2679"/>
    <w:rsid w:val="00ED2959"/>
    <w:rsid w:val="00ED2A62"/>
    <w:rsid w:val="00ED3062"/>
    <w:rsid w:val="00ED36B2"/>
    <w:rsid w:val="00ED37D3"/>
    <w:rsid w:val="00ED456B"/>
    <w:rsid w:val="00ED4957"/>
    <w:rsid w:val="00ED4A67"/>
    <w:rsid w:val="00ED577B"/>
    <w:rsid w:val="00ED5A25"/>
    <w:rsid w:val="00ED6243"/>
    <w:rsid w:val="00ED6490"/>
    <w:rsid w:val="00ED6511"/>
    <w:rsid w:val="00ED6BE4"/>
    <w:rsid w:val="00ED6DA4"/>
    <w:rsid w:val="00ED700F"/>
    <w:rsid w:val="00ED7124"/>
    <w:rsid w:val="00ED76F7"/>
    <w:rsid w:val="00ED7985"/>
    <w:rsid w:val="00ED7F83"/>
    <w:rsid w:val="00EE01DA"/>
    <w:rsid w:val="00EE0706"/>
    <w:rsid w:val="00EE0B9A"/>
    <w:rsid w:val="00EE1150"/>
    <w:rsid w:val="00EE1455"/>
    <w:rsid w:val="00EE14B7"/>
    <w:rsid w:val="00EE15FB"/>
    <w:rsid w:val="00EE1826"/>
    <w:rsid w:val="00EE1D20"/>
    <w:rsid w:val="00EE1F50"/>
    <w:rsid w:val="00EE2179"/>
    <w:rsid w:val="00EE2E68"/>
    <w:rsid w:val="00EE32C8"/>
    <w:rsid w:val="00EE3620"/>
    <w:rsid w:val="00EE4219"/>
    <w:rsid w:val="00EE4240"/>
    <w:rsid w:val="00EE43A8"/>
    <w:rsid w:val="00EE441A"/>
    <w:rsid w:val="00EE4544"/>
    <w:rsid w:val="00EE4B9F"/>
    <w:rsid w:val="00EE5514"/>
    <w:rsid w:val="00EE552A"/>
    <w:rsid w:val="00EE5708"/>
    <w:rsid w:val="00EE7337"/>
    <w:rsid w:val="00EE75F5"/>
    <w:rsid w:val="00EE7853"/>
    <w:rsid w:val="00EF015E"/>
    <w:rsid w:val="00EF0F9B"/>
    <w:rsid w:val="00EF18A5"/>
    <w:rsid w:val="00EF1F35"/>
    <w:rsid w:val="00EF1F75"/>
    <w:rsid w:val="00EF21DF"/>
    <w:rsid w:val="00EF2542"/>
    <w:rsid w:val="00EF2E2B"/>
    <w:rsid w:val="00EF359A"/>
    <w:rsid w:val="00EF362D"/>
    <w:rsid w:val="00EF3CAD"/>
    <w:rsid w:val="00EF3D55"/>
    <w:rsid w:val="00EF3D7D"/>
    <w:rsid w:val="00EF3DCB"/>
    <w:rsid w:val="00EF407C"/>
    <w:rsid w:val="00EF4516"/>
    <w:rsid w:val="00EF4ACD"/>
    <w:rsid w:val="00EF4D8F"/>
    <w:rsid w:val="00EF4ECD"/>
    <w:rsid w:val="00EF5326"/>
    <w:rsid w:val="00EF5447"/>
    <w:rsid w:val="00EF58B4"/>
    <w:rsid w:val="00EF59B1"/>
    <w:rsid w:val="00EF59F4"/>
    <w:rsid w:val="00EF5D5A"/>
    <w:rsid w:val="00EF5ECF"/>
    <w:rsid w:val="00EF60F7"/>
    <w:rsid w:val="00EF6943"/>
    <w:rsid w:val="00EF6EF3"/>
    <w:rsid w:val="00EF7119"/>
    <w:rsid w:val="00EF7324"/>
    <w:rsid w:val="00EF7562"/>
    <w:rsid w:val="00EF7619"/>
    <w:rsid w:val="00EF7636"/>
    <w:rsid w:val="00EF7D82"/>
    <w:rsid w:val="00EF7E4E"/>
    <w:rsid w:val="00F000EB"/>
    <w:rsid w:val="00F0062C"/>
    <w:rsid w:val="00F009EC"/>
    <w:rsid w:val="00F00CC5"/>
    <w:rsid w:val="00F00CC6"/>
    <w:rsid w:val="00F01316"/>
    <w:rsid w:val="00F01923"/>
    <w:rsid w:val="00F02209"/>
    <w:rsid w:val="00F02229"/>
    <w:rsid w:val="00F023B2"/>
    <w:rsid w:val="00F02711"/>
    <w:rsid w:val="00F02768"/>
    <w:rsid w:val="00F02D54"/>
    <w:rsid w:val="00F02E0A"/>
    <w:rsid w:val="00F02F30"/>
    <w:rsid w:val="00F02F7F"/>
    <w:rsid w:val="00F031AA"/>
    <w:rsid w:val="00F031FF"/>
    <w:rsid w:val="00F03588"/>
    <w:rsid w:val="00F037DD"/>
    <w:rsid w:val="00F03BB7"/>
    <w:rsid w:val="00F03ECF"/>
    <w:rsid w:val="00F043AD"/>
    <w:rsid w:val="00F04430"/>
    <w:rsid w:val="00F0473F"/>
    <w:rsid w:val="00F04960"/>
    <w:rsid w:val="00F049E3"/>
    <w:rsid w:val="00F04AF5"/>
    <w:rsid w:val="00F04FBE"/>
    <w:rsid w:val="00F056C0"/>
    <w:rsid w:val="00F06345"/>
    <w:rsid w:val="00F0727F"/>
    <w:rsid w:val="00F0753B"/>
    <w:rsid w:val="00F07964"/>
    <w:rsid w:val="00F10B08"/>
    <w:rsid w:val="00F10B66"/>
    <w:rsid w:val="00F10C49"/>
    <w:rsid w:val="00F10D74"/>
    <w:rsid w:val="00F11509"/>
    <w:rsid w:val="00F116A1"/>
    <w:rsid w:val="00F11AD8"/>
    <w:rsid w:val="00F11C4F"/>
    <w:rsid w:val="00F11E8E"/>
    <w:rsid w:val="00F11FF4"/>
    <w:rsid w:val="00F12339"/>
    <w:rsid w:val="00F124DE"/>
    <w:rsid w:val="00F12644"/>
    <w:rsid w:val="00F126BB"/>
    <w:rsid w:val="00F12AA1"/>
    <w:rsid w:val="00F13A57"/>
    <w:rsid w:val="00F141E4"/>
    <w:rsid w:val="00F142B3"/>
    <w:rsid w:val="00F14744"/>
    <w:rsid w:val="00F14F20"/>
    <w:rsid w:val="00F15904"/>
    <w:rsid w:val="00F15B8C"/>
    <w:rsid w:val="00F177AA"/>
    <w:rsid w:val="00F20127"/>
    <w:rsid w:val="00F2067C"/>
    <w:rsid w:val="00F20CC2"/>
    <w:rsid w:val="00F20D89"/>
    <w:rsid w:val="00F21417"/>
    <w:rsid w:val="00F21694"/>
    <w:rsid w:val="00F21B69"/>
    <w:rsid w:val="00F21D33"/>
    <w:rsid w:val="00F22257"/>
    <w:rsid w:val="00F22569"/>
    <w:rsid w:val="00F22730"/>
    <w:rsid w:val="00F22871"/>
    <w:rsid w:val="00F238BC"/>
    <w:rsid w:val="00F239D4"/>
    <w:rsid w:val="00F23EC9"/>
    <w:rsid w:val="00F23F42"/>
    <w:rsid w:val="00F23F6A"/>
    <w:rsid w:val="00F24027"/>
    <w:rsid w:val="00F24260"/>
    <w:rsid w:val="00F24E4E"/>
    <w:rsid w:val="00F251CB"/>
    <w:rsid w:val="00F2570A"/>
    <w:rsid w:val="00F2590D"/>
    <w:rsid w:val="00F2613A"/>
    <w:rsid w:val="00F26716"/>
    <w:rsid w:val="00F2679D"/>
    <w:rsid w:val="00F26A77"/>
    <w:rsid w:val="00F26F66"/>
    <w:rsid w:val="00F276B1"/>
    <w:rsid w:val="00F27B4A"/>
    <w:rsid w:val="00F27C9A"/>
    <w:rsid w:val="00F3031C"/>
    <w:rsid w:val="00F3073F"/>
    <w:rsid w:val="00F30857"/>
    <w:rsid w:val="00F30CC3"/>
    <w:rsid w:val="00F30EF0"/>
    <w:rsid w:val="00F31239"/>
    <w:rsid w:val="00F312B4"/>
    <w:rsid w:val="00F312DD"/>
    <w:rsid w:val="00F31A02"/>
    <w:rsid w:val="00F31B1E"/>
    <w:rsid w:val="00F3214F"/>
    <w:rsid w:val="00F323B3"/>
    <w:rsid w:val="00F32773"/>
    <w:rsid w:val="00F329FD"/>
    <w:rsid w:val="00F32A0C"/>
    <w:rsid w:val="00F32C20"/>
    <w:rsid w:val="00F33106"/>
    <w:rsid w:val="00F33DE4"/>
    <w:rsid w:val="00F340D1"/>
    <w:rsid w:val="00F3481D"/>
    <w:rsid w:val="00F34EB4"/>
    <w:rsid w:val="00F3506A"/>
    <w:rsid w:val="00F3557F"/>
    <w:rsid w:val="00F358DA"/>
    <w:rsid w:val="00F36631"/>
    <w:rsid w:val="00F3675C"/>
    <w:rsid w:val="00F36A5D"/>
    <w:rsid w:val="00F36CEE"/>
    <w:rsid w:val="00F36FBC"/>
    <w:rsid w:val="00F3714E"/>
    <w:rsid w:val="00F37424"/>
    <w:rsid w:val="00F37A9D"/>
    <w:rsid w:val="00F37FE0"/>
    <w:rsid w:val="00F401CB"/>
    <w:rsid w:val="00F40252"/>
    <w:rsid w:val="00F40383"/>
    <w:rsid w:val="00F406B9"/>
    <w:rsid w:val="00F409AB"/>
    <w:rsid w:val="00F40AFF"/>
    <w:rsid w:val="00F40FF3"/>
    <w:rsid w:val="00F41457"/>
    <w:rsid w:val="00F4165D"/>
    <w:rsid w:val="00F41707"/>
    <w:rsid w:val="00F41B06"/>
    <w:rsid w:val="00F41ECF"/>
    <w:rsid w:val="00F420BC"/>
    <w:rsid w:val="00F421B5"/>
    <w:rsid w:val="00F42391"/>
    <w:rsid w:val="00F4256F"/>
    <w:rsid w:val="00F426C7"/>
    <w:rsid w:val="00F42710"/>
    <w:rsid w:val="00F4281D"/>
    <w:rsid w:val="00F42C6D"/>
    <w:rsid w:val="00F42FC0"/>
    <w:rsid w:val="00F433A8"/>
    <w:rsid w:val="00F4354A"/>
    <w:rsid w:val="00F436C4"/>
    <w:rsid w:val="00F437AA"/>
    <w:rsid w:val="00F439CE"/>
    <w:rsid w:val="00F43A83"/>
    <w:rsid w:val="00F43B67"/>
    <w:rsid w:val="00F441C4"/>
    <w:rsid w:val="00F44358"/>
    <w:rsid w:val="00F45491"/>
    <w:rsid w:val="00F45AA1"/>
    <w:rsid w:val="00F45ADB"/>
    <w:rsid w:val="00F46042"/>
    <w:rsid w:val="00F465AD"/>
    <w:rsid w:val="00F4682B"/>
    <w:rsid w:val="00F46E77"/>
    <w:rsid w:val="00F478A0"/>
    <w:rsid w:val="00F47F32"/>
    <w:rsid w:val="00F502B4"/>
    <w:rsid w:val="00F50A2E"/>
    <w:rsid w:val="00F50AB0"/>
    <w:rsid w:val="00F50DBA"/>
    <w:rsid w:val="00F50DEC"/>
    <w:rsid w:val="00F51193"/>
    <w:rsid w:val="00F51194"/>
    <w:rsid w:val="00F51354"/>
    <w:rsid w:val="00F518EF"/>
    <w:rsid w:val="00F51E18"/>
    <w:rsid w:val="00F522F5"/>
    <w:rsid w:val="00F5282D"/>
    <w:rsid w:val="00F52E89"/>
    <w:rsid w:val="00F5319D"/>
    <w:rsid w:val="00F53751"/>
    <w:rsid w:val="00F53B53"/>
    <w:rsid w:val="00F53D62"/>
    <w:rsid w:val="00F53DA8"/>
    <w:rsid w:val="00F54033"/>
    <w:rsid w:val="00F543BB"/>
    <w:rsid w:val="00F551D0"/>
    <w:rsid w:val="00F5641C"/>
    <w:rsid w:val="00F5659A"/>
    <w:rsid w:val="00F568BB"/>
    <w:rsid w:val="00F56AC9"/>
    <w:rsid w:val="00F57212"/>
    <w:rsid w:val="00F5774A"/>
    <w:rsid w:val="00F57A9A"/>
    <w:rsid w:val="00F57B33"/>
    <w:rsid w:val="00F57FCE"/>
    <w:rsid w:val="00F6070E"/>
    <w:rsid w:val="00F60ED7"/>
    <w:rsid w:val="00F6100F"/>
    <w:rsid w:val="00F61246"/>
    <w:rsid w:val="00F61249"/>
    <w:rsid w:val="00F612C4"/>
    <w:rsid w:val="00F619AF"/>
    <w:rsid w:val="00F61B9D"/>
    <w:rsid w:val="00F62754"/>
    <w:rsid w:val="00F62947"/>
    <w:rsid w:val="00F62B31"/>
    <w:rsid w:val="00F633D9"/>
    <w:rsid w:val="00F64098"/>
    <w:rsid w:val="00F643B1"/>
    <w:rsid w:val="00F643D0"/>
    <w:rsid w:val="00F645B6"/>
    <w:rsid w:val="00F64818"/>
    <w:rsid w:val="00F648D8"/>
    <w:rsid w:val="00F64AB5"/>
    <w:rsid w:val="00F64AD2"/>
    <w:rsid w:val="00F64EC8"/>
    <w:rsid w:val="00F65236"/>
    <w:rsid w:val="00F656FD"/>
    <w:rsid w:val="00F65715"/>
    <w:rsid w:val="00F657B4"/>
    <w:rsid w:val="00F65D33"/>
    <w:rsid w:val="00F65F5B"/>
    <w:rsid w:val="00F663A3"/>
    <w:rsid w:val="00F6657D"/>
    <w:rsid w:val="00F66F12"/>
    <w:rsid w:val="00F66F67"/>
    <w:rsid w:val="00F67342"/>
    <w:rsid w:val="00F6788B"/>
    <w:rsid w:val="00F67924"/>
    <w:rsid w:val="00F7014F"/>
    <w:rsid w:val="00F70969"/>
    <w:rsid w:val="00F71105"/>
    <w:rsid w:val="00F7161A"/>
    <w:rsid w:val="00F71769"/>
    <w:rsid w:val="00F7246E"/>
    <w:rsid w:val="00F726A2"/>
    <w:rsid w:val="00F72BE4"/>
    <w:rsid w:val="00F72D10"/>
    <w:rsid w:val="00F7326C"/>
    <w:rsid w:val="00F73644"/>
    <w:rsid w:val="00F7498E"/>
    <w:rsid w:val="00F751DA"/>
    <w:rsid w:val="00F7678A"/>
    <w:rsid w:val="00F76DB4"/>
    <w:rsid w:val="00F76F00"/>
    <w:rsid w:val="00F770C5"/>
    <w:rsid w:val="00F77969"/>
    <w:rsid w:val="00F800E7"/>
    <w:rsid w:val="00F80B0E"/>
    <w:rsid w:val="00F81244"/>
    <w:rsid w:val="00F8154F"/>
    <w:rsid w:val="00F81BF9"/>
    <w:rsid w:val="00F82B12"/>
    <w:rsid w:val="00F82B2E"/>
    <w:rsid w:val="00F831D5"/>
    <w:rsid w:val="00F8355A"/>
    <w:rsid w:val="00F83782"/>
    <w:rsid w:val="00F845C0"/>
    <w:rsid w:val="00F846B7"/>
    <w:rsid w:val="00F84961"/>
    <w:rsid w:val="00F84AD9"/>
    <w:rsid w:val="00F84E5E"/>
    <w:rsid w:val="00F84F95"/>
    <w:rsid w:val="00F851AE"/>
    <w:rsid w:val="00F85EE2"/>
    <w:rsid w:val="00F86348"/>
    <w:rsid w:val="00F86384"/>
    <w:rsid w:val="00F869C4"/>
    <w:rsid w:val="00F86C43"/>
    <w:rsid w:val="00F86F7F"/>
    <w:rsid w:val="00F876F8"/>
    <w:rsid w:val="00F91B4C"/>
    <w:rsid w:val="00F926A4"/>
    <w:rsid w:val="00F927E9"/>
    <w:rsid w:val="00F92800"/>
    <w:rsid w:val="00F9280F"/>
    <w:rsid w:val="00F929F4"/>
    <w:rsid w:val="00F933D2"/>
    <w:rsid w:val="00F93579"/>
    <w:rsid w:val="00F935AA"/>
    <w:rsid w:val="00F937F0"/>
    <w:rsid w:val="00F939B0"/>
    <w:rsid w:val="00F93CE3"/>
    <w:rsid w:val="00F941C4"/>
    <w:rsid w:val="00F94963"/>
    <w:rsid w:val="00F94E5B"/>
    <w:rsid w:val="00F9508A"/>
    <w:rsid w:val="00F95326"/>
    <w:rsid w:val="00F9543F"/>
    <w:rsid w:val="00F9553F"/>
    <w:rsid w:val="00F9582F"/>
    <w:rsid w:val="00F95BFE"/>
    <w:rsid w:val="00F95F20"/>
    <w:rsid w:val="00F9603C"/>
    <w:rsid w:val="00F961D8"/>
    <w:rsid w:val="00F963CE"/>
    <w:rsid w:val="00F965F6"/>
    <w:rsid w:val="00F96CFE"/>
    <w:rsid w:val="00F96FAB"/>
    <w:rsid w:val="00F972CC"/>
    <w:rsid w:val="00F97507"/>
    <w:rsid w:val="00F97EBD"/>
    <w:rsid w:val="00FA107F"/>
    <w:rsid w:val="00FA189F"/>
    <w:rsid w:val="00FA1E43"/>
    <w:rsid w:val="00FA290C"/>
    <w:rsid w:val="00FA2B53"/>
    <w:rsid w:val="00FA31E5"/>
    <w:rsid w:val="00FA3878"/>
    <w:rsid w:val="00FA3FD5"/>
    <w:rsid w:val="00FA410A"/>
    <w:rsid w:val="00FA4351"/>
    <w:rsid w:val="00FA4367"/>
    <w:rsid w:val="00FA43B7"/>
    <w:rsid w:val="00FA4D2F"/>
    <w:rsid w:val="00FA539B"/>
    <w:rsid w:val="00FA56BC"/>
    <w:rsid w:val="00FA574E"/>
    <w:rsid w:val="00FA61E7"/>
    <w:rsid w:val="00FA686C"/>
    <w:rsid w:val="00FA6B71"/>
    <w:rsid w:val="00FA70BF"/>
    <w:rsid w:val="00FA71BF"/>
    <w:rsid w:val="00FA740D"/>
    <w:rsid w:val="00FA771C"/>
    <w:rsid w:val="00FA7DB5"/>
    <w:rsid w:val="00FA7E9C"/>
    <w:rsid w:val="00FB09C5"/>
    <w:rsid w:val="00FB0BDF"/>
    <w:rsid w:val="00FB0CF1"/>
    <w:rsid w:val="00FB0F91"/>
    <w:rsid w:val="00FB1056"/>
    <w:rsid w:val="00FB105F"/>
    <w:rsid w:val="00FB114C"/>
    <w:rsid w:val="00FB12CB"/>
    <w:rsid w:val="00FB1C86"/>
    <w:rsid w:val="00FB1E87"/>
    <w:rsid w:val="00FB2867"/>
    <w:rsid w:val="00FB2AF3"/>
    <w:rsid w:val="00FB2D76"/>
    <w:rsid w:val="00FB2EA0"/>
    <w:rsid w:val="00FB452C"/>
    <w:rsid w:val="00FB4A55"/>
    <w:rsid w:val="00FB4E41"/>
    <w:rsid w:val="00FB572B"/>
    <w:rsid w:val="00FB5970"/>
    <w:rsid w:val="00FB614A"/>
    <w:rsid w:val="00FB61A3"/>
    <w:rsid w:val="00FB6377"/>
    <w:rsid w:val="00FB63B7"/>
    <w:rsid w:val="00FB64BF"/>
    <w:rsid w:val="00FB6E80"/>
    <w:rsid w:val="00FB75DD"/>
    <w:rsid w:val="00FB7A22"/>
    <w:rsid w:val="00FB7DCB"/>
    <w:rsid w:val="00FB7E30"/>
    <w:rsid w:val="00FC027D"/>
    <w:rsid w:val="00FC0CA1"/>
    <w:rsid w:val="00FC1339"/>
    <w:rsid w:val="00FC13B3"/>
    <w:rsid w:val="00FC1C46"/>
    <w:rsid w:val="00FC25A1"/>
    <w:rsid w:val="00FC25C1"/>
    <w:rsid w:val="00FC26BD"/>
    <w:rsid w:val="00FC29D8"/>
    <w:rsid w:val="00FC3038"/>
    <w:rsid w:val="00FC3130"/>
    <w:rsid w:val="00FC3637"/>
    <w:rsid w:val="00FC3703"/>
    <w:rsid w:val="00FC3887"/>
    <w:rsid w:val="00FC38D9"/>
    <w:rsid w:val="00FC3A10"/>
    <w:rsid w:val="00FC3FD6"/>
    <w:rsid w:val="00FC4259"/>
    <w:rsid w:val="00FC4683"/>
    <w:rsid w:val="00FC46C9"/>
    <w:rsid w:val="00FC4932"/>
    <w:rsid w:val="00FC4C5B"/>
    <w:rsid w:val="00FC4D18"/>
    <w:rsid w:val="00FC5CC1"/>
    <w:rsid w:val="00FC6141"/>
    <w:rsid w:val="00FC6544"/>
    <w:rsid w:val="00FC6A87"/>
    <w:rsid w:val="00FC6D26"/>
    <w:rsid w:val="00FC71B6"/>
    <w:rsid w:val="00FC785A"/>
    <w:rsid w:val="00FC7C82"/>
    <w:rsid w:val="00FD018A"/>
    <w:rsid w:val="00FD08DC"/>
    <w:rsid w:val="00FD0AEF"/>
    <w:rsid w:val="00FD0B9A"/>
    <w:rsid w:val="00FD134B"/>
    <w:rsid w:val="00FD1375"/>
    <w:rsid w:val="00FD1735"/>
    <w:rsid w:val="00FD1792"/>
    <w:rsid w:val="00FD1B84"/>
    <w:rsid w:val="00FD2466"/>
    <w:rsid w:val="00FD3539"/>
    <w:rsid w:val="00FD3966"/>
    <w:rsid w:val="00FD3DB4"/>
    <w:rsid w:val="00FD4161"/>
    <w:rsid w:val="00FD4506"/>
    <w:rsid w:val="00FD47E3"/>
    <w:rsid w:val="00FD48F2"/>
    <w:rsid w:val="00FD4A88"/>
    <w:rsid w:val="00FD51D2"/>
    <w:rsid w:val="00FD5800"/>
    <w:rsid w:val="00FD6A14"/>
    <w:rsid w:val="00FD6B0C"/>
    <w:rsid w:val="00FD6DA3"/>
    <w:rsid w:val="00FD766B"/>
    <w:rsid w:val="00FD77BA"/>
    <w:rsid w:val="00FD7B41"/>
    <w:rsid w:val="00FE04CC"/>
    <w:rsid w:val="00FE06ED"/>
    <w:rsid w:val="00FE091C"/>
    <w:rsid w:val="00FE0D8F"/>
    <w:rsid w:val="00FE0FB5"/>
    <w:rsid w:val="00FE1316"/>
    <w:rsid w:val="00FE1B6A"/>
    <w:rsid w:val="00FE1DBC"/>
    <w:rsid w:val="00FE258A"/>
    <w:rsid w:val="00FE277B"/>
    <w:rsid w:val="00FE2B6E"/>
    <w:rsid w:val="00FE2BA3"/>
    <w:rsid w:val="00FE2FE4"/>
    <w:rsid w:val="00FE300C"/>
    <w:rsid w:val="00FE34AC"/>
    <w:rsid w:val="00FE3991"/>
    <w:rsid w:val="00FE3ED9"/>
    <w:rsid w:val="00FE4602"/>
    <w:rsid w:val="00FE4911"/>
    <w:rsid w:val="00FE493D"/>
    <w:rsid w:val="00FE4F35"/>
    <w:rsid w:val="00FE52CD"/>
    <w:rsid w:val="00FE57B5"/>
    <w:rsid w:val="00FE584B"/>
    <w:rsid w:val="00FE5C7E"/>
    <w:rsid w:val="00FE5E17"/>
    <w:rsid w:val="00FE5FE7"/>
    <w:rsid w:val="00FE6499"/>
    <w:rsid w:val="00FE6F2B"/>
    <w:rsid w:val="00FE6FDA"/>
    <w:rsid w:val="00FE794B"/>
    <w:rsid w:val="00FF0029"/>
    <w:rsid w:val="00FF05C5"/>
    <w:rsid w:val="00FF06D3"/>
    <w:rsid w:val="00FF0784"/>
    <w:rsid w:val="00FF0BDA"/>
    <w:rsid w:val="00FF0CFA"/>
    <w:rsid w:val="00FF0FEB"/>
    <w:rsid w:val="00FF1D0F"/>
    <w:rsid w:val="00FF1DEA"/>
    <w:rsid w:val="00FF1ED9"/>
    <w:rsid w:val="00FF1F58"/>
    <w:rsid w:val="00FF2026"/>
    <w:rsid w:val="00FF25F7"/>
    <w:rsid w:val="00FF25F8"/>
    <w:rsid w:val="00FF2884"/>
    <w:rsid w:val="00FF2C11"/>
    <w:rsid w:val="00FF2FBE"/>
    <w:rsid w:val="00FF310B"/>
    <w:rsid w:val="00FF325B"/>
    <w:rsid w:val="00FF358C"/>
    <w:rsid w:val="00FF3C7F"/>
    <w:rsid w:val="00FF455A"/>
    <w:rsid w:val="00FF4B8D"/>
    <w:rsid w:val="00FF4DDD"/>
    <w:rsid w:val="00FF5026"/>
    <w:rsid w:val="00FF52A6"/>
    <w:rsid w:val="00FF63E2"/>
    <w:rsid w:val="00FF6AA7"/>
    <w:rsid w:val="00FF6D82"/>
    <w:rsid w:val="00FF6EDB"/>
    <w:rsid w:val="00FF70CD"/>
    <w:rsid w:val="00FF7C14"/>
    <w:rsid w:val="00FF7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C92CCAD-6A5A-4956-BC6B-AE82E74D2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character" w:customStyle="1" w:styleId="apple-converted-space">
    <w:name w:val="apple-converted-space"/>
    <w:basedOn w:val="DefaultParagraphFont"/>
    <w:rsid w:val="005F09C8"/>
  </w:style>
  <w:style w:type="character" w:styleId="Hyperlink">
    <w:name w:val="Hyperlink"/>
    <w:basedOn w:val="DefaultParagraphFont"/>
    <w:unhideWhenUsed/>
    <w:rsid w:val="004D18EB"/>
    <w:rPr>
      <w:color w:val="0000FF" w:themeColor="hyperlink"/>
      <w:u w:val="single"/>
    </w:rPr>
  </w:style>
  <w:style w:type="paragraph" w:customStyle="1" w:styleId="Style1">
    <w:name w:val="Style1"/>
    <w:basedOn w:val="Normal"/>
    <w:link w:val="Style1Char"/>
    <w:qFormat/>
    <w:rsid w:val="00380DBE"/>
    <w:pPr>
      <w:tabs>
        <w:tab w:val="left" w:pos="360"/>
        <w:tab w:val="left" w:pos="720"/>
        <w:tab w:val="left" w:pos="1080"/>
        <w:tab w:val="left" w:pos="1440"/>
        <w:tab w:val="left" w:pos="1800"/>
        <w:tab w:val="left" w:pos="2160"/>
      </w:tabs>
      <w:jc w:val="both"/>
    </w:pPr>
    <w:rPr>
      <w:rFonts w:eastAsiaTheme="minorHAnsi" w:cstheme="minorBidi"/>
      <w:color w:val="auto"/>
      <w:szCs w:val="22"/>
    </w:rPr>
  </w:style>
  <w:style w:type="character" w:customStyle="1" w:styleId="Style1Char">
    <w:name w:val="Style1 Char"/>
    <w:basedOn w:val="DefaultParagraphFont"/>
    <w:link w:val="Style1"/>
    <w:rsid w:val="00380DBE"/>
    <w:rPr>
      <w:rFonts w:eastAsiaTheme="minorHAnsi" w:cstheme="minorBidi"/>
      <w:sz w:val="22"/>
      <w:szCs w:val="22"/>
    </w:rPr>
  </w:style>
  <w:style w:type="paragraph" w:styleId="Index1">
    <w:name w:val="index 1"/>
    <w:basedOn w:val="Normal"/>
    <w:next w:val="Normal"/>
    <w:autoRedefine/>
    <w:uiPriority w:val="99"/>
    <w:semiHidden/>
    <w:unhideWhenUsed/>
    <w:rsid w:val="00471561"/>
    <w:pPr>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32383">
      <w:bodyDiv w:val="1"/>
      <w:marLeft w:val="0"/>
      <w:marRight w:val="0"/>
      <w:marTop w:val="0"/>
      <w:marBottom w:val="0"/>
      <w:divBdr>
        <w:top w:val="none" w:sz="0" w:space="0" w:color="auto"/>
        <w:left w:val="none" w:sz="0" w:space="0" w:color="auto"/>
        <w:bottom w:val="none" w:sz="0" w:space="0" w:color="auto"/>
        <w:right w:val="none" w:sz="0" w:space="0" w:color="auto"/>
      </w:divBdr>
    </w:div>
    <w:div w:id="1378552258">
      <w:bodyDiv w:val="1"/>
      <w:marLeft w:val="0"/>
      <w:marRight w:val="0"/>
      <w:marTop w:val="0"/>
      <w:marBottom w:val="0"/>
      <w:divBdr>
        <w:top w:val="none" w:sz="0" w:space="0" w:color="auto"/>
        <w:left w:val="none" w:sz="0" w:space="0" w:color="auto"/>
        <w:bottom w:val="none" w:sz="0" w:space="0" w:color="auto"/>
        <w:right w:val="none" w:sz="0" w:space="0" w:color="auto"/>
      </w:divBdr>
    </w:div>
    <w:div w:id="155341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42" Type="http://schemas.openxmlformats.org/officeDocument/2006/relationships/header" Target="header34.xml"/><Relationship Id="rId47" Type="http://schemas.openxmlformats.org/officeDocument/2006/relationships/header" Target="header39.xml"/><Relationship Id="rId63" Type="http://schemas.openxmlformats.org/officeDocument/2006/relationships/header" Target="header55.xml"/><Relationship Id="rId68" Type="http://schemas.openxmlformats.org/officeDocument/2006/relationships/header" Target="header60.xml"/><Relationship Id="rId84" Type="http://schemas.openxmlformats.org/officeDocument/2006/relationships/header" Target="header76.xml"/><Relationship Id="rId89" Type="http://schemas.openxmlformats.org/officeDocument/2006/relationships/header" Target="header81.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07" Type="http://schemas.openxmlformats.org/officeDocument/2006/relationships/footer" Target="footer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yperlink" Target="x-apple-data-detectors://4" TargetMode="External"/><Relationship Id="rId37" Type="http://schemas.openxmlformats.org/officeDocument/2006/relationships/header" Target="header29.xml"/><Relationship Id="rId40" Type="http://schemas.openxmlformats.org/officeDocument/2006/relationships/header" Target="header32.xml"/><Relationship Id="rId45" Type="http://schemas.openxmlformats.org/officeDocument/2006/relationships/header" Target="header37.xml"/><Relationship Id="rId53" Type="http://schemas.openxmlformats.org/officeDocument/2006/relationships/header" Target="header45.xml"/><Relationship Id="rId58" Type="http://schemas.openxmlformats.org/officeDocument/2006/relationships/header" Target="header50.xml"/><Relationship Id="rId66" Type="http://schemas.openxmlformats.org/officeDocument/2006/relationships/header" Target="header58.xml"/><Relationship Id="rId74" Type="http://schemas.openxmlformats.org/officeDocument/2006/relationships/header" Target="header66.xml"/><Relationship Id="rId79" Type="http://schemas.openxmlformats.org/officeDocument/2006/relationships/header" Target="header71.xml"/><Relationship Id="rId87" Type="http://schemas.openxmlformats.org/officeDocument/2006/relationships/header" Target="header79.xml"/><Relationship Id="rId102" Type="http://schemas.openxmlformats.org/officeDocument/2006/relationships/hyperlink" Target="tel:57-25-190"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53.xml"/><Relationship Id="rId82" Type="http://schemas.openxmlformats.org/officeDocument/2006/relationships/header" Target="header74.xml"/><Relationship Id="rId90" Type="http://schemas.openxmlformats.org/officeDocument/2006/relationships/header" Target="header82.xml"/><Relationship Id="rId95" Type="http://schemas.openxmlformats.org/officeDocument/2006/relationships/header" Target="header87.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7.xml"/><Relationship Id="rId43" Type="http://schemas.openxmlformats.org/officeDocument/2006/relationships/header" Target="header35.xml"/><Relationship Id="rId48" Type="http://schemas.openxmlformats.org/officeDocument/2006/relationships/header" Target="header40.xml"/><Relationship Id="rId56" Type="http://schemas.openxmlformats.org/officeDocument/2006/relationships/header" Target="header48.xml"/><Relationship Id="rId64" Type="http://schemas.openxmlformats.org/officeDocument/2006/relationships/header" Target="header56.xml"/><Relationship Id="rId69" Type="http://schemas.openxmlformats.org/officeDocument/2006/relationships/header" Target="header61.xml"/><Relationship Id="rId77" Type="http://schemas.openxmlformats.org/officeDocument/2006/relationships/header" Target="header69.xml"/><Relationship Id="rId100" Type="http://schemas.openxmlformats.org/officeDocument/2006/relationships/header" Target="header92.xml"/><Relationship Id="rId105" Type="http://schemas.openxmlformats.org/officeDocument/2006/relationships/header" Target="header96.xml"/><Relationship Id="rId8" Type="http://schemas.openxmlformats.org/officeDocument/2006/relationships/header" Target="header1.xml"/><Relationship Id="rId51" Type="http://schemas.openxmlformats.org/officeDocument/2006/relationships/header" Target="header43.xml"/><Relationship Id="rId72" Type="http://schemas.openxmlformats.org/officeDocument/2006/relationships/header" Target="header64.xml"/><Relationship Id="rId80" Type="http://schemas.openxmlformats.org/officeDocument/2006/relationships/header" Target="header72.xml"/><Relationship Id="rId85" Type="http://schemas.openxmlformats.org/officeDocument/2006/relationships/header" Target="header77.xml"/><Relationship Id="rId93" Type="http://schemas.openxmlformats.org/officeDocument/2006/relationships/header" Target="header85.xml"/><Relationship Id="rId98" Type="http://schemas.openxmlformats.org/officeDocument/2006/relationships/header" Target="header90.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5.xml"/><Relationship Id="rId38" Type="http://schemas.openxmlformats.org/officeDocument/2006/relationships/header" Target="header30.xml"/><Relationship Id="rId46" Type="http://schemas.openxmlformats.org/officeDocument/2006/relationships/header" Target="header38.xml"/><Relationship Id="rId59" Type="http://schemas.openxmlformats.org/officeDocument/2006/relationships/header" Target="header51.xml"/><Relationship Id="rId67" Type="http://schemas.openxmlformats.org/officeDocument/2006/relationships/header" Target="header59.xml"/><Relationship Id="rId103" Type="http://schemas.openxmlformats.org/officeDocument/2006/relationships/header" Target="header94.xml"/><Relationship Id="rId108" Type="http://schemas.openxmlformats.org/officeDocument/2006/relationships/header" Target="header97.xml"/><Relationship Id="rId20" Type="http://schemas.openxmlformats.org/officeDocument/2006/relationships/header" Target="header13.xml"/><Relationship Id="rId41" Type="http://schemas.openxmlformats.org/officeDocument/2006/relationships/header" Target="header33.xml"/><Relationship Id="rId54" Type="http://schemas.openxmlformats.org/officeDocument/2006/relationships/header" Target="header46.xml"/><Relationship Id="rId62" Type="http://schemas.openxmlformats.org/officeDocument/2006/relationships/header" Target="header54.xml"/><Relationship Id="rId70" Type="http://schemas.openxmlformats.org/officeDocument/2006/relationships/header" Target="header62.xml"/><Relationship Id="rId75" Type="http://schemas.openxmlformats.org/officeDocument/2006/relationships/header" Target="header67.xml"/><Relationship Id="rId83" Type="http://schemas.openxmlformats.org/officeDocument/2006/relationships/header" Target="header75.xml"/><Relationship Id="rId88" Type="http://schemas.openxmlformats.org/officeDocument/2006/relationships/header" Target="header80.xml"/><Relationship Id="rId91" Type="http://schemas.openxmlformats.org/officeDocument/2006/relationships/header" Target="header83.xml"/><Relationship Id="rId96" Type="http://schemas.openxmlformats.org/officeDocument/2006/relationships/header" Target="header88.xm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8.xml"/><Relationship Id="rId49" Type="http://schemas.openxmlformats.org/officeDocument/2006/relationships/header" Target="header41.xml"/><Relationship Id="rId57" Type="http://schemas.openxmlformats.org/officeDocument/2006/relationships/header" Target="header49.xml"/><Relationship Id="rId106" Type="http://schemas.openxmlformats.org/officeDocument/2006/relationships/footer" Target="footer1.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6.xml"/><Relationship Id="rId52" Type="http://schemas.openxmlformats.org/officeDocument/2006/relationships/header" Target="header44.xml"/><Relationship Id="rId60" Type="http://schemas.openxmlformats.org/officeDocument/2006/relationships/header" Target="header52.xml"/><Relationship Id="rId65" Type="http://schemas.openxmlformats.org/officeDocument/2006/relationships/header" Target="header57.xml"/><Relationship Id="rId73" Type="http://schemas.openxmlformats.org/officeDocument/2006/relationships/header" Target="header65.xml"/><Relationship Id="rId78" Type="http://schemas.openxmlformats.org/officeDocument/2006/relationships/header" Target="header70.xml"/><Relationship Id="rId81" Type="http://schemas.openxmlformats.org/officeDocument/2006/relationships/header" Target="header73.xml"/><Relationship Id="rId86" Type="http://schemas.openxmlformats.org/officeDocument/2006/relationships/header" Target="header78.xml"/><Relationship Id="rId94" Type="http://schemas.openxmlformats.org/officeDocument/2006/relationships/header" Target="header86.xml"/><Relationship Id="rId99" Type="http://schemas.openxmlformats.org/officeDocument/2006/relationships/header" Target="header91.xml"/><Relationship Id="rId101" Type="http://schemas.openxmlformats.org/officeDocument/2006/relationships/header" Target="header9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1.xml"/><Relationship Id="rId109" Type="http://schemas.openxmlformats.org/officeDocument/2006/relationships/footer" Target="footer3.xml"/><Relationship Id="rId34" Type="http://schemas.openxmlformats.org/officeDocument/2006/relationships/header" Target="header26.xml"/><Relationship Id="rId50" Type="http://schemas.openxmlformats.org/officeDocument/2006/relationships/header" Target="header42.xml"/><Relationship Id="rId55" Type="http://schemas.openxmlformats.org/officeDocument/2006/relationships/header" Target="header47.xml"/><Relationship Id="rId76" Type="http://schemas.openxmlformats.org/officeDocument/2006/relationships/header" Target="header68.xml"/><Relationship Id="rId97" Type="http://schemas.openxmlformats.org/officeDocument/2006/relationships/header" Target="header89.xml"/><Relationship Id="rId104" Type="http://schemas.openxmlformats.org/officeDocument/2006/relationships/header" Target="header95.xml"/><Relationship Id="rId7" Type="http://schemas.openxmlformats.org/officeDocument/2006/relationships/endnotes" Target="endnotes.xml"/><Relationship Id="rId71" Type="http://schemas.openxmlformats.org/officeDocument/2006/relationships/header" Target="header63.xml"/><Relationship Id="rId92" Type="http://schemas.openxmlformats.org/officeDocument/2006/relationships/header" Target="header8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5F53C-A863-4C8C-8142-B39F71DD3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71E8CFD1.dotm</Template>
  <TotalTime>3</TotalTime>
  <Pages>279</Pages>
  <Words>158852</Words>
  <Characters>897156</Characters>
  <Application>Microsoft Office Word</Application>
  <DocSecurity>0</DocSecurity>
  <Lines>7476</Lines>
  <Paragraphs>2107</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1053901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H.5001, Budget for FY 2016-2017 - Part 1B - As Passed By The Senate - South Carolina Legislature Online</dc:title>
  <dc:subject>appropriation act</dc:subject>
  <dc:creator>%USERNAME%</dc:creator>
  <cp:keywords/>
  <dc:description/>
  <cp:lastModifiedBy>Angela Hill</cp:lastModifiedBy>
  <cp:revision>2</cp:revision>
  <cp:lastPrinted>2016-05-04T20:53:00Z</cp:lastPrinted>
  <dcterms:created xsi:type="dcterms:W3CDTF">2016-05-05T14:39:00Z</dcterms:created>
  <dcterms:modified xsi:type="dcterms:W3CDTF">2016-05-05T15:02:00Z</dcterms:modified>
</cp:coreProperties>
</file>