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32" w:rsidRDefault="00A74732" w:rsidP="00A74732">
      <w:pPr>
        <w:widowControl w:val="0"/>
        <w:jc w:val="center"/>
      </w:pPr>
      <w:bookmarkStart w:id="0" w:name="_GoBack"/>
      <w:bookmarkEnd w:id="0"/>
      <w:r w:rsidRPr="00A74732">
        <w:rPr>
          <w:b/>
        </w:rPr>
        <w:t>South Carolina General Assembly</w:t>
      </w:r>
    </w:p>
    <w:p w:rsidR="00A74732" w:rsidRDefault="00A74732" w:rsidP="00A74732">
      <w:pPr>
        <w:widowControl w:val="0"/>
        <w:jc w:val="center"/>
      </w:pPr>
      <w:r>
        <w:t>121st Session, 2015-2016</w:t>
      </w:r>
    </w:p>
    <w:p w:rsidR="00A74732" w:rsidRDefault="00A74732" w:rsidP="00A74732">
      <w:pPr>
        <w:widowControl w:val="0"/>
      </w:pPr>
    </w:p>
    <w:p w:rsidR="00A74732" w:rsidRDefault="00A74732" w:rsidP="00A74732">
      <w:pPr>
        <w:widowControl w:val="0"/>
        <w:rPr>
          <w:b/>
        </w:rPr>
      </w:pPr>
      <w:r w:rsidRPr="00A74732">
        <w:rPr>
          <w:b/>
        </w:rPr>
        <w:t>S.</w:t>
      </w:r>
      <w:r>
        <w:rPr>
          <w:b/>
        </w:rPr>
        <w:t xml:space="preserve"> </w:t>
      </w:r>
      <w:r w:rsidRPr="00A74732">
        <w:rPr>
          <w:b/>
        </w:rPr>
        <w:t>101</w:t>
      </w:r>
    </w:p>
    <w:p w:rsidR="00A74732" w:rsidRDefault="00A74732" w:rsidP="00A74732">
      <w:pPr>
        <w:widowControl w:val="0"/>
        <w:rPr>
          <w:b/>
        </w:rPr>
      </w:pPr>
    </w:p>
    <w:p w:rsidR="00A74732" w:rsidRDefault="00A74732" w:rsidP="00A74732">
      <w:pPr>
        <w:widowControl w:val="0"/>
      </w:pPr>
      <w:r w:rsidRPr="00A74732">
        <w:rPr>
          <w:b/>
        </w:rPr>
        <w:t>STATUS INFORMATION</w:t>
      </w:r>
    </w:p>
    <w:p w:rsidR="00A74732" w:rsidRDefault="00A74732" w:rsidP="00A74732">
      <w:pPr>
        <w:widowControl w:val="0"/>
      </w:pPr>
    </w:p>
    <w:p w:rsidR="00A74732" w:rsidRDefault="00A74732" w:rsidP="00A74732">
      <w:pPr>
        <w:widowControl w:val="0"/>
      </w:pPr>
      <w:r>
        <w:t>General Bill</w:t>
      </w:r>
    </w:p>
    <w:p w:rsidR="00A74732" w:rsidRDefault="00A74732" w:rsidP="00A74732">
      <w:pPr>
        <w:widowControl w:val="0"/>
      </w:pPr>
      <w:r>
        <w:t>Sponsors: Senator Bright</w:t>
      </w:r>
    </w:p>
    <w:p w:rsidR="00A74732" w:rsidRDefault="00A74732" w:rsidP="00A74732">
      <w:pPr>
        <w:widowControl w:val="0"/>
      </w:pPr>
      <w:r>
        <w:t>Document Path: l:\s-res\lb\019fore.ls.lb.docx</w:t>
      </w:r>
    </w:p>
    <w:p w:rsidR="00BD1315" w:rsidRDefault="00C44F95" w:rsidP="00A74732">
      <w:pPr>
        <w:widowControl w:val="0"/>
      </w:pPr>
      <w:r>
        <w:t>Companion/Similar bill(s): 948, 3521</w:t>
      </w:r>
    </w:p>
    <w:p w:rsidR="00A74732" w:rsidRDefault="00A74732" w:rsidP="00A74732">
      <w:pPr>
        <w:widowControl w:val="0"/>
      </w:pPr>
    </w:p>
    <w:p w:rsidR="00183973" w:rsidRDefault="00183973" w:rsidP="00A74732">
      <w:pPr>
        <w:widowControl w:val="0"/>
      </w:pPr>
      <w:r>
        <w:t>Introduced in the Senate on January 13, 2015</w:t>
      </w:r>
    </w:p>
    <w:p w:rsidR="00183973" w:rsidRPr="00183973" w:rsidRDefault="00183973" w:rsidP="00A74732">
      <w:pPr>
        <w:widowControl w:val="0"/>
      </w:pPr>
      <w:r>
        <w:t xml:space="preserve">Currently residing in the Senate Committee on </w:t>
      </w:r>
      <w:r w:rsidRPr="00183973">
        <w:rPr>
          <w:b/>
        </w:rPr>
        <w:t>Judiciary</w:t>
      </w:r>
    </w:p>
    <w:p w:rsidR="00183973" w:rsidRDefault="00183973" w:rsidP="00A74732">
      <w:pPr>
        <w:widowControl w:val="0"/>
      </w:pPr>
    </w:p>
    <w:p w:rsidR="00A74732" w:rsidRDefault="00A74732" w:rsidP="00A74732">
      <w:pPr>
        <w:widowControl w:val="0"/>
      </w:pPr>
      <w:r>
        <w:t xml:space="preserve">Summary: </w:t>
      </w:r>
      <w:r w:rsidR="00257DCC">
        <w:t>Prevent a court or other enforcement authority from enforcing foreign law</w:t>
      </w:r>
    </w:p>
    <w:p w:rsidR="00A74732" w:rsidRDefault="00A74732" w:rsidP="00A74732">
      <w:pPr>
        <w:widowControl w:val="0"/>
      </w:pPr>
    </w:p>
    <w:p w:rsidR="00A74732" w:rsidRDefault="00A74732" w:rsidP="00A74732">
      <w:pPr>
        <w:widowControl w:val="0"/>
      </w:pPr>
    </w:p>
    <w:p w:rsidR="00A74732" w:rsidRDefault="00A74732" w:rsidP="00A74732">
      <w:pPr>
        <w:widowControl w:val="0"/>
        <w:tabs>
          <w:tab w:val="center" w:pos="590"/>
          <w:tab w:val="center" w:pos="1440"/>
          <w:tab w:val="left" w:pos="1872"/>
          <w:tab w:val="left" w:pos="9187"/>
        </w:tabs>
      </w:pPr>
      <w:r w:rsidRPr="00A74732">
        <w:rPr>
          <w:b/>
        </w:rPr>
        <w:t>HISTORY OF LEGISLATIVE ACTIONS</w:t>
      </w:r>
    </w:p>
    <w:p w:rsidR="00A74732" w:rsidRDefault="00A74732" w:rsidP="00A74732">
      <w:pPr>
        <w:widowControl w:val="0"/>
        <w:tabs>
          <w:tab w:val="center" w:pos="590"/>
          <w:tab w:val="center" w:pos="1440"/>
          <w:tab w:val="left" w:pos="1872"/>
          <w:tab w:val="left" w:pos="9187"/>
        </w:tabs>
      </w:pPr>
    </w:p>
    <w:p w:rsidR="00A74732" w:rsidRPr="00A74732" w:rsidRDefault="00A74732" w:rsidP="00A74732">
      <w:pPr>
        <w:widowControl w:val="0"/>
        <w:tabs>
          <w:tab w:val="center" w:pos="590"/>
          <w:tab w:val="center" w:pos="1440"/>
          <w:tab w:val="left" w:pos="1872"/>
          <w:tab w:val="left" w:pos="9187"/>
        </w:tabs>
      </w:pPr>
      <w:r w:rsidRPr="00A74732">
        <w:rPr>
          <w:u w:val="single"/>
        </w:rPr>
        <w:tab/>
        <w:t>Date</w:t>
      </w:r>
      <w:r w:rsidRPr="00A74732">
        <w:rPr>
          <w:u w:val="single"/>
        </w:rPr>
        <w:tab/>
        <w:t>Body</w:t>
      </w:r>
      <w:r w:rsidRPr="00A74732">
        <w:rPr>
          <w:u w:val="single"/>
        </w:rPr>
        <w:tab/>
        <w:t>Action Description with journal page number</w:t>
      </w:r>
      <w:r w:rsidRPr="00A74732">
        <w:rPr>
          <w:u w:val="single"/>
        </w:rPr>
        <w:tab/>
      </w:r>
    </w:p>
    <w:p w:rsidR="00C96C23" w:rsidRDefault="00C96C23" w:rsidP="00C96C23">
      <w:pPr>
        <w:widowControl w:val="0"/>
        <w:tabs>
          <w:tab w:val="right" w:pos="1008"/>
          <w:tab w:val="left" w:pos="1152"/>
          <w:tab w:val="left" w:pos="1872"/>
          <w:tab w:val="left" w:pos="9187"/>
        </w:tabs>
        <w:ind w:left="2088" w:hanging="2088"/>
      </w:pPr>
      <w:r>
        <w:tab/>
        <w:t>12/3/2014</w:t>
      </w:r>
      <w:r>
        <w:tab/>
        <w:t>Senate</w:t>
      </w:r>
      <w:r>
        <w:tab/>
      </w:r>
      <w:r w:rsidRPr="0048046F">
        <w:t>Prefiled</w:t>
      </w:r>
    </w:p>
    <w:p w:rsidR="00C96C23" w:rsidRDefault="00C96C23" w:rsidP="00C96C23">
      <w:pPr>
        <w:widowControl w:val="0"/>
        <w:tabs>
          <w:tab w:val="right" w:pos="1008"/>
          <w:tab w:val="left" w:pos="1152"/>
          <w:tab w:val="left" w:pos="1872"/>
          <w:tab w:val="left" w:pos="9187"/>
        </w:tabs>
        <w:ind w:left="2088" w:hanging="2088"/>
      </w:pPr>
      <w:r>
        <w:tab/>
        <w:t>12/3/2014</w:t>
      </w:r>
      <w:r>
        <w:tab/>
        <w:t>Senate</w:t>
      </w:r>
      <w:r>
        <w:tab/>
      </w:r>
      <w:r w:rsidRPr="0048046F">
        <w:t xml:space="preserve">Referred to Committee on </w:t>
      </w:r>
      <w:r w:rsidRPr="0048046F">
        <w:rPr>
          <w:b/>
        </w:rPr>
        <w:t>Judiciary</w:t>
      </w:r>
    </w:p>
    <w:p w:rsidR="00C96C23" w:rsidRDefault="00C96C23" w:rsidP="00C96C23">
      <w:pPr>
        <w:widowControl w:val="0"/>
        <w:tabs>
          <w:tab w:val="right" w:pos="1008"/>
          <w:tab w:val="left" w:pos="1152"/>
          <w:tab w:val="left" w:pos="1872"/>
          <w:tab w:val="left" w:pos="9187"/>
        </w:tabs>
        <w:ind w:left="2088" w:hanging="2088"/>
      </w:pPr>
      <w:r>
        <w:tab/>
        <w:t>1/13/2015</w:t>
      </w:r>
      <w:r>
        <w:tab/>
        <w:t>Senate</w:t>
      </w:r>
      <w:r>
        <w:tab/>
      </w:r>
      <w:r w:rsidRPr="0048046F">
        <w:t>Introduced and read first time (</w:t>
      </w:r>
      <w:hyperlink r:id="rId6" w:history="1">
        <w:r w:rsidRPr="00CB2B4F">
          <w:rPr>
            <w:rStyle w:val="Hyperlink"/>
          </w:rPr>
          <w:t>Senate Journal</w:t>
        </w:r>
        <w:r w:rsidRPr="00CB2B4F">
          <w:rPr>
            <w:rStyle w:val="Hyperlink"/>
          </w:rPr>
          <w:noBreakHyphen/>
          <w:t>page 81</w:t>
        </w:r>
      </w:hyperlink>
      <w:r w:rsidRPr="0048046F">
        <w:t>)</w:t>
      </w:r>
    </w:p>
    <w:p w:rsidR="00C96C23" w:rsidRDefault="00C96C23" w:rsidP="00C96C23">
      <w:pPr>
        <w:widowControl w:val="0"/>
        <w:tabs>
          <w:tab w:val="right" w:pos="1008"/>
          <w:tab w:val="left" w:pos="1152"/>
          <w:tab w:val="left" w:pos="1872"/>
          <w:tab w:val="left" w:pos="9187"/>
        </w:tabs>
        <w:ind w:left="2088" w:hanging="2088"/>
      </w:pPr>
      <w:r>
        <w:tab/>
        <w:t>1/13/2015</w:t>
      </w:r>
      <w:r>
        <w:tab/>
        <w:t>Senate</w:t>
      </w:r>
      <w:r>
        <w:tab/>
      </w:r>
      <w:r w:rsidRPr="0048046F">
        <w:t xml:space="preserve">Referred to Committee on </w:t>
      </w:r>
      <w:r w:rsidRPr="0048046F">
        <w:rPr>
          <w:b/>
        </w:rPr>
        <w:t>Judiciary</w:t>
      </w:r>
      <w:r>
        <w:t xml:space="preserve"> </w:t>
      </w:r>
      <w:r w:rsidRPr="0048046F">
        <w:t>(</w:t>
      </w:r>
      <w:hyperlink r:id="rId7" w:history="1">
        <w:r w:rsidRPr="00CB2B4F">
          <w:rPr>
            <w:rStyle w:val="Hyperlink"/>
          </w:rPr>
          <w:t>Senate Journal</w:t>
        </w:r>
        <w:r w:rsidRPr="00CB2B4F">
          <w:rPr>
            <w:rStyle w:val="Hyperlink"/>
          </w:rPr>
          <w:noBreakHyphen/>
          <w:t>page 81</w:t>
        </w:r>
      </w:hyperlink>
      <w:r w:rsidRPr="0048046F">
        <w:t>)</w:t>
      </w:r>
    </w:p>
    <w:p w:rsidR="00C96C23" w:rsidRDefault="00C96C23" w:rsidP="00C96C23">
      <w:pPr>
        <w:widowControl w:val="0"/>
        <w:tabs>
          <w:tab w:val="right" w:pos="1008"/>
          <w:tab w:val="left" w:pos="1152"/>
          <w:tab w:val="left" w:pos="1872"/>
          <w:tab w:val="left" w:pos="9187"/>
        </w:tabs>
        <w:ind w:left="2088" w:hanging="2088"/>
      </w:pPr>
    </w:p>
    <w:p w:rsidR="00A74732" w:rsidRDefault="00A74732" w:rsidP="00A74732">
      <w:pPr>
        <w:widowControl w:val="0"/>
        <w:tabs>
          <w:tab w:val="right" w:pos="1008"/>
          <w:tab w:val="left" w:pos="1152"/>
          <w:tab w:val="left" w:pos="1872"/>
          <w:tab w:val="left" w:pos="9187"/>
        </w:tabs>
        <w:ind w:left="2088" w:hanging="2088"/>
      </w:pPr>
      <w:r>
        <w:t xml:space="preserve">View the latest </w:t>
      </w:r>
      <w:hyperlink r:id="rId8" w:history="1">
        <w:r w:rsidRPr="00A74732">
          <w:rPr>
            <w:rStyle w:val="Hyperlink"/>
          </w:rPr>
          <w:t>legislative information</w:t>
        </w:r>
      </w:hyperlink>
      <w:r>
        <w:t xml:space="preserve"> at the website</w:t>
      </w:r>
    </w:p>
    <w:p w:rsidR="00A74732" w:rsidRDefault="00A74732" w:rsidP="00A74732">
      <w:pPr>
        <w:widowControl w:val="0"/>
        <w:tabs>
          <w:tab w:val="right" w:pos="1008"/>
          <w:tab w:val="left" w:pos="1152"/>
          <w:tab w:val="left" w:pos="1872"/>
          <w:tab w:val="left" w:pos="9187"/>
        </w:tabs>
        <w:ind w:left="2088" w:hanging="2088"/>
      </w:pPr>
    </w:p>
    <w:p w:rsidR="00A74732" w:rsidRPr="00A74732" w:rsidRDefault="00A74732" w:rsidP="00A74732">
      <w:pPr>
        <w:widowControl w:val="0"/>
        <w:tabs>
          <w:tab w:val="right" w:pos="1008"/>
          <w:tab w:val="left" w:pos="1152"/>
          <w:tab w:val="left" w:pos="1872"/>
          <w:tab w:val="left" w:pos="9187"/>
        </w:tabs>
        <w:ind w:left="2088" w:hanging="2088"/>
      </w:pPr>
    </w:p>
    <w:p w:rsidR="00A74732" w:rsidRDefault="00A74732" w:rsidP="00A74732">
      <w:pPr>
        <w:widowControl w:val="0"/>
      </w:pPr>
      <w:r w:rsidRPr="00A74732">
        <w:rPr>
          <w:b/>
        </w:rPr>
        <w:t>VERSIONS OF THIS BILL</w:t>
      </w:r>
    </w:p>
    <w:p w:rsidR="00A74732" w:rsidRDefault="00A74732" w:rsidP="00A74732">
      <w:pPr>
        <w:widowControl w:val="0"/>
      </w:pPr>
    </w:p>
    <w:p w:rsidR="00A74732" w:rsidRDefault="00CB2B4F" w:rsidP="00A74732">
      <w:pPr>
        <w:widowControl w:val="0"/>
      </w:pPr>
      <w:hyperlink r:id="rId9" w:history="1">
        <w:r w:rsidR="00A74732">
          <w:rPr>
            <w:rStyle w:val="Hyperlink"/>
          </w:rPr>
          <w:t>12/3/2014</w:t>
        </w:r>
      </w:hyperlink>
    </w:p>
    <w:p w:rsidR="00A74732" w:rsidRDefault="00A74732" w:rsidP="00A74732"/>
    <w:p w:rsidR="00A74732" w:rsidRDefault="00A74732" w:rsidP="00A74732">
      <w:pPr>
        <w:sectPr w:rsidR="00A74732" w:rsidSect="00A74732">
          <w:pgSz w:w="12240" w:h="15840" w:code="1"/>
          <w:pgMar w:top="1080" w:right="1440" w:bottom="1080" w:left="1440" w:header="720" w:footer="720" w:gutter="0"/>
          <w:cols w:space="720"/>
          <w:noEndnote/>
          <w:docGrid w:linePitch="360"/>
        </w:sectPr>
      </w:pPr>
    </w:p>
    <w:p w:rsidR="00C37C98" w:rsidRPr="00522CE0" w:rsidRDefault="00C37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0F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F64" w:rsidRDefault="00847F64" w:rsidP="00D8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Start w:id="4" w:name="titleend"/>
      <w:bookmarkEnd w:id="3"/>
      <w:bookmarkEnd w:id="4"/>
      <w:r>
        <w:t>TO AMEND THE CODE OF LAWS OF SOUTH CAROLINA, 1976, BY ADDING SECTION 14</w:t>
      </w:r>
      <w:r>
        <w:noBreakHyphen/>
        <w:t>1</w:t>
      </w:r>
      <w:r>
        <w:noBreakHyphen/>
        <w:t>240 TO PREVENT A COURT OR OTHER ENFORCEMENT AUTHORITY FROM ENFORCING FOREIGN LAW IN THIS STATE FROM A FORUM OUTSIDE OF THE UNITED STATES OR ITS TERRITORIES UNDER CERTAIN CIRCUMSTANCES.</w:t>
      </w:r>
    </w:p>
    <w:p w:rsidR="00847F64"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Be it enacted by the General Assembly of the State of South Carolina:</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1.</w:t>
      </w:r>
      <w:r w:rsidRPr="00333FC6">
        <w:rPr>
          <w:color w:val="000000" w:themeColor="text1"/>
          <w:u w:color="000000" w:themeColor="text1"/>
        </w:rPr>
        <w:tab/>
        <w:t xml:space="preserve">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w:t>
      </w:r>
      <w:r>
        <w:rPr>
          <w:color w:val="000000" w:themeColor="text1"/>
          <w:u w:color="000000" w:themeColor="text1"/>
        </w:rPr>
        <w:t>specifically delineated in the C</w:t>
      </w:r>
      <w:r w:rsidRPr="00333FC6">
        <w:rPr>
          <w:color w:val="000000" w:themeColor="text1"/>
          <w:u w:color="000000" w:themeColor="text1"/>
        </w:rPr>
        <w:t>onstitution of this State or of the United States.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2.</w:t>
      </w:r>
      <w:r w:rsidRPr="00333FC6">
        <w:rPr>
          <w:color w:val="000000" w:themeColor="text1"/>
          <w:u w:color="000000" w:themeColor="text1"/>
        </w:rPr>
        <w:tab/>
        <w:t>Chapter 1, Title 14 of the 1976 Code is amended by adding:</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 xml:space="preserve">“Section </w:t>
      </w:r>
      <w:r w:rsidR="004B0B92">
        <w:rPr>
          <w:color w:val="000000" w:themeColor="text1"/>
          <w:u w:color="000000" w:themeColor="text1"/>
        </w:rPr>
        <w:t>14</w:t>
      </w:r>
      <w:r w:rsidR="004B0B92">
        <w:rPr>
          <w:color w:val="000000" w:themeColor="text1"/>
          <w:u w:color="000000" w:themeColor="text1"/>
        </w:rPr>
        <w:noBreakHyphen/>
        <w:t>1</w:t>
      </w:r>
      <w:r w:rsidR="004B0B92">
        <w:rPr>
          <w:color w:val="000000" w:themeColor="text1"/>
          <w:u w:color="000000" w:themeColor="text1"/>
        </w:rPr>
        <w:noBreakHyphen/>
        <w:t>240.</w:t>
      </w:r>
      <w:r w:rsidRPr="00333FC6">
        <w:rPr>
          <w:color w:val="000000" w:themeColor="text1"/>
          <w:u w:color="000000" w:themeColor="text1"/>
        </w:rPr>
        <w:tab/>
        <w:t>(A)</w:t>
      </w:r>
      <w:r w:rsidRPr="00333FC6">
        <w:rPr>
          <w:color w:val="000000" w:themeColor="text1"/>
          <w:u w:color="000000" w:themeColor="text1"/>
        </w:rPr>
        <w:tab/>
        <w:t>As used in this section, the term ‘foreign law’ means any law, rule, or legal code or system established and used or applied in or by another jurisdiction outside of the Uni</w:t>
      </w:r>
      <w:r>
        <w:rPr>
          <w:color w:val="000000" w:themeColor="text1"/>
          <w:u w:color="000000" w:themeColor="text1"/>
        </w:rPr>
        <w:t>ted States or its territories.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t>(B)</w:t>
      </w:r>
      <w:r w:rsidRPr="00333FC6">
        <w:rPr>
          <w:color w:val="000000" w:themeColor="text1"/>
          <w:u w:color="000000" w:themeColor="text1"/>
        </w:rPr>
        <w:tab/>
        <w:t>A court, arbitrator, administrative agency, or other adjudicative, mediation, or enforcement authority may not enforce a foreign law if it would violate a constitutionally guaranteed right of this</w:t>
      </w:r>
      <w:r w:rsidR="004B0B92">
        <w:rPr>
          <w:color w:val="000000" w:themeColor="text1"/>
          <w:u w:color="000000" w:themeColor="text1"/>
        </w:rPr>
        <w:t xml:space="preserve"> State or of the United States.</w:t>
      </w:r>
      <w:r w:rsidRPr="00333FC6">
        <w:rPr>
          <w:color w:val="000000" w:themeColor="text1"/>
          <w:u w:color="000000" w:themeColor="text1"/>
        </w:rPr>
        <w:t xml:space="preserve"> The provisions of this section apply only to actual or foreseeable violations of the constitutional rights of a person caused by the application of the foreign law.</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lastRenderedPageBreak/>
        <w:tab/>
        <w:t>(C)</w:t>
      </w:r>
      <w:r w:rsidRPr="00333FC6">
        <w:rPr>
          <w:color w:val="000000" w:themeColor="text1"/>
          <w:u w:color="000000" w:themeColor="text1"/>
        </w:rPr>
        <w:tab/>
        <w:t>Notwithstanding another provision of law, if any contractual provision or agreement:</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(1)</w:t>
      </w:r>
      <w:r w:rsidRPr="00333FC6">
        <w:rPr>
          <w:color w:val="000000" w:themeColor="text1"/>
          <w:u w:color="000000" w:themeColor="text1"/>
        </w:rP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(2)</w:t>
      </w:r>
      <w:r w:rsidRPr="00333FC6">
        <w:rPr>
          <w:color w:val="000000" w:themeColor="text1"/>
          <w:u w:color="000000" w:themeColor="text1"/>
        </w:rP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ab/>
      </w:r>
      <w:r w:rsidRPr="00333FC6">
        <w:rPr>
          <w:color w:val="000000" w:themeColor="text1"/>
          <w:u w:color="000000" w:themeColor="text1"/>
        </w:rPr>
        <w:tab/>
        <w:t>(3)</w:t>
      </w:r>
      <w:r w:rsidRPr="00333FC6">
        <w:rPr>
          <w:color w:val="000000" w:themeColor="text1"/>
          <w:u w:color="000000" w:themeColor="text1"/>
        </w:rPr>
        <w:tab/>
        <w:t>is incapable of modification or amendment to preserve the constitutional rights of the parties pursuant to the provisions of this section, the offending provision is null and void.”</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3.</w:t>
      </w:r>
      <w:r w:rsidRPr="00333FC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3FC6">
        <w:rPr>
          <w:color w:val="000000" w:themeColor="text1"/>
          <w:u w:color="000000" w:themeColor="text1"/>
        </w:rPr>
        <w:t>SECTION</w:t>
      </w:r>
      <w:r w:rsidRPr="00333FC6">
        <w:rPr>
          <w:color w:val="000000" w:themeColor="text1"/>
          <w:u w:color="000000" w:themeColor="text1"/>
        </w:rPr>
        <w:tab/>
        <w:t>4.</w:t>
      </w:r>
      <w:r w:rsidRPr="00333FC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47F64" w:rsidRPr="00333FC6"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0F38" w:rsidRPr="00522CE0" w:rsidRDefault="00847F64" w:rsidP="0084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3FC6">
        <w:rPr>
          <w:color w:val="000000" w:themeColor="text1"/>
          <w:u w:color="000000" w:themeColor="text1"/>
        </w:rPr>
        <w:t>SECTION</w:t>
      </w:r>
      <w:r w:rsidRPr="00333FC6">
        <w:rPr>
          <w:color w:val="000000" w:themeColor="text1"/>
          <w:u w:color="000000" w:themeColor="text1"/>
        </w:rPr>
        <w:tab/>
        <w:t>5.</w:t>
      </w:r>
      <w:r w:rsidRPr="00333FC6">
        <w:rPr>
          <w:color w:val="000000" w:themeColor="text1"/>
          <w:u w:color="000000" w:themeColor="text1"/>
        </w:rPr>
        <w:tab/>
        <w:t>This act takes effect upon approval by the Governor</w:t>
      </w:r>
      <w:r w:rsidR="00860F38">
        <w:rPr>
          <w:rFonts w:eastAsia="Times New Roman"/>
        </w:rPr>
        <w:t>.</w:t>
      </w:r>
    </w:p>
    <w:p w:rsidR="006D04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4732" w:rsidRDefault="00A74732" w:rsidP="00A74732">
      <w:pPr>
        <w:suppressAutoHyphens/>
        <w:jc w:val="both"/>
        <w:rPr>
          <w:rFonts w:eastAsia="Times New Roman"/>
        </w:rPr>
      </w:pPr>
    </w:p>
    <w:sectPr w:rsidR="00A74732" w:rsidSect="00A747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F38" w:rsidRDefault="00860F38" w:rsidP="00522CE0">
      <w:r>
        <w:separator/>
      </w:r>
    </w:p>
  </w:endnote>
  <w:endnote w:type="continuationSeparator" w:id="0">
    <w:p w:rsidR="00860F38" w:rsidRDefault="00860F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E38D4F-7C1C-4212-AF7D-930E48A97085}"/>
    <w:embedBold r:id="rId2" w:fontKey="{49A37646-4894-4E9A-B75B-2D9F4649737C}"/>
  </w:font>
  <w:font w:name="Calibri">
    <w:panose1 w:val="020F0502020204030204"/>
    <w:charset w:val="00"/>
    <w:family w:val="swiss"/>
    <w:pitch w:val="variable"/>
    <w:sig w:usb0="E00002FF" w:usb1="4000ACFF" w:usb2="00000001" w:usb3="00000000" w:csb0="0000019F" w:csb1="00000000"/>
    <w:embedRegular r:id="rId3" w:fontKey="{1FAF19B2-C1DC-4A44-8B38-E2798B8840AF}"/>
    <w:embedBold r:id="rId4" w:fontKey="{471D67C3-028B-4721-A3E2-F98B2F3F8132}"/>
  </w:font>
  <w:font w:name="Cambria">
    <w:panose1 w:val="02040503050406030204"/>
    <w:charset w:val="00"/>
    <w:family w:val="roman"/>
    <w:pitch w:val="variable"/>
    <w:sig w:usb0="E00002FF" w:usb1="400004FF" w:usb2="00000000" w:usb3="00000000" w:csb0="0000019F" w:csb1="00000000"/>
    <w:embedRegular r:id="rId5" w:fontKey="{EF1E65E6-2C17-477D-BBB8-2A3591D7A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732" w:rsidRPr="00C37C98" w:rsidRDefault="00A74732" w:rsidP="00C37C98">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sidR="00CB2B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F38" w:rsidRDefault="00860F38" w:rsidP="00522CE0">
      <w:r>
        <w:separator/>
      </w:r>
    </w:p>
  </w:footnote>
  <w:footnote w:type="continuationSeparator" w:id="0">
    <w:p w:rsidR="00860F38" w:rsidRDefault="00860F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FORE.LS.LB"/>
    <w:docVar w:name="CoverAttorneyInitials" w:val="LS"/>
    <w:docVar w:name="CoverAttorneyLastName" w:val="Simpson"/>
    <w:docVar w:name="CoverBillType" w:val="b"/>
    <w:docVar w:name="CoverSenator" w:val="LB"/>
    <w:docVar w:name="dvBillNumber" w:val="101"/>
    <w:docVar w:name="dvBillNumberPrefix" w:val="S. "/>
    <w:docVar w:name="dvOriginalBody" w:val="Senate"/>
    <w:docVar w:name="fulldraftpath" w:val="L:\S-RES\LB\019FORE.LS.LB.DOCX"/>
    <w:docVar w:name="NameofBody" w:val="S"/>
    <w:docVar w:name="vgroup2" w:val="S-RES"/>
  </w:docVars>
  <w:rsids>
    <w:rsidRoot w:val="00860F38"/>
    <w:rsid w:val="00042AC1"/>
    <w:rsid w:val="00046516"/>
    <w:rsid w:val="0007601D"/>
    <w:rsid w:val="000B0720"/>
    <w:rsid w:val="000B5EAF"/>
    <w:rsid w:val="00170561"/>
    <w:rsid w:val="00183973"/>
    <w:rsid w:val="00186AC9"/>
    <w:rsid w:val="00197DF1"/>
    <w:rsid w:val="001B3DD9"/>
    <w:rsid w:val="001B7E5D"/>
    <w:rsid w:val="001C2158"/>
    <w:rsid w:val="001D3BAC"/>
    <w:rsid w:val="00216025"/>
    <w:rsid w:val="00220A3D"/>
    <w:rsid w:val="00245C4E"/>
    <w:rsid w:val="00257DCC"/>
    <w:rsid w:val="002C1321"/>
    <w:rsid w:val="002C5896"/>
    <w:rsid w:val="002D3BED"/>
    <w:rsid w:val="00307C2B"/>
    <w:rsid w:val="00383247"/>
    <w:rsid w:val="003D6E2B"/>
    <w:rsid w:val="003E7597"/>
    <w:rsid w:val="0044020F"/>
    <w:rsid w:val="00450668"/>
    <w:rsid w:val="004813A2"/>
    <w:rsid w:val="004952FA"/>
    <w:rsid w:val="004B0B92"/>
    <w:rsid w:val="004B6A22"/>
    <w:rsid w:val="004D7F37"/>
    <w:rsid w:val="00522CE0"/>
    <w:rsid w:val="00565148"/>
    <w:rsid w:val="00570403"/>
    <w:rsid w:val="00593361"/>
    <w:rsid w:val="005A413B"/>
    <w:rsid w:val="005A5017"/>
    <w:rsid w:val="005A648C"/>
    <w:rsid w:val="005F1745"/>
    <w:rsid w:val="006A1802"/>
    <w:rsid w:val="006C74EA"/>
    <w:rsid w:val="006D043A"/>
    <w:rsid w:val="00720D40"/>
    <w:rsid w:val="007318D4"/>
    <w:rsid w:val="00765784"/>
    <w:rsid w:val="007A4390"/>
    <w:rsid w:val="007C5471"/>
    <w:rsid w:val="007E5CB7"/>
    <w:rsid w:val="007F59C6"/>
    <w:rsid w:val="008314D2"/>
    <w:rsid w:val="00847F64"/>
    <w:rsid w:val="00860F3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4732"/>
    <w:rsid w:val="00A86015"/>
    <w:rsid w:val="00A9594E"/>
    <w:rsid w:val="00AE59C8"/>
    <w:rsid w:val="00B10098"/>
    <w:rsid w:val="00B5790D"/>
    <w:rsid w:val="00B86D1D"/>
    <w:rsid w:val="00B945C5"/>
    <w:rsid w:val="00BA20EA"/>
    <w:rsid w:val="00BB5AFC"/>
    <w:rsid w:val="00BC0A56"/>
    <w:rsid w:val="00BD1315"/>
    <w:rsid w:val="00C37C98"/>
    <w:rsid w:val="00C44F95"/>
    <w:rsid w:val="00C45366"/>
    <w:rsid w:val="00C57023"/>
    <w:rsid w:val="00C74052"/>
    <w:rsid w:val="00C96C23"/>
    <w:rsid w:val="00C977DC"/>
    <w:rsid w:val="00CB187A"/>
    <w:rsid w:val="00CB2B4F"/>
    <w:rsid w:val="00CC0EC7"/>
    <w:rsid w:val="00CE5DA3"/>
    <w:rsid w:val="00D1088B"/>
    <w:rsid w:val="00D14DE6"/>
    <w:rsid w:val="00D156D2"/>
    <w:rsid w:val="00D53E29"/>
    <w:rsid w:val="00D85F7C"/>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AFC3D70-F195-4D07-9115-6EB534311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747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869</Words>
  <Characters>4955</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 Prevent a court or other enforcement authority from enforcing foreign law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