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E1D" w:rsidRDefault="00542E1D" w:rsidP="00542E1D">
      <w:pPr>
        <w:widowControl w:val="0"/>
        <w:jc w:val="center"/>
      </w:pPr>
      <w:bookmarkStart w:id="0" w:name="_GoBack"/>
      <w:bookmarkEnd w:id="0"/>
      <w:r w:rsidRPr="00542E1D">
        <w:rPr>
          <w:b/>
        </w:rPr>
        <w:t>South Carolina General Assembly</w:t>
      </w:r>
    </w:p>
    <w:p w:rsidR="00542E1D" w:rsidRDefault="00542E1D" w:rsidP="00542E1D">
      <w:pPr>
        <w:widowControl w:val="0"/>
        <w:jc w:val="center"/>
      </w:pPr>
      <w:r>
        <w:t>121st Session, 2015-2016</w:t>
      </w:r>
    </w:p>
    <w:p w:rsidR="00542E1D" w:rsidRDefault="00542E1D" w:rsidP="00542E1D">
      <w:pPr>
        <w:widowControl w:val="0"/>
      </w:pPr>
    </w:p>
    <w:p w:rsidR="00542E1D" w:rsidRDefault="00542E1D" w:rsidP="00542E1D">
      <w:pPr>
        <w:widowControl w:val="0"/>
        <w:rPr>
          <w:b/>
        </w:rPr>
      </w:pPr>
      <w:r w:rsidRPr="00542E1D">
        <w:rPr>
          <w:b/>
        </w:rPr>
        <w:t>S.</w:t>
      </w:r>
      <w:r>
        <w:rPr>
          <w:b/>
        </w:rPr>
        <w:t xml:space="preserve"> </w:t>
      </w:r>
      <w:r w:rsidRPr="00542E1D">
        <w:rPr>
          <w:b/>
        </w:rPr>
        <w:t>105</w:t>
      </w:r>
    </w:p>
    <w:p w:rsidR="00542E1D" w:rsidRDefault="00542E1D" w:rsidP="00542E1D">
      <w:pPr>
        <w:widowControl w:val="0"/>
        <w:rPr>
          <w:b/>
        </w:rPr>
      </w:pPr>
    </w:p>
    <w:p w:rsidR="00542E1D" w:rsidRDefault="00542E1D" w:rsidP="00542E1D">
      <w:pPr>
        <w:widowControl w:val="0"/>
      </w:pPr>
      <w:r w:rsidRPr="00542E1D">
        <w:rPr>
          <w:b/>
        </w:rPr>
        <w:t>STATUS INFORMATION</w:t>
      </w:r>
    </w:p>
    <w:p w:rsidR="00542E1D" w:rsidRDefault="00542E1D" w:rsidP="00542E1D">
      <w:pPr>
        <w:widowControl w:val="0"/>
      </w:pPr>
    </w:p>
    <w:p w:rsidR="00542E1D" w:rsidRDefault="00542E1D" w:rsidP="00542E1D">
      <w:pPr>
        <w:widowControl w:val="0"/>
      </w:pPr>
      <w:r>
        <w:t>General Bill</w:t>
      </w:r>
    </w:p>
    <w:p w:rsidR="00542E1D" w:rsidRDefault="00AB0806" w:rsidP="00542E1D">
      <w:pPr>
        <w:widowControl w:val="0"/>
      </w:pPr>
      <w:r>
        <w:t>Sponsors: Senators Bright, Bryant, S. Martin, Corbin, Grooms, Verdin and Shealy</w:t>
      </w:r>
    </w:p>
    <w:p w:rsidR="00542E1D" w:rsidRDefault="00542E1D" w:rsidP="00542E1D">
      <w:pPr>
        <w:widowControl w:val="0"/>
      </w:pPr>
      <w:r>
        <w:t>Document Path: l:\s-res\lb\014cons.ls.lb.docx</w:t>
      </w:r>
    </w:p>
    <w:p w:rsidR="009B755E" w:rsidRDefault="00153342" w:rsidP="00542E1D">
      <w:pPr>
        <w:widowControl w:val="0"/>
      </w:pPr>
      <w:r>
        <w:t>Companion/Similar bill(s): 570, 3716</w:t>
      </w:r>
    </w:p>
    <w:p w:rsidR="00542E1D" w:rsidRDefault="00542E1D" w:rsidP="00542E1D">
      <w:pPr>
        <w:widowControl w:val="0"/>
      </w:pPr>
    </w:p>
    <w:p w:rsidR="00BE2D64" w:rsidRDefault="00BE2D64" w:rsidP="00542E1D">
      <w:pPr>
        <w:widowControl w:val="0"/>
      </w:pPr>
      <w:r>
        <w:t>Introduced in the Senate on January 13, 2015</w:t>
      </w:r>
    </w:p>
    <w:p w:rsidR="00BE2D64" w:rsidRPr="00BE2D64" w:rsidRDefault="00BE2D64" w:rsidP="00542E1D">
      <w:pPr>
        <w:widowControl w:val="0"/>
      </w:pPr>
      <w:r>
        <w:t xml:space="preserve">Currently residing in the Senate Committee on </w:t>
      </w:r>
      <w:r w:rsidRPr="00BE2D64">
        <w:rPr>
          <w:b/>
        </w:rPr>
        <w:t>Judiciary</w:t>
      </w:r>
    </w:p>
    <w:p w:rsidR="00BE2D64" w:rsidRDefault="00BE2D64" w:rsidP="00542E1D">
      <w:pPr>
        <w:widowControl w:val="0"/>
      </w:pPr>
    </w:p>
    <w:p w:rsidR="00542E1D" w:rsidRDefault="00542E1D" w:rsidP="00542E1D">
      <w:pPr>
        <w:widowControl w:val="0"/>
      </w:pPr>
      <w:r>
        <w:t xml:space="preserve">Summary: </w:t>
      </w:r>
      <w:r w:rsidR="00401F4A">
        <w:t>Constitutional Carry Act</w:t>
      </w:r>
    </w:p>
    <w:p w:rsidR="00542E1D" w:rsidRDefault="00542E1D" w:rsidP="00542E1D">
      <w:pPr>
        <w:widowControl w:val="0"/>
      </w:pPr>
    </w:p>
    <w:p w:rsidR="00542E1D" w:rsidRDefault="00542E1D" w:rsidP="00542E1D">
      <w:pPr>
        <w:widowControl w:val="0"/>
      </w:pPr>
    </w:p>
    <w:p w:rsidR="00542E1D" w:rsidRDefault="00542E1D" w:rsidP="00542E1D">
      <w:pPr>
        <w:widowControl w:val="0"/>
        <w:tabs>
          <w:tab w:val="center" w:pos="590"/>
          <w:tab w:val="center" w:pos="1440"/>
          <w:tab w:val="left" w:pos="1872"/>
          <w:tab w:val="left" w:pos="9187"/>
        </w:tabs>
      </w:pPr>
      <w:r w:rsidRPr="00542E1D">
        <w:rPr>
          <w:b/>
        </w:rPr>
        <w:t>HISTORY OF LEGISLATIVE ACTIONS</w:t>
      </w:r>
    </w:p>
    <w:p w:rsidR="00542E1D" w:rsidRDefault="00542E1D" w:rsidP="00542E1D">
      <w:pPr>
        <w:widowControl w:val="0"/>
        <w:tabs>
          <w:tab w:val="center" w:pos="590"/>
          <w:tab w:val="center" w:pos="1440"/>
          <w:tab w:val="left" w:pos="1872"/>
          <w:tab w:val="left" w:pos="9187"/>
        </w:tabs>
      </w:pPr>
    </w:p>
    <w:p w:rsidR="00542E1D" w:rsidRPr="00542E1D" w:rsidRDefault="00542E1D" w:rsidP="00542E1D">
      <w:pPr>
        <w:widowControl w:val="0"/>
        <w:tabs>
          <w:tab w:val="center" w:pos="590"/>
          <w:tab w:val="center" w:pos="1440"/>
          <w:tab w:val="left" w:pos="1872"/>
          <w:tab w:val="left" w:pos="9187"/>
        </w:tabs>
      </w:pPr>
      <w:r w:rsidRPr="00542E1D">
        <w:rPr>
          <w:u w:val="single"/>
        </w:rPr>
        <w:tab/>
        <w:t>Date</w:t>
      </w:r>
      <w:r w:rsidRPr="00542E1D">
        <w:rPr>
          <w:u w:val="single"/>
        </w:rPr>
        <w:tab/>
        <w:t>Body</w:t>
      </w:r>
      <w:r w:rsidRPr="00542E1D">
        <w:rPr>
          <w:u w:val="single"/>
        </w:rPr>
        <w:tab/>
        <w:t>Action Description with journal page number</w:t>
      </w:r>
      <w:r w:rsidRPr="00542E1D">
        <w:rPr>
          <w:u w:val="single"/>
        </w:rPr>
        <w:tab/>
      </w:r>
    </w:p>
    <w:p w:rsidR="00F510A8" w:rsidRDefault="00F510A8" w:rsidP="00F510A8">
      <w:pPr>
        <w:widowControl w:val="0"/>
        <w:tabs>
          <w:tab w:val="right" w:pos="1008"/>
          <w:tab w:val="left" w:pos="1152"/>
          <w:tab w:val="left" w:pos="1872"/>
          <w:tab w:val="left" w:pos="9187"/>
        </w:tabs>
        <w:ind w:left="2088" w:hanging="2088"/>
      </w:pPr>
      <w:r>
        <w:tab/>
        <w:t>12/3/2014</w:t>
      </w:r>
      <w:r>
        <w:tab/>
        <w:t>Senate</w:t>
      </w:r>
      <w:r>
        <w:tab/>
      </w:r>
      <w:r w:rsidRPr="0003755D">
        <w:t>Prefiled</w:t>
      </w:r>
    </w:p>
    <w:p w:rsidR="00F510A8" w:rsidRDefault="00F510A8" w:rsidP="00F510A8">
      <w:pPr>
        <w:widowControl w:val="0"/>
        <w:tabs>
          <w:tab w:val="right" w:pos="1008"/>
          <w:tab w:val="left" w:pos="1152"/>
          <w:tab w:val="left" w:pos="1872"/>
          <w:tab w:val="left" w:pos="9187"/>
        </w:tabs>
        <w:ind w:left="2088" w:hanging="2088"/>
      </w:pPr>
      <w:r>
        <w:tab/>
        <w:t>12/3/2014</w:t>
      </w:r>
      <w:r>
        <w:tab/>
        <w:t>Senate</w:t>
      </w:r>
      <w:r>
        <w:tab/>
      </w:r>
      <w:r w:rsidRPr="0003755D">
        <w:t xml:space="preserve">Referred to Committee on </w:t>
      </w:r>
      <w:r w:rsidRPr="0003755D">
        <w:rPr>
          <w:b/>
        </w:rPr>
        <w:t>Judiciary</w:t>
      </w:r>
    </w:p>
    <w:p w:rsidR="00F510A8" w:rsidRDefault="00F510A8" w:rsidP="00F510A8">
      <w:pPr>
        <w:widowControl w:val="0"/>
        <w:tabs>
          <w:tab w:val="right" w:pos="1008"/>
          <w:tab w:val="left" w:pos="1152"/>
          <w:tab w:val="left" w:pos="1872"/>
          <w:tab w:val="left" w:pos="9187"/>
        </w:tabs>
        <w:ind w:left="2088" w:hanging="2088"/>
      </w:pPr>
      <w:r>
        <w:tab/>
        <w:t>1/13/2015</w:t>
      </w:r>
      <w:r>
        <w:tab/>
        <w:t>Senate</w:t>
      </w:r>
      <w:r>
        <w:tab/>
      </w:r>
      <w:r w:rsidRPr="0003755D">
        <w:t>Introduced and read first time (</w:t>
      </w:r>
      <w:hyperlink r:id="rId6" w:history="1">
        <w:r w:rsidRPr="001852CA">
          <w:rPr>
            <w:rStyle w:val="Hyperlink"/>
          </w:rPr>
          <w:t>Senate Journal</w:t>
        </w:r>
        <w:r w:rsidRPr="001852CA">
          <w:rPr>
            <w:rStyle w:val="Hyperlink"/>
          </w:rPr>
          <w:noBreakHyphen/>
          <w:t>page 82</w:t>
        </w:r>
      </w:hyperlink>
      <w:r w:rsidRPr="0003755D">
        <w:t>)</w:t>
      </w:r>
    </w:p>
    <w:p w:rsidR="00F510A8" w:rsidRDefault="00F510A8" w:rsidP="00F510A8">
      <w:pPr>
        <w:widowControl w:val="0"/>
        <w:tabs>
          <w:tab w:val="right" w:pos="1008"/>
          <w:tab w:val="left" w:pos="1152"/>
          <w:tab w:val="left" w:pos="1872"/>
          <w:tab w:val="left" w:pos="9187"/>
        </w:tabs>
        <w:ind w:left="2088" w:hanging="2088"/>
      </w:pPr>
      <w:r>
        <w:tab/>
        <w:t>1/13/2015</w:t>
      </w:r>
      <w:r>
        <w:tab/>
        <w:t>Senate</w:t>
      </w:r>
      <w:r>
        <w:tab/>
      </w:r>
      <w:r w:rsidRPr="0003755D">
        <w:t>Ref</w:t>
      </w:r>
      <w:r>
        <w:t xml:space="preserve">erred to Committee on </w:t>
      </w:r>
      <w:r w:rsidRPr="0003755D">
        <w:rPr>
          <w:b/>
        </w:rPr>
        <w:t>Judiciary</w:t>
      </w:r>
      <w:r>
        <w:t xml:space="preserve"> </w:t>
      </w:r>
      <w:r w:rsidRPr="0003755D">
        <w:t>(</w:t>
      </w:r>
      <w:hyperlink r:id="rId7" w:history="1">
        <w:r w:rsidRPr="001852CA">
          <w:rPr>
            <w:rStyle w:val="Hyperlink"/>
          </w:rPr>
          <w:t>Senate Journal</w:t>
        </w:r>
        <w:r w:rsidRPr="001852CA">
          <w:rPr>
            <w:rStyle w:val="Hyperlink"/>
          </w:rPr>
          <w:noBreakHyphen/>
          <w:t>page 82</w:t>
        </w:r>
      </w:hyperlink>
      <w:r w:rsidRPr="0003755D">
        <w:t>)</w:t>
      </w:r>
    </w:p>
    <w:p w:rsidR="00F510A8" w:rsidRDefault="00F510A8" w:rsidP="00F510A8">
      <w:pPr>
        <w:widowControl w:val="0"/>
        <w:tabs>
          <w:tab w:val="right" w:pos="1008"/>
          <w:tab w:val="left" w:pos="1152"/>
          <w:tab w:val="left" w:pos="1872"/>
          <w:tab w:val="left" w:pos="9187"/>
        </w:tabs>
        <w:ind w:left="2088" w:hanging="2088"/>
      </w:pPr>
    </w:p>
    <w:p w:rsidR="00542E1D" w:rsidRDefault="00542E1D" w:rsidP="00542E1D">
      <w:pPr>
        <w:widowControl w:val="0"/>
        <w:tabs>
          <w:tab w:val="right" w:pos="1008"/>
          <w:tab w:val="left" w:pos="1152"/>
          <w:tab w:val="left" w:pos="1872"/>
          <w:tab w:val="left" w:pos="9187"/>
        </w:tabs>
        <w:ind w:left="2088" w:hanging="2088"/>
      </w:pPr>
      <w:r>
        <w:t xml:space="preserve">View the latest </w:t>
      </w:r>
      <w:hyperlink r:id="rId8" w:history="1">
        <w:r w:rsidRPr="00542E1D">
          <w:rPr>
            <w:rStyle w:val="Hyperlink"/>
          </w:rPr>
          <w:t>legislative information</w:t>
        </w:r>
      </w:hyperlink>
      <w:r>
        <w:t xml:space="preserve"> at the website</w:t>
      </w:r>
    </w:p>
    <w:p w:rsidR="00542E1D" w:rsidRDefault="00542E1D" w:rsidP="00542E1D">
      <w:pPr>
        <w:widowControl w:val="0"/>
        <w:tabs>
          <w:tab w:val="right" w:pos="1008"/>
          <w:tab w:val="left" w:pos="1152"/>
          <w:tab w:val="left" w:pos="1872"/>
          <w:tab w:val="left" w:pos="9187"/>
        </w:tabs>
        <w:ind w:left="2088" w:hanging="2088"/>
      </w:pPr>
    </w:p>
    <w:p w:rsidR="00542E1D" w:rsidRPr="00542E1D" w:rsidRDefault="00542E1D" w:rsidP="00542E1D">
      <w:pPr>
        <w:widowControl w:val="0"/>
        <w:tabs>
          <w:tab w:val="right" w:pos="1008"/>
          <w:tab w:val="left" w:pos="1152"/>
          <w:tab w:val="left" w:pos="1872"/>
          <w:tab w:val="left" w:pos="9187"/>
        </w:tabs>
        <w:ind w:left="2088" w:hanging="2088"/>
      </w:pPr>
    </w:p>
    <w:p w:rsidR="00542E1D" w:rsidRDefault="00542E1D" w:rsidP="00542E1D">
      <w:pPr>
        <w:widowControl w:val="0"/>
      </w:pPr>
      <w:r w:rsidRPr="00542E1D">
        <w:rPr>
          <w:b/>
        </w:rPr>
        <w:t>VERSIONS OF THIS BILL</w:t>
      </w:r>
    </w:p>
    <w:p w:rsidR="00542E1D" w:rsidRDefault="00542E1D" w:rsidP="00542E1D">
      <w:pPr>
        <w:widowControl w:val="0"/>
      </w:pPr>
    </w:p>
    <w:p w:rsidR="00542E1D" w:rsidRDefault="001852CA" w:rsidP="00542E1D">
      <w:pPr>
        <w:widowControl w:val="0"/>
      </w:pPr>
      <w:hyperlink r:id="rId9" w:history="1">
        <w:r w:rsidR="00542E1D">
          <w:rPr>
            <w:rStyle w:val="Hyperlink"/>
          </w:rPr>
          <w:t>12/3/2014</w:t>
        </w:r>
      </w:hyperlink>
    </w:p>
    <w:p w:rsidR="00542E1D" w:rsidRDefault="00542E1D" w:rsidP="00542E1D"/>
    <w:p w:rsidR="00542E1D" w:rsidRDefault="00542E1D" w:rsidP="00542E1D">
      <w:pPr>
        <w:sectPr w:rsidR="00542E1D" w:rsidSect="00542E1D">
          <w:pgSz w:w="12240" w:h="15840" w:code="1"/>
          <w:pgMar w:top="1080" w:right="1440" w:bottom="1080" w:left="1440" w:header="720" w:footer="720" w:gutter="0"/>
          <w:cols w:space="720"/>
          <w:noEndnote/>
          <w:docGrid w:linePitch="360"/>
        </w:sectPr>
      </w:pPr>
    </w:p>
    <w:p w:rsidR="005A4906" w:rsidRPr="00522CE0" w:rsidRDefault="005A4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4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04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F2541">
        <w:rPr>
          <w:rFonts w:eastAsia="Times New Roman"/>
          <w:color w:val="000000" w:themeColor="text1"/>
          <w:u w:color="000000" w:themeColor="text1"/>
        </w:rPr>
        <w:t>TO AMEND THE CODE OF LAWS OF SOUTH CAROLINA, 1976, TO ENACT THE “SOUTH CAROLINA CON</w:t>
      </w:r>
      <w:r>
        <w:rPr>
          <w:rFonts w:eastAsia="Times New Roman"/>
          <w:color w:val="000000" w:themeColor="text1"/>
          <w:u w:color="000000" w:themeColor="text1"/>
        </w:rPr>
        <w:t>STITUTIONAL CARRY ACT OF 2015</w:t>
      </w:r>
      <w:r w:rsidRPr="00BF2541">
        <w:rPr>
          <w:rFonts w:eastAsia="Times New Roman"/>
          <w:color w:val="000000" w:themeColor="text1"/>
          <w:u w:color="000000" w:themeColor="text1"/>
        </w:rPr>
        <w:t>”, TO AMEND 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 xml:space="preserve">20, RELATING TO OFFENSES INVOLVING WEAPONS, TO CHANGE THE OFFENSE OF UNLAWFULLY CARRYING A HANDGUN TO CARRYING A HANDGUN WITH INTENT TO COMMIT A CRIME; </w:t>
      </w:r>
      <w:r>
        <w:rPr>
          <w:rFonts w:eastAsia="Times New Roman"/>
          <w:color w:val="000000" w:themeColor="text1"/>
          <w:u w:color="000000" w:themeColor="text1"/>
        </w:rPr>
        <w:t>TO REPEAL SECTION 16</w:t>
      </w:r>
      <w:r>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460, RELATING TO THE OFFENSE OF CARRYING A CONCEALED WEAPON; 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220, RELATING TO SIGNS AND THE </w:t>
      </w:r>
      <w:r w:rsidRPr="00BF2541">
        <w:rPr>
          <w:color w:val="000000" w:themeColor="text1"/>
          <w:u w:color="000000" w:themeColor="text1"/>
        </w:rPr>
        <w:t xml:space="preserve">RIGHT TO ALLOW OR PERMIT CONCEALED WEAPONS UPON PREMISES, TO REMOVE REFERENCES TO CONCEALED WEAPONS PERMITS AND TO ALLOW A PRIVATE EMPLOYER OR OWNER TO ALLOW OR PROHIBIT ANYONE FROM CARRYING A WEAPON UPON HIS PREMISES BY PROVIDING NOTICE WITH A SIGN; </w:t>
      </w:r>
      <w:r w:rsidRPr="00BF2541">
        <w:rPr>
          <w:rFonts w:eastAsia="Times New Roman"/>
          <w:color w:val="000000" w:themeColor="text1"/>
          <w:u w:color="000000" w:themeColor="text1"/>
        </w:rPr>
        <w:t>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225, RELATING TO </w:t>
      </w:r>
      <w:r w:rsidRPr="00BF2541">
        <w:rPr>
          <w:color w:val="000000" w:themeColor="text1"/>
          <w:u w:color="000000" w:themeColor="text1"/>
        </w:rPr>
        <w:t xml:space="preserve">CARRYING CONCEALED WEAPONS INTO RESIDENCES OR DWELLINGS, TO REMOVE REFERENCES TO CONCEALED WEAPONS PERMITS AND TO PROHIBIT ANY PERSON FROM ENTERING A RESIDENCE OR DWELLING OF ANOTHER WITH A WEAPON WITHOUT PERMISSION; AND </w:t>
      </w:r>
      <w:r w:rsidRPr="00BF2541">
        <w:rPr>
          <w:rFonts w:eastAsia="Times New Roman"/>
          <w:color w:val="000000" w:themeColor="text1"/>
          <w:u w:color="000000" w:themeColor="text1"/>
        </w:rPr>
        <w:t>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240, RELATING TO </w:t>
      </w:r>
      <w:r w:rsidRPr="00BF2541">
        <w:rPr>
          <w:color w:val="000000" w:themeColor="text1"/>
          <w:u w:color="000000" w:themeColor="text1"/>
        </w:rPr>
        <w:t>PERSONS WHO ARE ALLOWED TO CARRY A WEAPON ANYWHERE IN THE STATE WHILE ON DUTY, TO INCLUDE LAW ENFORCEMENT OFFICERS.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Be it enacted by the General Assembly of the State of South Carolina:</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F915B2"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711588" w:rsidRPr="00BF2541">
        <w:rPr>
          <w:rFonts w:eastAsia="Times New Roman"/>
          <w:color w:val="000000" w:themeColor="text1"/>
          <w:u w:color="000000" w:themeColor="text1"/>
        </w:rPr>
        <w:t>This act may be cited as the “South Carolina Constitutional Carr</w:t>
      </w:r>
      <w:r w:rsidR="00711588">
        <w:rPr>
          <w:rFonts w:eastAsia="Times New Roman"/>
          <w:color w:val="000000" w:themeColor="text1"/>
          <w:u w:color="000000" w:themeColor="text1"/>
        </w:rPr>
        <w:t>y Act of 2015</w:t>
      </w:r>
      <w:r w:rsidR="00711588" w:rsidRPr="00BF2541">
        <w:rPr>
          <w:rFonts w:eastAsia="Times New Roman"/>
          <w:color w:val="000000" w:themeColor="text1"/>
          <w:u w:color="000000" w:themeColor="text1"/>
        </w:rPr>
        <w: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2.</w:t>
      </w:r>
      <w:r w:rsidRPr="00BF2541">
        <w:rPr>
          <w:rFonts w:eastAsia="Times New Roman"/>
          <w:color w:val="000000" w:themeColor="text1"/>
          <w:u w:color="000000" w:themeColor="text1"/>
        </w:rPr>
        <w:tab/>
        <w:t>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20 of the 1976 Code is amended to read: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t>“Section 16</w:t>
      </w:r>
      <w:r w:rsidRPr="00BF2541">
        <w:rPr>
          <w:color w:val="000000" w:themeColor="text1"/>
          <w:u w:color="000000" w:themeColor="text1"/>
        </w:rPr>
        <w:noBreakHyphen/>
        <w:t>23</w:t>
      </w:r>
      <w:r w:rsidRPr="00BF2541">
        <w:rPr>
          <w:color w:val="000000" w:themeColor="text1"/>
          <w:u w:color="000000" w:themeColor="text1"/>
        </w:rPr>
        <w:noBreakHyphen/>
        <w:t>20.</w:t>
      </w:r>
      <w:r w:rsidRPr="00BF2541">
        <w:rPr>
          <w:color w:val="000000" w:themeColor="text1"/>
          <w:u w:color="000000" w:themeColor="text1"/>
        </w:rPr>
        <w:tab/>
        <w:t xml:space="preserve">It is unlawful for anyone to carry about the person any handgun, whether concealed or not, </w:t>
      </w:r>
      <w:r w:rsidRPr="00BF2541">
        <w:rPr>
          <w:strike/>
          <w:color w:val="000000" w:themeColor="text1"/>
          <w:u w:color="000000" w:themeColor="text1"/>
        </w:rPr>
        <w:t xml:space="preserve">except as follows, unless otherwise </w:t>
      </w:r>
      <w:r>
        <w:rPr>
          <w:strike/>
          <w:color w:val="000000" w:themeColor="text1"/>
          <w:u w:color="000000" w:themeColor="text1"/>
        </w:rPr>
        <w:t>specifically prohibited by law:</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w:t>
      </w:r>
      <w:r w:rsidRPr="00BF2541">
        <w:rPr>
          <w:color w:val="000000" w:themeColor="text1"/>
          <w:u w:color="000000" w:themeColor="text1"/>
        </w:rPr>
        <w:tab/>
      </w:r>
      <w:r w:rsidRPr="00BF2541">
        <w:rPr>
          <w:strike/>
          <w:color w:val="000000" w:themeColor="text1"/>
          <w:u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w:t>
      </w:r>
      <w:r>
        <w:rPr>
          <w:strike/>
          <w:color w:val="000000" w:themeColor="text1"/>
          <w:u w:color="000000" w:themeColor="text1"/>
        </w:rPr>
        <w:t>tors;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(2)</w:t>
      </w:r>
      <w:r w:rsidRPr="00BF2541">
        <w:rPr>
          <w:color w:val="000000" w:themeColor="text1"/>
          <w:u w:color="000000" w:themeColor="text1"/>
        </w:rPr>
        <w:tab/>
      </w:r>
      <w:r w:rsidRPr="00BF2541">
        <w:rPr>
          <w:strike/>
          <w:color w:val="000000" w:themeColor="text1"/>
          <w:u w:color="000000" w:themeColor="text1"/>
        </w:rPr>
        <w:t xml:space="preserve">members of the Armed Forces of the United States, the National Guard, organized reserves, or </w:t>
      </w:r>
      <w:r>
        <w:rPr>
          <w:strike/>
          <w:color w:val="000000" w:themeColor="text1"/>
          <w:u w:color="000000" w:themeColor="text1"/>
        </w:rPr>
        <w:t>the State Militia when on duty;</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(3)</w:t>
      </w:r>
      <w:r w:rsidRPr="00BF2541">
        <w:rPr>
          <w:color w:val="000000" w:themeColor="text1"/>
          <w:u w:color="000000" w:themeColor="text1"/>
        </w:rPr>
        <w:tab/>
      </w:r>
      <w:r w:rsidRPr="00BF2541">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w:t>
      </w:r>
      <w:r>
        <w:rPr>
          <w:strike/>
          <w:color w:val="000000" w:themeColor="text1"/>
          <w:u w:color="000000" w:themeColor="text1"/>
        </w:rPr>
        <w:t>ce or their shows and exhibits;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(4)</w:t>
      </w:r>
      <w:r w:rsidRPr="00BF2541">
        <w:rPr>
          <w:color w:val="000000" w:themeColor="text1"/>
          <w:u w:color="000000" w:themeColor="text1"/>
        </w:rPr>
        <w:tab/>
      </w:r>
      <w:r w:rsidRPr="00BF2541">
        <w:rPr>
          <w:strike/>
          <w:color w:val="000000" w:themeColor="text1"/>
          <w:u w:color="000000" w:themeColor="text1"/>
        </w:rPr>
        <w:t>licensed hunters or fishermen who are engaged in hunting or fishing or going to or from their places of hunting or fishing</w:t>
      </w:r>
      <w:r>
        <w:rPr>
          <w:strike/>
          <w:color w:val="000000" w:themeColor="text1"/>
          <w:u w:color="000000" w:themeColor="text1"/>
        </w:rPr>
        <w:t xml:space="preserve"> while in a vehicle or on foot;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(5)</w:t>
      </w:r>
      <w:r w:rsidRPr="00BF2541">
        <w:rPr>
          <w:color w:val="000000" w:themeColor="text1"/>
          <w:u w:color="000000" w:themeColor="text1"/>
        </w:rPr>
        <w:tab/>
      </w:r>
      <w:r w:rsidRPr="00BF2541">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w:t>
      </w:r>
      <w:r>
        <w:rPr>
          <w:strike/>
          <w:color w:val="000000" w:themeColor="text1"/>
          <w:u w:color="000000" w:themeColor="text1"/>
        </w:rPr>
        <w:t>rdinary course of the business;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(6)</w:t>
      </w:r>
      <w:r w:rsidRPr="00BF2541">
        <w:rPr>
          <w:color w:val="000000" w:themeColor="text1"/>
          <w:u w:color="000000" w:themeColor="text1"/>
        </w:rPr>
        <w:tab/>
      </w:r>
      <w:r w:rsidRPr="00BF2541">
        <w:rPr>
          <w:strike/>
          <w:color w:val="000000" w:themeColor="text1"/>
          <w:u w:color="000000" w:themeColor="text1"/>
        </w:rPr>
        <w:t>guards authorized by law to possess handguns and engaged in protection of property of the United States or a</w:t>
      </w:r>
      <w:r>
        <w:rPr>
          <w:strike/>
          <w:color w:val="000000" w:themeColor="text1"/>
          <w:u w:color="000000" w:themeColor="text1"/>
        </w:rPr>
        <w:t>ny agency of the United States;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(7)</w:t>
      </w:r>
      <w:r w:rsidRPr="00BF2541">
        <w:rPr>
          <w:color w:val="000000" w:themeColor="text1"/>
          <w:u w:color="000000" w:themeColor="text1"/>
        </w:rPr>
        <w:tab/>
      </w:r>
      <w:r w:rsidRPr="00BF2541">
        <w:rPr>
          <w:strike/>
          <w:color w:val="000000" w:themeColor="text1"/>
          <w:u w:color="000000" w:themeColor="text1"/>
        </w:rPr>
        <w:t>members of authorized military or civil organizations while parading or when going to and from the places of meeting of their respective organ</w:t>
      </w:r>
      <w:r>
        <w:rPr>
          <w:strike/>
          <w:color w:val="000000" w:themeColor="text1"/>
          <w:u w:color="000000" w:themeColor="text1"/>
        </w:rPr>
        <w:t>izations;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(8)</w:t>
      </w:r>
      <w:r w:rsidRPr="00BF2541">
        <w:rPr>
          <w:color w:val="000000" w:themeColor="text1"/>
          <w:u w:color="000000" w:themeColor="text1"/>
        </w:rPr>
        <w:tab/>
      </w:r>
      <w:r w:rsidRPr="00BF2541">
        <w:rPr>
          <w:strike/>
          <w:color w:val="000000" w:themeColor="text1"/>
          <w:u w:color="000000" w:themeColor="text1"/>
        </w:rPr>
        <w:t>a person in his home or upon his real property or a person who has the permission of the owner or the person in legal possession or the person in legal contro</w:t>
      </w:r>
      <w:r>
        <w:rPr>
          <w:strike/>
          <w:color w:val="000000" w:themeColor="text1"/>
          <w:u w:color="000000" w:themeColor="text1"/>
        </w:rPr>
        <w:t>l of the home or real property;</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(9)</w:t>
      </w:r>
      <w:r w:rsidRPr="00BF2541">
        <w:rPr>
          <w:color w:val="000000" w:themeColor="text1"/>
          <w:u w:color="000000" w:themeColor="text1"/>
        </w:rPr>
        <w:tab/>
      </w:r>
      <w:r w:rsidRPr="00BF2541">
        <w:rPr>
          <w:strike/>
          <w:color w:val="000000" w:themeColor="text1"/>
          <w:u w:color="000000" w:themeColor="text1"/>
        </w:rPr>
        <w:t>a person in a vehicle if the handgun is: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r>
      <w:r w:rsidRPr="00BF2541">
        <w:rPr>
          <w:strike/>
          <w:color w:val="000000" w:themeColor="text1"/>
          <w:u w:color="000000" w:themeColor="text1"/>
        </w:rPr>
        <w:t>(a)</w:t>
      </w:r>
      <w:r w:rsidRPr="00BF2541">
        <w:rPr>
          <w:color w:val="000000" w:themeColor="text1"/>
          <w:u w:color="000000" w:themeColor="text1"/>
        </w:rPr>
        <w:tab/>
      </w:r>
      <w:r w:rsidRPr="00BF2541">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or</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r>
      <w:r w:rsidRPr="00BF2541">
        <w:rPr>
          <w:strike/>
          <w:color w:val="000000" w:themeColor="text1"/>
          <w:u w:color="000000" w:themeColor="text1"/>
        </w:rPr>
        <w:t>(b)</w:t>
      </w:r>
      <w:r w:rsidRPr="00BF2541">
        <w:rPr>
          <w:color w:val="000000" w:themeColor="text1"/>
          <w:u w:color="000000" w:themeColor="text1"/>
        </w:rPr>
        <w:tab/>
      </w:r>
      <w:r w:rsidRPr="00BF2541">
        <w:rPr>
          <w:strike/>
          <w:color w:val="000000" w:themeColor="text1"/>
          <w:u w:color="000000" w:themeColor="text1"/>
        </w:rPr>
        <w:t>concealed on or about his person, and he has a valid concealed weapons permit pursuant to the provisions of A</w:t>
      </w:r>
      <w:r>
        <w:rPr>
          <w:strike/>
          <w:color w:val="000000" w:themeColor="text1"/>
          <w:u w:color="000000" w:themeColor="text1"/>
        </w:rPr>
        <w:t>rticle 4, Chapter 31, Title 23;</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(10)</w:t>
      </w:r>
      <w:r w:rsidRPr="00BF2541">
        <w:rPr>
          <w:color w:val="000000" w:themeColor="text1"/>
          <w:u w:color="000000" w:themeColor="text1"/>
        </w:rPr>
        <w:tab/>
      </w:r>
      <w:r w:rsidRPr="00BF2541">
        <w:rPr>
          <w:strike/>
          <w:color w:val="000000" w:themeColor="text1"/>
          <w:u w:color="000000" w:themeColor="text1"/>
        </w:rPr>
        <w:t>a person carrying a handgun unloaded and in a secure wrapper from the place of purchase to his home or fixed place of business or while in the process of changing or moving one’s residence or changing or moving</w:t>
      </w:r>
      <w:r>
        <w:rPr>
          <w:strike/>
          <w:color w:val="000000" w:themeColor="text1"/>
          <w:u w:color="000000" w:themeColor="text1"/>
        </w:rPr>
        <w:t xml:space="preserve"> one’s fixed place of business;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(11)</w:t>
      </w:r>
      <w:r w:rsidRPr="00BF2541">
        <w:rPr>
          <w:color w:val="000000" w:themeColor="text1"/>
          <w:u w:color="000000" w:themeColor="text1"/>
        </w:rPr>
        <w:tab/>
      </w:r>
      <w:r w:rsidRPr="00BF2541">
        <w:rPr>
          <w:strike/>
          <w:color w:val="000000" w:themeColor="text1"/>
          <w:u w:color="000000" w:themeColor="text1"/>
        </w:rPr>
        <w:t xml:space="preserve">a prison guard while </w:t>
      </w:r>
      <w:r>
        <w:rPr>
          <w:strike/>
          <w:color w:val="000000" w:themeColor="text1"/>
          <w:u w:color="000000" w:themeColor="text1"/>
        </w:rPr>
        <w:t>engaged in his official duties;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(12)</w:t>
      </w:r>
      <w:r w:rsidRPr="00BF2541">
        <w:rPr>
          <w:color w:val="000000" w:themeColor="text1"/>
          <w:u w:color="000000" w:themeColor="text1"/>
        </w:rPr>
        <w:tab/>
      </w:r>
      <w:r w:rsidRPr="00BF2541">
        <w:rPr>
          <w:strike/>
          <w:color w:val="000000" w:themeColor="text1"/>
          <w:u w:color="000000" w:themeColor="text1"/>
        </w:rPr>
        <w:t xml:space="preserve">a person who is granted a permit under provision of law by the State Law Enforcement Division to carry a handgun about his person, under conditions set forth in the permit, and while transferring the handgun between the permittee’s person and a </w:t>
      </w:r>
      <w:r>
        <w:rPr>
          <w:strike/>
          <w:color w:val="000000" w:themeColor="text1"/>
          <w:u w:color="000000" w:themeColor="text1"/>
        </w:rPr>
        <w:t>location specified in item (9);</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(13)</w:t>
      </w:r>
      <w:r w:rsidRPr="00BF2541">
        <w:rPr>
          <w:color w:val="000000" w:themeColor="text1"/>
          <w:u w:color="000000" w:themeColor="text1"/>
        </w:rPr>
        <w:tab/>
      </w:r>
      <w:r w:rsidRPr="00BF2541">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BF2541">
        <w:rPr>
          <w:strike/>
          <w:color w:val="000000" w:themeColor="text1"/>
          <w:u w:color="000000" w:themeColor="text1"/>
        </w:rPr>
        <w:noBreakHyphen/>
        <w:t>23</w:t>
      </w:r>
      <w:r w:rsidRPr="00BF2541">
        <w:rPr>
          <w:strike/>
          <w:color w:val="000000" w:themeColor="text1"/>
          <w:u w:color="000000" w:themeColor="text1"/>
        </w:rPr>
        <w:noBreakHyphen/>
        <w:t>465, while at the place of business; however, the employee may exercise this privilege only after: (a) acquiring a permit pursuant to item (12), and (b) obtaining the permission of the owner or person in legal control or le</w:t>
      </w:r>
      <w:r>
        <w:rPr>
          <w:strike/>
          <w:color w:val="000000" w:themeColor="text1"/>
          <w:u w:color="000000" w:themeColor="text1"/>
        </w:rPr>
        <w:t>gal possession of the premises;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(14)</w:t>
      </w:r>
      <w:r w:rsidRPr="00BF2541">
        <w:rPr>
          <w:color w:val="000000" w:themeColor="text1"/>
          <w:u w:color="000000" w:themeColor="text1"/>
        </w:rPr>
        <w:tab/>
      </w:r>
      <w:r w:rsidRPr="00BF2541">
        <w:rPr>
          <w:strike/>
          <w:color w:val="000000" w:themeColor="text1"/>
          <w:u w:color="000000" w:themeColor="text1"/>
        </w:rPr>
        <w:t>a person engaged in firearms</w:t>
      </w:r>
      <w:r w:rsidRPr="00BF2541">
        <w:rPr>
          <w:strike/>
          <w:color w:val="000000" w:themeColor="text1"/>
          <w:u w:color="000000" w:themeColor="text1"/>
        </w:rPr>
        <w:noBreakHyphen/>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w:t>
      </w:r>
      <w:r>
        <w:rPr>
          <w:strike/>
          <w:color w:val="000000" w:themeColor="text1"/>
          <w:u w:color="000000" w:themeColor="text1"/>
        </w:rPr>
        <w:t>s issued pursuant to item (12);</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(15)</w:t>
      </w:r>
      <w:r w:rsidRPr="00BF2541">
        <w:rPr>
          <w:color w:val="000000" w:themeColor="text1"/>
          <w:u w:color="000000" w:themeColor="text1"/>
        </w:rPr>
        <w:tab/>
      </w:r>
      <w:r w:rsidRPr="00BF2541">
        <w:rPr>
          <w:strike/>
          <w:color w:val="000000" w:themeColor="text1"/>
          <w:u w:color="000000" w:themeColor="text1"/>
        </w:rPr>
        <w:t>a person while transferring a handgun directly from or to a vehicle and a location specified in this section where one m</w:t>
      </w:r>
      <w:r>
        <w:rPr>
          <w:strike/>
          <w:color w:val="000000" w:themeColor="text1"/>
          <w:u w:color="000000" w:themeColor="text1"/>
        </w:rPr>
        <w:t>ay legally possess the handgun.</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(16)</w:t>
      </w:r>
      <w:r w:rsidRPr="00BF2541">
        <w:rPr>
          <w:color w:val="000000" w:themeColor="text1"/>
          <w:u w:color="000000" w:themeColor="text1"/>
        </w:rPr>
        <w:tab/>
      </w:r>
      <w:r w:rsidRPr="00BF2541">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BF2541">
        <w:rPr>
          <w:color w:val="000000" w:themeColor="text1"/>
          <w:u w:color="000000" w:themeColor="text1"/>
        </w:rPr>
        <w:t xml:space="preserve"> </w:t>
      </w:r>
      <w:r w:rsidRPr="00BF2541">
        <w:rPr>
          <w:rFonts w:eastAsia="Times New Roman"/>
          <w:color w:val="000000" w:themeColor="text1"/>
          <w:szCs w:val="20"/>
          <w:u w:val="single" w:color="000000" w:themeColor="text1"/>
        </w:rPr>
        <w:t>wit</w:t>
      </w:r>
      <w:r w:rsidR="00F915B2">
        <w:rPr>
          <w:rFonts w:eastAsia="Times New Roman"/>
          <w:color w:val="000000" w:themeColor="text1"/>
          <w:szCs w:val="20"/>
          <w:u w:val="single" w:color="000000" w:themeColor="text1"/>
        </w:rPr>
        <w:t>h the intent to commit a crime.</w:t>
      </w:r>
      <w:r w:rsidRPr="00BF2541">
        <w:rPr>
          <w:rFonts w:eastAsia="Times New Roman"/>
          <w:color w:val="000000" w:themeColor="text1"/>
          <w:szCs w:val="20"/>
          <w:u w:val="single" w:color="000000" w:themeColor="text1"/>
        </w:rPr>
        <w:t xml:space="preserve"> The intent to commit a crime shall not be inferred from the mere possession, carrying, or concealment of a loaded or unloaded handgun.</w:t>
      </w:r>
      <w:r w:rsidRPr="00BF2541">
        <w:rPr>
          <w:rFonts w:eastAsia="Times New Roman"/>
          <w:color w:val="000000" w:themeColor="text1"/>
          <w:szCs w:val="20"/>
          <w:u w:color="000000" w:themeColor="text1"/>
        </w:rPr>
        <w: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3.</w:t>
      </w:r>
      <w:r w:rsidRPr="00BF2541">
        <w:rPr>
          <w:rFonts w:eastAsia="Times New Roman"/>
          <w:color w:val="000000" w:themeColor="text1"/>
          <w:u w:color="000000" w:themeColor="text1"/>
        </w:rPr>
        <w:tab/>
        <w:t>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460 of the 1976 Code is repealed.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4.</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220 of the 1976 Code is amended to read: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220.</w:t>
      </w:r>
      <w:r w:rsidRPr="00BF2541">
        <w:rPr>
          <w:rFonts w:eastAsia="Times New Roman"/>
          <w:color w:val="000000" w:themeColor="text1"/>
          <w:u w:color="000000" w:themeColor="text1"/>
        </w:rPr>
        <w:tab/>
      </w:r>
      <w:r w:rsidRPr="00BF2541">
        <w:rPr>
          <w:rFonts w:eastAsia="Times New Roman"/>
          <w:color w:val="000000" w:themeColor="text1"/>
          <w:u w:val="single" w:color="000000" w:themeColor="text1"/>
        </w:rPr>
        <w:t>(A)</w:t>
      </w:r>
      <w:r w:rsidRPr="00BF2541">
        <w:rPr>
          <w:rFonts w:eastAsia="Times New Roman"/>
          <w:color w:val="000000" w:themeColor="text1"/>
          <w:u w:color="000000" w:themeColor="text1"/>
        </w:rPr>
        <w:tab/>
      </w:r>
      <w:r w:rsidRPr="00BF2541">
        <w:rPr>
          <w:color w:val="000000" w:themeColor="text1"/>
          <w:u w:color="000000" w:themeColor="text1"/>
        </w:rPr>
        <w:t>Nothing contained in this article shall in any way be construed to limit, dimini</w:t>
      </w:r>
      <w:r w:rsidR="00F915B2">
        <w:rPr>
          <w:color w:val="000000" w:themeColor="text1"/>
          <w:u w:color="000000" w:themeColor="text1"/>
        </w:rPr>
        <w:t>sh, or otherwise infringe upon:</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t>(1)</w:t>
      </w:r>
      <w:r w:rsidRPr="00BF2541">
        <w:rPr>
          <w:color w:val="000000" w:themeColor="text1"/>
          <w:u w:color="000000" w:themeColor="text1"/>
        </w:rPr>
        <w:tab/>
        <w:t xml:space="preserve">the right of a </w:t>
      </w:r>
      <w:r w:rsidRPr="00BF2541">
        <w:rPr>
          <w:strike/>
          <w:color w:val="000000" w:themeColor="text1"/>
          <w:u w:color="000000" w:themeColor="text1"/>
        </w:rPr>
        <w:t>public or</w:t>
      </w:r>
      <w:r w:rsidRPr="00BF2541">
        <w:rPr>
          <w:color w:val="000000" w:themeColor="text1"/>
          <w:u w:color="000000" w:themeColor="text1"/>
        </w:rPr>
        <w:t xml:space="preserve"> private employer to prohibit a person </w:t>
      </w:r>
      <w:r w:rsidRPr="00BF2541">
        <w:rPr>
          <w:strike/>
          <w:color w:val="000000" w:themeColor="text1"/>
          <w:u w:color="000000" w:themeColor="text1"/>
        </w:rPr>
        <w:t>who is licensed under this article</w:t>
      </w:r>
      <w:r w:rsidRPr="00BF2541">
        <w:rPr>
          <w:color w:val="000000" w:themeColor="text1"/>
          <w:u w:color="000000" w:themeColor="text1"/>
        </w:rPr>
        <w:t xml:space="preserve"> from carrying a </w:t>
      </w:r>
      <w:r w:rsidRPr="00BF2541">
        <w:rPr>
          <w:strike/>
          <w:color w:val="000000" w:themeColor="text1"/>
          <w:u w:color="000000" w:themeColor="text1"/>
        </w:rPr>
        <w:t>concealable</w:t>
      </w:r>
      <w:r w:rsidRPr="00BF2541">
        <w:rPr>
          <w:color w:val="000000" w:themeColor="text1"/>
          <w:u w:color="000000" w:themeColor="text1"/>
        </w:rPr>
        <w:t xml:space="preserve"> weapon upon the premises of the business or work place or while using any machinery, vehicle, or equipment owned or operated by the business;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t>(2)</w:t>
      </w:r>
      <w:r w:rsidRPr="00BF2541">
        <w:rPr>
          <w:color w:val="000000" w:themeColor="text1"/>
          <w:u w:color="000000" w:themeColor="text1"/>
        </w:rPr>
        <w:tab/>
        <w:t xml:space="preserve">the right of a private property owner or </w:t>
      </w:r>
      <w:r w:rsidRPr="00BF2541">
        <w:rPr>
          <w:color w:val="000000" w:themeColor="text1"/>
          <w:u w:val="single" w:color="000000" w:themeColor="text1"/>
        </w:rPr>
        <w:t>private</w:t>
      </w:r>
      <w:r w:rsidRPr="00BF2541">
        <w:rPr>
          <w:color w:val="000000" w:themeColor="text1"/>
          <w:u w:color="000000" w:themeColor="text1"/>
        </w:rPr>
        <w:t xml:space="preserve"> person in legal possession or control to allow or prohibit the carrying of a </w:t>
      </w:r>
      <w:r w:rsidRPr="00BF2541">
        <w:rPr>
          <w:strike/>
          <w:color w:val="000000" w:themeColor="text1"/>
          <w:u w:color="000000" w:themeColor="text1"/>
        </w:rPr>
        <w:t>concealable</w:t>
      </w:r>
      <w:r w:rsidRPr="00BF2541">
        <w:rPr>
          <w:color w:val="000000" w:themeColor="text1"/>
          <w:u w:color="000000" w:themeColor="text1"/>
        </w:rPr>
        <w:t xml:space="preserve"> weapon upon his premises. </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val="single" w:color="000000" w:themeColor="text1"/>
        </w:rPr>
        <w:t>(B)</w:t>
      </w:r>
      <w:r w:rsidRPr="00BF2541">
        <w:rPr>
          <w:color w:val="000000" w:themeColor="text1"/>
          <w:u w:color="000000" w:themeColor="text1"/>
        </w:rPr>
        <w:tab/>
        <w:t xml:space="preserve">The posting by the </w:t>
      </w:r>
      <w:r w:rsidRPr="00BF2541">
        <w:rPr>
          <w:color w:val="000000" w:themeColor="text1"/>
          <w:u w:val="single" w:color="000000" w:themeColor="text1"/>
        </w:rPr>
        <w:t>private</w:t>
      </w:r>
      <w:r w:rsidRPr="00BF2541">
        <w:rPr>
          <w:color w:val="000000" w:themeColor="text1"/>
          <w:u w:color="000000" w:themeColor="text1"/>
        </w:rPr>
        <w:t xml:space="preserve"> employer, owner, or person in legal possession or control of a sign stating ‘No </w:t>
      </w:r>
      <w:r w:rsidRPr="00BF2541">
        <w:rPr>
          <w:strike/>
          <w:color w:val="000000" w:themeColor="text1"/>
          <w:u w:color="000000" w:themeColor="text1"/>
        </w:rPr>
        <w:t>Concealable</w:t>
      </w:r>
      <w:r w:rsidRPr="00BF2541">
        <w:rPr>
          <w:color w:val="000000" w:themeColor="text1"/>
          <w:u w:color="000000" w:themeColor="text1"/>
        </w:rPr>
        <w:t xml:space="preserve"> Weapons Allowed’ shall constitute notice to a person </w:t>
      </w:r>
      <w:r w:rsidRPr="00BF2541">
        <w:rPr>
          <w:strike/>
          <w:color w:val="000000" w:themeColor="text1"/>
          <w:u w:color="000000" w:themeColor="text1"/>
        </w:rPr>
        <w:t>holding a permit issued pursuant to this article</w:t>
      </w:r>
      <w:r w:rsidRPr="00BF2541">
        <w:rPr>
          <w:color w:val="000000" w:themeColor="text1"/>
          <w:u w:color="000000" w:themeColor="text1"/>
        </w:rPr>
        <w:t xml:space="preserve"> that the employer, owner, or person in legal possession or control requests that </w:t>
      </w:r>
      <w:r w:rsidRPr="00BF2541">
        <w:rPr>
          <w:strike/>
          <w:color w:val="000000" w:themeColor="text1"/>
          <w:u w:color="000000" w:themeColor="text1"/>
        </w:rPr>
        <w:t>concealable</w:t>
      </w:r>
      <w:r w:rsidRPr="00BF2541">
        <w:rPr>
          <w:color w:val="000000" w:themeColor="text1"/>
          <w:u w:color="000000" w:themeColor="text1"/>
        </w:rPr>
        <w:t xml:space="preserve"> weapons not be brought upon the premises or into the work place. A person who brings a </w:t>
      </w:r>
      <w:r w:rsidRPr="00BF2541">
        <w:rPr>
          <w:strike/>
          <w:color w:val="000000" w:themeColor="text1"/>
          <w:u w:color="000000" w:themeColor="text1"/>
        </w:rPr>
        <w:t>concealable</w:t>
      </w:r>
      <w:r w:rsidRPr="00BF2541">
        <w:rPr>
          <w:color w:val="000000" w:themeColor="text1"/>
          <w:u w:color="000000" w:themeColor="text1"/>
        </w:rPr>
        <w:t xml:space="preserve"> weapon onto the premises or work place in violation of the provisions of this paragraph may be charged with a violation of Section 16</w:t>
      </w:r>
      <w:r w:rsidRPr="00BF2541">
        <w:rPr>
          <w:color w:val="000000" w:themeColor="text1"/>
          <w:u w:color="000000" w:themeColor="text1"/>
        </w:rPr>
        <w:noBreakHyphen/>
        <w:t>11</w:t>
      </w:r>
      <w:r w:rsidRPr="00BF2541">
        <w:rPr>
          <w:color w:val="000000" w:themeColor="text1"/>
          <w:u w:color="000000" w:themeColor="text1"/>
        </w:rPr>
        <w:noBreakHyphen/>
        <w:t xml:space="preserve">620. </w:t>
      </w:r>
      <w:r w:rsidRPr="00BF2541">
        <w:rPr>
          <w:strike/>
          <w:color w:val="000000" w:themeColor="text1"/>
          <w:u w:color="000000" w:themeColor="text1"/>
        </w:rPr>
        <w:t>In addition to the penalties provided in Section 16</w:t>
      </w:r>
      <w:r w:rsidRPr="00BF2541">
        <w:rPr>
          <w:strike/>
          <w:color w:val="000000" w:themeColor="text1"/>
          <w:u w:color="000000" w:themeColor="text1"/>
        </w:rPr>
        <w:noBreakHyphen/>
        <w:t>11</w:t>
      </w:r>
      <w:r w:rsidRPr="00BF2541">
        <w:rPr>
          <w:strike/>
          <w:color w:val="000000" w:themeColor="text1"/>
          <w:u w:color="000000" w:themeColor="text1"/>
        </w:rPr>
        <w:noBreakHyphen/>
        <w:t>620, a person convicted of a second or subsequent violation of the provisions of this paragraph must have his permit revoked for a period of one year.</w:t>
      </w:r>
      <w:r w:rsidRPr="00BF2541">
        <w:rPr>
          <w:color w:val="000000" w:themeColor="text1"/>
          <w:u w:color="000000" w:themeColor="text1"/>
        </w:rPr>
        <w:t xml:space="preserve"> The prohibition contained in this section does not apply to </w:t>
      </w:r>
      <w:r w:rsidRPr="00BF2541">
        <w:rPr>
          <w:strike/>
          <w:color w:val="000000" w:themeColor="text1"/>
          <w:u w:color="000000" w:themeColor="text1"/>
        </w:rPr>
        <w:t>persons specified in Section 16</w:t>
      </w:r>
      <w:r w:rsidRPr="00BF2541">
        <w:rPr>
          <w:strike/>
          <w:color w:val="000000" w:themeColor="text1"/>
          <w:u w:color="000000" w:themeColor="text1"/>
        </w:rPr>
        <w:noBreakHyphen/>
        <w:t>23</w:t>
      </w:r>
      <w:r w:rsidRPr="00BF2541">
        <w:rPr>
          <w:strike/>
          <w:color w:val="000000" w:themeColor="text1"/>
          <w:u w:color="000000" w:themeColor="text1"/>
        </w:rPr>
        <w:noBreakHyphen/>
        <w:t>20, item (1)</w:t>
      </w:r>
      <w:r w:rsidRPr="00BF2541">
        <w:rPr>
          <w:color w:val="000000" w:themeColor="text1"/>
          <w:u w:color="000000" w:themeColor="text1"/>
        </w:rPr>
        <w:t xml:space="preserve"> </w:t>
      </w:r>
      <w:r w:rsidRPr="00BF2541">
        <w:rPr>
          <w:color w:val="000000" w:themeColor="text1"/>
          <w:u w:val="single"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and deputy enforcement officers of the Natural Resources Enforcement Division of the Department of Natural Resources</w:t>
      </w:r>
      <w:r>
        <w:rPr>
          <w:color w:val="000000" w:themeColor="text1"/>
          <w:u w:color="000000" w:themeColor="text1"/>
        </w:rPr>
        <w: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5.</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225 of the 1976 Code is amended to read: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225.</w:t>
      </w:r>
      <w:r w:rsidRPr="00BF2541">
        <w:rPr>
          <w:rFonts w:eastAsia="Times New Roman"/>
          <w:color w:val="000000" w:themeColor="text1"/>
          <w:u w:color="000000" w:themeColor="text1"/>
        </w:rPr>
        <w:tab/>
      </w:r>
      <w:r w:rsidRPr="00BF2541">
        <w:rPr>
          <w:color w:val="000000" w:themeColor="text1"/>
          <w:u w:color="000000" w:themeColor="text1"/>
        </w:rPr>
        <w:t xml:space="preserve">No person </w:t>
      </w:r>
      <w:r w:rsidRPr="00BF2541">
        <w:rPr>
          <w:strike/>
          <w:color w:val="000000" w:themeColor="text1"/>
          <w:u w:color="000000" w:themeColor="text1"/>
        </w:rPr>
        <w:t>who holds a permit issued pursuant to Article 4, Chapter 31, Title 23</w:t>
      </w:r>
      <w:r w:rsidRPr="00BF2541">
        <w:rPr>
          <w:color w:val="000000" w:themeColor="text1"/>
          <w:u w:color="000000" w:themeColor="text1"/>
        </w:rPr>
        <w:t xml:space="preserve"> may carry a </w:t>
      </w:r>
      <w:r w:rsidRPr="00BF2541">
        <w:rPr>
          <w:strike/>
          <w:color w:val="000000" w:themeColor="text1"/>
          <w:u w:color="000000" w:themeColor="text1"/>
        </w:rPr>
        <w:t>concealable</w:t>
      </w:r>
      <w:r w:rsidRPr="00BF2541">
        <w:rPr>
          <w:color w:val="000000" w:themeColor="text1"/>
          <w:u w:color="000000" w:themeColor="text1"/>
        </w:rPr>
        <w:t xml:space="preserv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and have his </w:t>
      </w:r>
      <w:r>
        <w:rPr>
          <w:color w:val="000000" w:themeColor="text1"/>
          <w:u w:color="000000" w:themeColor="text1"/>
        </w:rPr>
        <w:t>permit revoked for five years.”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6.</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240 of the 1976 Code is amended to read: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240.</w:t>
      </w:r>
      <w:r w:rsidRPr="00BF2541">
        <w:rPr>
          <w:rFonts w:eastAsia="Times New Roman"/>
          <w:color w:val="000000" w:themeColor="text1"/>
          <w:u w:color="000000" w:themeColor="text1"/>
        </w:rPr>
        <w:tab/>
      </w:r>
      <w:r w:rsidRPr="00BF2541">
        <w:rPr>
          <w:color w:val="000000" w:themeColor="text1"/>
          <w:u w:color="000000" w:themeColor="text1"/>
        </w:rPr>
        <w:t xml:space="preserve">Notwithstanding any other provision contained in this article, the following persons </w:t>
      </w:r>
      <w:r w:rsidRPr="00BF2541">
        <w:rPr>
          <w:strike/>
          <w:color w:val="000000" w:themeColor="text1"/>
          <w:u w:color="000000" w:themeColor="text1"/>
        </w:rPr>
        <w:t>who possess a valid permit pursuant to this article</w:t>
      </w:r>
      <w:r w:rsidRPr="00BF2541">
        <w:rPr>
          <w:color w:val="000000" w:themeColor="text1"/>
          <w:u w:color="000000" w:themeColor="text1"/>
        </w:rPr>
        <w:t xml:space="preserve"> may carry a </w:t>
      </w:r>
      <w:r w:rsidRPr="00BF2541">
        <w:rPr>
          <w:strike/>
          <w:color w:val="000000" w:themeColor="text1"/>
          <w:u w:color="000000" w:themeColor="text1"/>
        </w:rPr>
        <w:t>concealable</w:t>
      </w:r>
      <w:r w:rsidRPr="00BF2541">
        <w:rPr>
          <w:color w:val="000000" w:themeColor="text1"/>
          <w:u w:color="000000" w:themeColor="text1"/>
        </w:rPr>
        <w:t xml:space="preserve"> weapon anywhere within this State, when carrying </w:t>
      </w:r>
      <w:r>
        <w:rPr>
          <w:color w:val="000000" w:themeColor="text1"/>
          <w:u w:color="000000" w:themeColor="text1"/>
        </w:rPr>
        <w:t>out the duties of their office:</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w:t>
      </w:r>
      <w:r w:rsidR="00F915B2">
        <w:rPr>
          <w:color w:val="000000" w:themeColor="text1"/>
          <w:u w:color="000000" w:themeColor="text1"/>
        </w:rPr>
        <w:tab/>
        <w:t>active Supreme Court justices;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(2)</w:t>
      </w:r>
      <w:r w:rsidRPr="00BF2541">
        <w:rPr>
          <w:color w:val="000000" w:themeColor="text1"/>
          <w:u w:color="000000" w:themeColor="text1"/>
        </w:rPr>
        <w:tab/>
        <w:t xml:space="preserve">active </w:t>
      </w:r>
      <w:r w:rsidR="00F915B2">
        <w:rPr>
          <w:color w:val="000000" w:themeColor="text1"/>
          <w:u w:color="000000" w:themeColor="text1"/>
        </w:rPr>
        <w:t>judges of the court of appeals;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w:t>
      </w:r>
      <w:r w:rsidR="00F915B2">
        <w:rPr>
          <w:color w:val="000000" w:themeColor="text1"/>
          <w:u w:color="000000" w:themeColor="text1"/>
        </w:rPr>
        <w:t>3)</w:t>
      </w:r>
      <w:r w:rsidR="00F915B2">
        <w:rPr>
          <w:color w:val="000000" w:themeColor="text1"/>
          <w:u w:color="000000" w:themeColor="text1"/>
        </w:rPr>
        <w:tab/>
        <w:t>active circuit court judges;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00F915B2">
        <w:rPr>
          <w:color w:val="000000" w:themeColor="text1"/>
          <w:u w:color="000000" w:themeColor="text1"/>
        </w:rPr>
        <w:t>(4)</w:t>
      </w:r>
      <w:r w:rsidR="00F915B2">
        <w:rPr>
          <w:color w:val="000000" w:themeColor="text1"/>
          <w:u w:color="000000" w:themeColor="text1"/>
        </w:rPr>
        <w:tab/>
        <w:t>active family court judges;</w:t>
      </w:r>
    </w:p>
    <w:p w:rsidR="00711588" w:rsidRPr="00BF2541" w:rsidRDefault="00F915B2"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active masters</w:t>
      </w:r>
      <w:r>
        <w:rPr>
          <w:color w:val="000000" w:themeColor="text1"/>
          <w:u w:color="000000" w:themeColor="text1"/>
        </w:rPr>
        <w:noBreakHyphen/>
        <w:t>in</w:t>
      </w:r>
      <w:r>
        <w:rPr>
          <w:color w:val="000000" w:themeColor="text1"/>
          <w:u w:color="000000" w:themeColor="text1"/>
        </w:rPr>
        <w:noBreakHyphen/>
        <w:t>equity;</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w:t>
      </w:r>
      <w:r w:rsidR="00F915B2">
        <w:rPr>
          <w:color w:val="000000" w:themeColor="text1"/>
          <w:u w:color="000000" w:themeColor="text1"/>
        </w:rPr>
        <w:t>6)</w:t>
      </w:r>
      <w:r w:rsidR="00F915B2">
        <w:rPr>
          <w:color w:val="000000" w:themeColor="text1"/>
          <w:u w:color="000000" w:themeColor="text1"/>
        </w:rPr>
        <w:tab/>
        <w:t>active probate court judges;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(7)</w:t>
      </w:r>
      <w:r w:rsidRPr="00BF2541">
        <w:rPr>
          <w:color w:val="000000" w:themeColor="text1"/>
          <w:u w:color="000000" w:themeColor="text1"/>
        </w:rPr>
        <w:tab/>
      </w:r>
      <w:r w:rsidR="00F915B2">
        <w:rPr>
          <w:color w:val="000000" w:themeColor="text1"/>
          <w:u w:color="000000" w:themeColor="text1"/>
        </w:rPr>
        <w:t>active magistrates;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(8)</w:t>
      </w:r>
      <w:r w:rsidR="00F915B2">
        <w:rPr>
          <w:color w:val="000000" w:themeColor="text1"/>
          <w:u w:color="000000" w:themeColor="text1"/>
        </w:rPr>
        <w:tab/>
        <w:t>active municipal court judges;</w:t>
      </w:r>
    </w:p>
    <w:p w:rsidR="00711588" w:rsidRPr="00BF2541" w:rsidRDefault="00F915B2"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t>active federal judges;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(10)</w:t>
      </w:r>
      <w:r w:rsidRPr="00BF2541">
        <w:rPr>
          <w:color w:val="000000" w:themeColor="text1"/>
          <w:u w:color="000000" w:themeColor="text1"/>
        </w:rPr>
        <w:tab/>
        <w:t>ac</w:t>
      </w:r>
      <w:r w:rsidR="00F915B2">
        <w:rPr>
          <w:color w:val="000000" w:themeColor="text1"/>
          <w:u w:color="000000" w:themeColor="text1"/>
        </w:rPr>
        <w:t>tive administrative law judges;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(11)</w:t>
      </w:r>
      <w:r w:rsidRPr="00BF2541">
        <w:rPr>
          <w:color w:val="000000" w:themeColor="text1"/>
          <w:u w:color="000000" w:themeColor="text1"/>
        </w:rPr>
        <w:tab/>
        <w:t xml:space="preserve">active solicitors and assistant solicitors; </w:t>
      </w:r>
      <w:r w:rsidRPr="00BF2541">
        <w:rPr>
          <w:strike/>
          <w:color w:val="000000" w:themeColor="text1"/>
          <w:u w:color="000000" w:themeColor="text1"/>
        </w:rPr>
        <w:t>and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(12)</w:t>
      </w:r>
      <w:r w:rsidRPr="00BF2541">
        <w:rPr>
          <w:color w:val="000000" w:themeColor="text1"/>
          <w:u w:color="000000" w:themeColor="text1"/>
        </w:rPr>
        <w:tab/>
        <w:t>active workers’ compensation commissioners</w:t>
      </w:r>
      <w:r w:rsidRPr="00BF2541">
        <w:rPr>
          <w:color w:val="000000" w:themeColor="text1"/>
          <w:u w:val="single" w:color="000000" w:themeColor="text1"/>
        </w:rPr>
        <w:t>; and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val="single" w:color="000000" w:themeColor="text1"/>
        </w:rPr>
        <w:t>(13)</w:t>
      </w:r>
      <w:r w:rsidRPr="00BF2541">
        <w:rPr>
          <w:color w:val="000000" w:themeColor="text1"/>
          <w:u w:color="000000" w:themeColor="text1"/>
        </w:rPr>
        <w:tab/>
      </w:r>
      <w:r w:rsidRPr="00BF2541">
        <w:rPr>
          <w:color w:val="000000" w:themeColor="text1"/>
          <w:u w:val="single"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and deputy enforcement officers of the Natural Resources Enforcement Division of the Department of Natural Resources</w:t>
      </w:r>
      <w:r>
        <w:rPr>
          <w:color w:val="000000" w:themeColor="text1"/>
          <w:u w:color="000000" w:themeColor="text1"/>
        </w:rPr>
        <w: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88" w:rsidRPr="007F58ED"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7.</w:t>
      </w:r>
      <w:r w:rsidRPr="00BF2541">
        <w:rPr>
          <w:rFonts w:eastAsia="Times New Roman"/>
          <w:color w:val="000000" w:themeColor="text1"/>
          <w:u w:color="000000" w:themeColor="text1"/>
        </w:rPr>
        <w:tab/>
        <w:t>This act takes effect upon approval by the Governor.</w:t>
      </w:r>
    </w:p>
    <w:p w:rsidR="00A40D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2E1D" w:rsidRDefault="00542E1D" w:rsidP="00542E1D">
      <w:pPr>
        <w:suppressAutoHyphens/>
        <w:jc w:val="both"/>
        <w:rPr>
          <w:rFonts w:eastAsia="Times New Roman"/>
        </w:rPr>
      </w:pPr>
    </w:p>
    <w:sectPr w:rsidR="00542E1D" w:rsidSect="00542E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4EF" w:rsidRDefault="002404EF" w:rsidP="00522CE0">
      <w:r>
        <w:separator/>
      </w:r>
    </w:p>
  </w:endnote>
  <w:endnote w:type="continuationSeparator" w:id="0">
    <w:p w:rsidR="002404EF" w:rsidRDefault="002404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D966BF-9715-4B32-AC70-489985F16CD6}"/>
    <w:embedBold r:id="rId2" w:fontKey="{1664BC68-A1DB-4F81-A271-65B63AC00691}"/>
  </w:font>
  <w:font w:name="Calibri">
    <w:panose1 w:val="020F0502020204030204"/>
    <w:charset w:val="00"/>
    <w:family w:val="swiss"/>
    <w:pitch w:val="variable"/>
    <w:sig w:usb0="E00002FF" w:usb1="4000ACFF" w:usb2="00000001" w:usb3="00000000" w:csb0="0000019F" w:csb1="00000000"/>
    <w:embedRegular r:id="rId3" w:fontKey="{5D0F5D68-FFD9-41B2-BAB0-7A0FDE8EBA9E}"/>
    <w:embedBold r:id="rId4" w:fontKey="{5271FBE0-ECA9-467C-B563-865B87EC1B58}"/>
  </w:font>
  <w:font w:name="Cambria">
    <w:panose1 w:val="02040503050406030204"/>
    <w:charset w:val="00"/>
    <w:family w:val="roman"/>
    <w:pitch w:val="variable"/>
    <w:sig w:usb0="E00002FF" w:usb1="400004FF" w:usb2="00000000" w:usb3="00000000" w:csb0="0000019F" w:csb1="00000000"/>
    <w:embedRegular r:id="rId5" w:fontKey="{24B8F742-E417-4D1A-B744-74C7BC516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E1D" w:rsidRPr="005A4906" w:rsidRDefault="00542E1D" w:rsidP="005A4906">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1852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4EF" w:rsidRDefault="002404EF" w:rsidP="00522CE0">
      <w:r>
        <w:separator/>
      </w:r>
    </w:p>
  </w:footnote>
  <w:footnote w:type="continuationSeparator" w:id="0">
    <w:p w:rsidR="002404EF" w:rsidRDefault="002404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CONS.LS.LB"/>
    <w:docVar w:name="CoverAttorneyInitials" w:val="LS"/>
    <w:docVar w:name="CoverAttorneyLastName" w:val="Simpson"/>
    <w:docVar w:name="CoverBillType" w:val="b"/>
    <w:docVar w:name="CoverSenator" w:val="LB"/>
    <w:docVar w:name="dvBillNumber" w:val="105"/>
    <w:docVar w:name="dvBillNumberPrefix" w:val="S. "/>
    <w:docVar w:name="dvOriginalBody" w:val="Senate"/>
    <w:docVar w:name="fulldraftpath" w:val="L:\S-RES\LB\014CONS.LS.LB.DOCX"/>
    <w:docVar w:name="NameofBody" w:val="S"/>
    <w:docVar w:name="vgroup2" w:val="S-RES"/>
  </w:docVars>
  <w:rsids>
    <w:rsidRoot w:val="002404EF"/>
    <w:rsid w:val="00042AC1"/>
    <w:rsid w:val="00046516"/>
    <w:rsid w:val="0007601D"/>
    <w:rsid w:val="000B0720"/>
    <w:rsid w:val="000B5EAF"/>
    <w:rsid w:val="00153342"/>
    <w:rsid w:val="00170561"/>
    <w:rsid w:val="001852CA"/>
    <w:rsid w:val="00186AC9"/>
    <w:rsid w:val="00197DF1"/>
    <w:rsid w:val="001B3DD9"/>
    <w:rsid w:val="001B7E5D"/>
    <w:rsid w:val="001D3BAC"/>
    <w:rsid w:val="001E225A"/>
    <w:rsid w:val="00216025"/>
    <w:rsid w:val="002404EF"/>
    <w:rsid w:val="00245C4E"/>
    <w:rsid w:val="002C1321"/>
    <w:rsid w:val="002C5896"/>
    <w:rsid w:val="002D3BED"/>
    <w:rsid w:val="002F7DB1"/>
    <w:rsid w:val="00307C2B"/>
    <w:rsid w:val="00383247"/>
    <w:rsid w:val="003D6E2B"/>
    <w:rsid w:val="003E7597"/>
    <w:rsid w:val="00401F4A"/>
    <w:rsid w:val="0044020F"/>
    <w:rsid w:val="00450668"/>
    <w:rsid w:val="004813A2"/>
    <w:rsid w:val="00492189"/>
    <w:rsid w:val="004952FA"/>
    <w:rsid w:val="004B6A22"/>
    <w:rsid w:val="004D7F37"/>
    <w:rsid w:val="00515395"/>
    <w:rsid w:val="00522CE0"/>
    <w:rsid w:val="00542CFC"/>
    <w:rsid w:val="00542E1D"/>
    <w:rsid w:val="00565148"/>
    <w:rsid w:val="00570403"/>
    <w:rsid w:val="00593361"/>
    <w:rsid w:val="005A413B"/>
    <w:rsid w:val="005A4906"/>
    <w:rsid w:val="005A5017"/>
    <w:rsid w:val="005A648C"/>
    <w:rsid w:val="005F1745"/>
    <w:rsid w:val="006A1802"/>
    <w:rsid w:val="006C74EA"/>
    <w:rsid w:val="006D3E15"/>
    <w:rsid w:val="00711588"/>
    <w:rsid w:val="00720D40"/>
    <w:rsid w:val="007318D4"/>
    <w:rsid w:val="00765784"/>
    <w:rsid w:val="007A4390"/>
    <w:rsid w:val="007E5CB7"/>
    <w:rsid w:val="008314D2"/>
    <w:rsid w:val="0084664B"/>
    <w:rsid w:val="008B2F42"/>
    <w:rsid w:val="008C3697"/>
    <w:rsid w:val="008D44D7"/>
    <w:rsid w:val="008E185F"/>
    <w:rsid w:val="008F023B"/>
    <w:rsid w:val="00904E16"/>
    <w:rsid w:val="009162B3"/>
    <w:rsid w:val="00927C62"/>
    <w:rsid w:val="00983951"/>
    <w:rsid w:val="00984124"/>
    <w:rsid w:val="00984640"/>
    <w:rsid w:val="00995C37"/>
    <w:rsid w:val="009B755E"/>
    <w:rsid w:val="009C118A"/>
    <w:rsid w:val="00A02011"/>
    <w:rsid w:val="00A4011E"/>
    <w:rsid w:val="00A40DED"/>
    <w:rsid w:val="00A86015"/>
    <w:rsid w:val="00A9594E"/>
    <w:rsid w:val="00AB0806"/>
    <w:rsid w:val="00AE59C8"/>
    <w:rsid w:val="00B10098"/>
    <w:rsid w:val="00B5790D"/>
    <w:rsid w:val="00B86D1D"/>
    <w:rsid w:val="00B945C5"/>
    <w:rsid w:val="00BA20EA"/>
    <w:rsid w:val="00BB5AFC"/>
    <w:rsid w:val="00BC0A56"/>
    <w:rsid w:val="00BE2D64"/>
    <w:rsid w:val="00C22360"/>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0A8"/>
    <w:rsid w:val="00F51241"/>
    <w:rsid w:val="00F52959"/>
    <w:rsid w:val="00F55884"/>
    <w:rsid w:val="00F82617"/>
    <w:rsid w:val="00F915B2"/>
    <w:rsid w:val="00FA176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E16CFB35-CEE5-4679-B5AB-278F966C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2E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5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1654</Words>
  <Characters>9429</Characters>
  <Application>Microsoft Office Word</Application>
  <DocSecurity>6</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 Constitutional Carry Act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