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8070F">
        <w:rPr>
          <w:rFonts w:cs="Times New Roman"/>
          <w:b/>
        </w:rPr>
        <w:t>South Carolina General Assembly</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070F">
        <w:rPr>
          <w:rFonts w:cs="Times New Roman"/>
        </w:rPr>
        <w:t>121st Session, 2015-2016</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13486A"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A213, R237, S1064</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b/>
        </w:rPr>
        <w:t>STATUS INFORMATION</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rPr>
        <w:t>General Bill</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rPr>
        <w:t>Sponsors: Senators Young and Rankin</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rPr>
        <w:t>Document Path: l:\s-res\try\016work.dmr.try.docx</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4, 2016</w:t>
      </w: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2016</w:t>
      </w: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7, 2016</w:t>
      </w: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2, 2016</w:t>
      </w: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6365AF" w:rsidRDefault="006365A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rPr>
        <w:t>Summary: Insurers writing workers' compensation policy</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08070F" w:rsidP="0008070F">
      <w:pPr>
        <w:widowControl w:val="0"/>
        <w:tabs>
          <w:tab w:val="center" w:pos="590"/>
          <w:tab w:val="center" w:pos="1440"/>
          <w:tab w:val="left" w:pos="1872"/>
          <w:tab w:val="left" w:pos="9187"/>
        </w:tabs>
        <w:rPr>
          <w:rFonts w:cs="Times New Roman"/>
        </w:rPr>
      </w:pPr>
      <w:r w:rsidRPr="0008070F">
        <w:rPr>
          <w:rFonts w:cs="Times New Roman"/>
          <w:b/>
        </w:rPr>
        <w:t>HISTORY OF LEGISLATIVE ACTIONS</w:t>
      </w:r>
    </w:p>
    <w:p w:rsidR="0008070F" w:rsidRPr="0008070F" w:rsidRDefault="0008070F" w:rsidP="0008070F">
      <w:pPr>
        <w:widowControl w:val="0"/>
        <w:tabs>
          <w:tab w:val="center" w:pos="590"/>
          <w:tab w:val="center" w:pos="1440"/>
          <w:tab w:val="left" w:pos="1872"/>
          <w:tab w:val="left" w:pos="9187"/>
        </w:tabs>
        <w:rPr>
          <w:rFonts w:cs="Times New Roman"/>
        </w:rPr>
      </w:pPr>
    </w:p>
    <w:p w:rsidR="0008070F" w:rsidRPr="0008070F" w:rsidRDefault="0008070F" w:rsidP="0008070F">
      <w:pPr>
        <w:widowControl w:val="0"/>
        <w:tabs>
          <w:tab w:val="center" w:pos="590"/>
          <w:tab w:val="center" w:pos="1440"/>
          <w:tab w:val="left" w:pos="1872"/>
          <w:tab w:val="left" w:pos="9187"/>
        </w:tabs>
        <w:rPr>
          <w:rFonts w:cs="Times New Roman"/>
        </w:rPr>
      </w:pPr>
      <w:r w:rsidRPr="0008070F">
        <w:rPr>
          <w:rFonts w:cs="Times New Roman"/>
          <w:u w:val="single"/>
        </w:rPr>
        <w:tab/>
        <w:t>Date</w:t>
      </w:r>
      <w:r w:rsidRPr="0008070F">
        <w:rPr>
          <w:rFonts w:cs="Times New Roman"/>
          <w:u w:val="single"/>
        </w:rPr>
        <w:tab/>
        <w:t>Body</w:t>
      </w:r>
      <w:r w:rsidRPr="0008070F">
        <w:rPr>
          <w:rFonts w:cs="Times New Roman"/>
          <w:u w:val="single"/>
        </w:rPr>
        <w:tab/>
        <w:t>Action Description with journal page number</w:t>
      </w:r>
      <w:r w:rsidRPr="0008070F">
        <w:rPr>
          <w:rFonts w:cs="Times New Roman"/>
          <w:u w:val="single"/>
        </w:rPr>
        <w:tab/>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143135">
        <w:rPr>
          <w:rFonts w:cs="Times New Roman"/>
        </w:rPr>
        <w:t>Introduced and read first time (</w:t>
      </w:r>
      <w:hyperlink r:id="rId6" w:history="1">
        <w:r w:rsidRPr="00D61C4F">
          <w:rPr>
            <w:rStyle w:val="Hyperlink"/>
            <w:rFonts w:cs="Times New Roman"/>
          </w:rPr>
          <w:t>Senate Journal</w:t>
        </w:r>
        <w:r w:rsidRPr="00D61C4F">
          <w:rPr>
            <w:rStyle w:val="Hyperlink"/>
            <w:rFonts w:cs="Times New Roman"/>
          </w:rPr>
          <w:noBreakHyphen/>
          <w:t>page 5</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143135">
        <w:rPr>
          <w:rFonts w:cs="Times New Roman"/>
        </w:rPr>
        <w:t>Referred to Com</w:t>
      </w:r>
      <w:r>
        <w:rPr>
          <w:rFonts w:cs="Times New Roman"/>
        </w:rPr>
        <w:t xml:space="preserve">mittee on </w:t>
      </w:r>
      <w:r w:rsidRPr="00143135">
        <w:rPr>
          <w:rFonts w:cs="Times New Roman"/>
          <w:b/>
        </w:rPr>
        <w:t>Banking and Insurance</w:t>
      </w:r>
      <w:r>
        <w:rPr>
          <w:rFonts w:cs="Times New Roman"/>
        </w:rPr>
        <w:t xml:space="preserve"> </w:t>
      </w:r>
      <w:r w:rsidRPr="00143135">
        <w:rPr>
          <w:rFonts w:cs="Times New Roman"/>
        </w:rPr>
        <w:t>(</w:t>
      </w:r>
      <w:hyperlink r:id="rId7" w:history="1">
        <w:r w:rsidRPr="00D61C4F">
          <w:rPr>
            <w:rStyle w:val="Hyperlink"/>
            <w:rFonts w:cs="Times New Roman"/>
          </w:rPr>
          <w:t>Senate Journal</w:t>
        </w:r>
        <w:r w:rsidRPr="00D61C4F">
          <w:rPr>
            <w:rStyle w:val="Hyperlink"/>
            <w:rFonts w:cs="Times New Roman"/>
          </w:rPr>
          <w:noBreakHyphen/>
          <w:t>page 5</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143135">
        <w:rPr>
          <w:rFonts w:cs="Times New Roman"/>
        </w:rPr>
        <w:t>Committee r</w:t>
      </w:r>
      <w:r>
        <w:rPr>
          <w:rFonts w:cs="Times New Roman"/>
        </w:rPr>
        <w:t xml:space="preserve">eport: Favorable with amendment </w:t>
      </w:r>
      <w:r w:rsidRPr="00143135">
        <w:rPr>
          <w:rFonts w:cs="Times New Roman"/>
          <w:b/>
        </w:rPr>
        <w:t>Banking and Insurance</w:t>
      </w:r>
      <w:r w:rsidRPr="00143135">
        <w:rPr>
          <w:rFonts w:cs="Times New Roman"/>
        </w:rPr>
        <w:t xml:space="preserve"> (</w:t>
      </w:r>
      <w:hyperlink r:id="rId8" w:history="1">
        <w:r w:rsidRPr="00D61C4F">
          <w:rPr>
            <w:rStyle w:val="Hyperlink"/>
            <w:rFonts w:cs="Times New Roman"/>
          </w:rPr>
          <w:t>Senate Journal</w:t>
        </w:r>
        <w:r w:rsidRPr="00D61C4F">
          <w:rPr>
            <w:rStyle w:val="Hyperlink"/>
            <w:rFonts w:cs="Times New Roman"/>
          </w:rPr>
          <w:noBreakHyphen/>
          <w:t>page 8</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143135">
        <w:rPr>
          <w:rFonts w:cs="Times New Roman"/>
        </w:rPr>
        <w:t>Committee Amendment Adopted (</w:t>
      </w:r>
      <w:hyperlink r:id="rId9" w:history="1">
        <w:r w:rsidRPr="00D61C4F">
          <w:rPr>
            <w:rStyle w:val="Hyperlink"/>
            <w:rFonts w:cs="Times New Roman"/>
          </w:rPr>
          <w:t>Senate Journal</w:t>
        </w:r>
        <w:r w:rsidRPr="00D61C4F">
          <w:rPr>
            <w:rStyle w:val="Hyperlink"/>
            <w:rFonts w:cs="Times New Roman"/>
          </w:rPr>
          <w:noBreakHyphen/>
          <w:t>page 32</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143135">
        <w:rPr>
          <w:rFonts w:cs="Times New Roman"/>
        </w:rPr>
        <w:t>Read second time (</w:t>
      </w:r>
      <w:hyperlink r:id="rId10" w:history="1">
        <w:r w:rsidRPr="00D61C4F">
          <w:rPr>
            <w:rStyle w:val="Hyperlink"/>
            <w:rFonts w:cs="Times New Roman"/>
          </w:rPr>
          <w:t>Senate Journal</w:t>
        </w:r>
        <w:r w:rsidRPr="00D61C4F">
          <w:rPr>
            <w:rStyle w:val="Hyperlink"/>
            <w:rFonts w:cs="Times New Roman"/>
          </w:rPr>
          <w:noBreakHyphen/>
          <w:t>page 32</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143135">
        <w:rPr>
          <w:rFonts w:cs="Times New Roman"/>
        </w:rPr>
        <w:t>Roll call Ayes</w:t>
      </w:r>
      <w:r>
        <w:rPr>
          <w:rFonts w:cs="Times New Roman"/>
        </w:rPr>
        <w:noBreakHyphen/>
      </w:r>
      <w:r w:rsidRPr="00143135">
        <w:rPr>
          <w:rFonts w:cs="Times New Roman"/>
        </w:rPr>
        <w:t>37  Nays</w:t>
      </w:r>
      <w:r>
        <w:rPr>
          <w:rFonts w:cs="Times New Roman"/>
        </w:rPr>
        <w:noBreakHyphen/>
      </w:r>
      <w:r w:rsidRPr="00143135">
        <w:rPr>
          <w:rFonts w:cs="Times New Roman"/>
        </w:rPr>
        <w:t>0 (</w:t>
      </w:r>
      <w:hyperlink r:id="rId11" w:history="1">
        <w:r w:rsidRPr="00D61C4F">
          <w:rPr>
            <w:rStyle w:val="Hyperlink"/>
            <w:rFonts w:cs="Times New Roman"/>
          </w:rPr>
          <w:t>Senate Journal</w:t>
        </w:r>
        <w:r w:rsidRPr="00D61C4F">
          <w:rPr>
            <w:rStyle w:val="Hyperlink"/>
            <w:rFonts w:cs="Times New Roman"/>
          </w:rPr>
          <w:noBreakHyphen/>
          <w:t>page 32</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143135">
        <w:rPr>
          <w:rFonts w:cs="Times New Roman"/>
        </w:rPr>
        <w:t>Re</w:t>
      </w:r>
      <w:r>
        <w:rPr>
          <w:rFonts w:cs="Times New Roman"/>
        </w:rPr>
        <w:t xml:space="preserve">ad third time and sent to House </w:t>
      </w:r>
      <w:r w:rsidRPr="00143135">
        <w:rPr>
          <w:rFonts w:cs="Times New Roman"/>
        </w:rPr>
        <w:t>(</w:t>
      </w:r>
      <w:hyperlink r:id="rId12" w:history="1">
        <w:r w:rsidRPr="00D61C4F">
          <w:rPr>
            <w:rStyle w:val="Hyperlink"/>
            <w:rFonts w:cs="Times New Roman"/>
          </w:rPr>
          <w:t>Senate Journal</w:t>
        </w:r>
        <w:r w:rsidRPr="00D61C4F">
          <w:rPr>
            <w:rStyle w:val="Hyperlink"/>
            <w:rFonts w:cs="Times New Roman"/>
          </w:rPr>
          <w:noBreakHyphen/>
          <w:t>page 13</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143135">
        <w:rPr>
          <w:rFonts w:cs="Times New Roman"/>
        </w:rPr>
        <w:t>Introduced and read first time (</w:t>
      </w:r>
      <w:hyperlink r:id="rId13" w:history="1">
        <w:r w:rsidRPr="00D61C4F">
          <w:rPr>
            <w:rStyle w:val="Hyperlink"/>
            <w:rFonts w:cs="Times New Roman"/>
          </w:rPr>
          <w:t>House Journal</w:t>
        </w:r>
        <w:r w:rsidRPr="00D61C4F">
          <w:rPr>
            <w:rStyle w:val="Hyperlink"/>
            <w:rFonts w:cs="Times New Roman"/>
          </w:rPr>
          <w:noBreakHyphen/>
          <w:t>page 4</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143135">
        <w:rPr>
          <w:rFonts w:cs="Times New Roman"/>
        </w:rPr>
        <w:t>Ref</w:t>
      </w:r>
      <w:r>
        <w:rPr>
          <w:rFonts w:cs="Times New Roman"/>
        </w:rPr>
        <w:t xml:space="preserve">erred to Committee on </w:t>
      </w:r>
      <w:r w:rsidRPr="00143135">
        <w:rPr>
          <w:rFonts w:cs="Times New Roman"/>
          <w:b/>
        </w:rPr>
        <w:t>Judiciary</w:t>
      </w:r>
      <w:r>
        <w:rPr>
          <w:rFonts w:cs="Times New Roman"/>
        </w:rPr>
        <w:t xml:space="preserve"> </w:t>
      </w:r>
      <w:r w:rsidRPr="00143135">
        <w:rPr>
          <w:rFonts w:cs="Times New Roman"/>
        </w:rPr>
        <w:t>(</w:t>
      </w:r>
      <w:hyperlink r:id="rId14" w:history="1">
        <w:r w:rsidRPr="00D61C4F">
          <w:rPr>
            <w:rStyle w:val="Hyperlink"/>
            <w:rFonts w:cs="Times New Roman"/>
          </w:rPr>
          <w:t>House Journal</w:t>
        </w:r>
        <w:r w:rsidRPr="00D61C4F">
          <w:rPr>
            <w:rStyle w:val="Hyperlink"/>
            <w:rFonts w:cs="Times New Roman"/>
          </w:rPr>
          <w:noBreakHyphen/>
          <w:t>page 4</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143135">
        <w:rPr>
          <w:rFonts w:cs="Times New Roman"/>
        </w:rPr>
        <w:t>Commit</w:t>
      </w:r>
      <w:r>
        <w:rPr>
          <w:rFonts w:cs="Times New Roman"/>
        </w:rPr>
        <w:t xml:space="preserve">tee report: Favorable </w:t>
      </w:r>
      <w:r w:rsidRPr="00143135">
        <w:rPr>
          <w:rFonts w:cs="Times New Roman"/>
          <w:b/>
        </w:rPr>
        <w:t>Judiciary</w:t>
      </w:r>
      <w:r>
        <w:rPr>
          <w:rFonts w:cs="Times New Roman"/>
        </w:rPr>
        <w:t xml:space="preserve"> </w:t>
      </w:r>
      <w:r w:rsidRPr="00143135">
        <w:rPr>
          <w:rFonts w:cs="Times New Roman"/>
        </w:rPr>
        <w:t>(</w:t>
      </w:r>
      <w:hyperlink r:id="rId15" w:history="1">
        <w:r w:rsidRPr="00D61C4F">
          <w:rPr>
            <w:rStyle w:val="Hyperlink"/>
            <w:rFonts w:cs="Times New Roman"/>
          </w:rPr>
          <w:t>House Journal</w:t>
        </w:r>
        <w:r w:rsidRPr="00D61C4F">
          <w:rPr>
            <w:rStyle w:val="Hyperlink"/>
            <w:rFonts w:cs="Times New Roman"/>
          </w:rPr>
          <w:noBreakHyphen/>
          <w:t>page 11</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143135">
        <w:rPr>
          <w:rFonts w:cs="Times New Roman"/>
        </w:rPr>
        <w:t>Requests for debate</w:t>
      </w:r>
      <w:r>
        <w:rPr>
          <w:rFonts w:cs="Times New Roman"/>
        </w:rPr>
        <w:noBreakHyphen/>
        <w:t xml:space="preserve">Rep(s). JE Smith, </w:t>
      </w:r>
      <w:r w:rsidRPr="00143135">
        <w:rPr>
          <w:rFonts w:cs="Times New Roman"/>
        </w:rPr>
        <w:t>Cobb</w:t>
      </w:r>
      <w:r>
        <w:rPr>
          <w:rFonts w:cs="Times New Roman"/>
        </w:rPr>
        <w:noBreakHyphen/>
      </w:r>
      <w:r w:rsidRPr="00143135">
        <w:rPr>
          <w:rFonts w:cs="Times New Roman"/>
        </w:rPr>
        <w:t xml:space="preserve">Hunter, </w:t>
      </w:r>
      <w:r>
        <w:rPr>
          <w:rFonts w:cs="Times New Roman"/>
        </w:rPr>
        <w:t xml:space="preserve">Bernstein, Ott, King, Ridgeway, </w:t>
      </w:r>
      <w:r w:rsidRPr="00143135">
        <w:rPr>
          <w:rFonts w:cs="Times New Roman"/>
        </w:rPr>
        <w:t>Neal, Rob</w:t>
      </w:r>
      <w:r>
        <w:rPr>
          <w:rFonts w:cs="Times New Roman"/>
        </w:rPr>
        <w:t>inson</w:t>
      </w:r>
      <w:r>
        <w:rPr>
          <w:rFonts w:cs="Times New Roman"/>
        </w:rPr>
        <w:noBreakHyphen/>
        <w:t xml:space="preserve">Simpson, Dilliards, Weeks </w:t>
      </w:r>
      <w:r w:rsidRPr="00143135">
        <w:rPr>
          <w:rFonts w:cs="Times New Roman"/>
        </w:rPr>
        <w:t>(</w:t>
      </w:r>
      <w:hyperlink r:id="rId16" w:history="1">
        <w:r w:rsidRPr="00D61C4F">
          <w:rPr>
            <w:rStyle w:val="Hyperlink"/>
            <w:rFonts w:cs="Times New Roman"/>
          </w:rPr>
          <w:t>House Journal</w:t>
        </w:r>
        <w:r w:rsidRPr="00D61C4F">
          <w:rPr>
            <w:rStyle w:val="Hyperlink"/>
            <w:rFonts w:cs="Times New Roman"/>
          </w:rPr>
          <w:noBreakHyphen/>
          <w:t>page 16</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143135">
        <w:rPr>
          <w:rFonts w:cs="Times New Roman"/>
        </w:rPr>
        <w:t>Read second time (</w:t>
      </w:r>
      <w:hyperlink r:id="rId17" w:history="1">
        <w:r w:rsidRPr="00D61C4F">
          <w:rPr>
            <w:rStyle w:val="Hyperlink"/>
            <w:rFonts w:cs="Times New Roman"/>
          </w:rPr>
          <w:t>House Journal</w:t>
        </w:r>
        <w:r w:rsidRPr="00D61C4F">
          <w:rPr>
            <w:rStyle w:val="Hyperlink"/>
            <w:rFonts w:cs="Times New Roman"/>
          </w:rPr>
          <w:noBreakHyphen/>
          <w:t>page 119</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143135">
        <w:rPr>
          <w:rFonts w:cs="Times New Roman"/>
        </w:rPr>
        <w:t>Roll call Yeas</w:t>
      </w:r>
      <w:r>
        <w:rPr>
          <w:rFonts w:cs="Times New Roman"/>
        </w:rPr>
        <w:noBreakHyphen/>
      </w:r>
      <w:r w:rsidRPr="00143135">
        <w:rPr>
          <w:rFonts w:cs="Times New Roman"/>
        </w:rPr>
        <w:t>89  Nays</w:t>
      </w:r>
      <w:r>
        <w:rPr>
          <w:rFonts w:cs="Times New Roman"/>
        </w:rPr>
        <w:noBreakHyphen/>
      </w:r>
      <w:r w:rsidRPr="00143135">
        <w:rPr>
          <w:rFonts w:cs="Times New Roman"/>
        </w:rPr>
        <w:t>0 (</w:t>
      </w:r>
      <w:hyperlink r:id="rId18" w:history="1">
        <w:r w:rsidRPr="00D61C4F">
          <w:rPr>
            <w:rStyle w:val="Hyperlink"/>
            <w:rFonts w:cs="Times New Roman"/>
          </w:rPr>
          <w:t>House Journal</w:t>
        </w:r>
        <w:r w:rsidRPr="00D61C4F">
          <w:rPr>
            <w:rStyle w:val="Hyperlink"/>
            <w:rFonts w:cs="Times New Roman"/>
          </w:rPr>
          <w:noBreakHyphen/>
          <w:t>page 119</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143135">
        <w:rPr>
          <w:rFonts w:cs="Times New Roman"/>
        </w:rPr>
        <w:t>Read third time and enrolled (</w:t>
      </w:r>
      <w:hyperlink r:id="rId19" w:history="1">
        <w:r w:rsidRPr="00D61C4F">
          <w:rPr>
            <w:rStyle w:val="Hyperlink"/>
            <w:rFonts w:cs="Times New Roman"/>
          </w:rPr>
          <w:t>House Journal</w:t>
        </w:r>
        <w:r w:rsidRPr="00D61C4F">
          <w:rPr>
            <w:rStyle w:val="Hyperlink"/>
            <w:rFonts w:cs="Times New Roman"/>
          </w:rPr>
          <w:noBreakHyphen/>
          <w:t>page 41</w:t>
        </w:r>
      </w:hyperlink>
      <w:r w:rsidRPr="00143135">
        <w:rPr>
          <w:rFonts w:cs="Times New Roman"/>
        </w:rPr>
        <w:t>)</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143135">
        <w:rPr>
          <w:rFonts w:cs="Times New Roman"/>
        </w:rPr>
        <w:t>Ratified R 237</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143135">
        <w:rPr>
          <w:rFonts w:cs="Times New Roman"/>
        </w:rPr>
        <w:t>Signed By Governor</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143135">
        <w:rPr>
          <w:rFonts w:cs="Times New Roman"/>
        </w:rPr>
        <w:t>Effective date 06/03/16</w:t>
      </w:r>
    </w:p>
    <w:p w:rsidR="0013486A" w:rsidRDefault="0013486A" w:rsidP="0013486A">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143135">
        <w:rPr>
          <w:rFonts w:cs="Times New Roman"/>
        </w:rPr>
        <w:t>Act No</w:t>
      </w:r>
      <w:r>
        <w:rPr>
          <w:rFonts w:cs="Times New Roman"/>
        </w:rPr>
        <w:t>. </w:t>
      </w:r>
      <w:r w:rsidRPr="00143135">
        <w:rPr>
          <w:rFonts w:cs="Times New Roman"/>
        </w:rPr>
        <w:t>213</w:t>
      </w:r>
    </w:p>
    <w:p w:rsidR="0013486A" w:rsidRDefault="0013486A" w:rsidP="0013486A">
      <w:pPr>
        <w:widowControl w:val="0"/>
        <w:tabs>
          <w:tab w:val="right" w:pos="1008"/>
          <w:tab w:val="left" w:pos="1152"/>
          <w:tab w:val="left" w:pos="1872"/>
          <w:tab w:val="left" w:pos="9187"/>
        </w:tabs>
        <w:ind w:left="2088" w:hanging="2088"/>
        <w:rPr>
          <w:rFonts w:cs="Times New Roman"/>
        </w:rPr>
      </w:pPr>
    </w:p>
    <w:p w:rsidR="0008070F" w:rsidRPr="0008070F" w:rsidRDefault="0008070F" w:rsidP="0008070F">
      <w:pPr>
        <w:widowControl w:val="0"/>
        <w:tabs>
          <w:tab w:val="right" w:pos="1008"/>
          <w:tab w:val="left" w:pos="1152"/>
          <w:tab w:val="left" w:pos="1872"/>
          <w:tab w:val="left" w:pos="9187"/>
        </w:tabs>
        <w:ind w:left="2088" w:hanging="2088"/>
        <w:rPr>
          <w:rFonts w:cs="Times New Roman"/>
        </w:rPr>
      </w:pPr>
      <w:r w:rsidRPr="0008070F">
        <w:rPr>
          <w:rFonts w:cs="Times New Roman"/>
        </w:rPr>
        <w:t xml:space="preserve">View the latest </w:t>
      </w:r>
      <w:hyperlink r:id="rId20" w:history="1">
        <w:r w:rsidRPr="0008070F">
          <w:rPr>
            <w:rFonts w:cs="Times New Roman"/>
            <w:color w:val="0000FF" w:themeColor="hyperlink"/>
            <w:u w:val="single"/>
          </w:rPr>
          <w:t>legislative information</w:t>
        </w:r>
      </w:hyperlink>
      <w:r w:rsidRPr="0008070F">
        <w:rPr>
          <w:rFonts w:cs="Times New Roman"/>
        </w:rPr>
        <w:t xml:space="preserve"> at the website</w:t>
      </w:r>
    </w:p>
    <w:p w:rsidR="0008070F" w:rsidRPr="0008070F" w:rsidRDefault="0008070F" w:rsidP="0008070F">
      <w:pPr>
        <w:widowControl w:val="0"/>
        <w:tabs>
          <w:tab w:val="right" w:pos="1008"/>
          <w:tab w:val="left" w:pos="1152"/>
          <w:tab w:val="left" w:pos="1872"/>
          <w:tab w:val="left" w:pos="9187"/>
        </w:tabs>
        <w:ind w:left="2088" w:hanging="2088"/>
        <w:rPr>
          <w:rFonts w:cs="Times New Roman"/>
        </w:rPr>
      </w:pPr>
    </w:p>
    <w:p w:rsidR="0008070F" w:rsidRPr="0008070F" w:rsidRDefault="0008070F" w:rsidP="0008070F">
      <w:pPr>
        <w:widowControl w:val="0"/>
        <w:tabs>
          <w:tab w:val="right" w:pos="1008"/>
          <w:tab w:val="left" w:pos="1152"/>
          <w:tab w:val="left" w:pos="1872"/>
          <w:tab w:val="left" w:pos="9187"/>
        </w:tabs>
        <w:ind w:left="2088" w:hanging="2088"/>
        <w:rPr>
          <w:rFonts w:cs="Times New Roman"/>
        </w:rPr>
      </w:pP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070F">
        <w:rPr>
          <w:rFonts w:cs="Times New Roman"/>
          <w:b/>
        </w:rPr>
        <w:t>VERSIONS OF THIS BILL</w:t>
      </w:r>
    </w:p>
    <w:p w:rsidR="0008070F" w:rsidRPr="0008070F" w:rsidRDefault="0008070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Pr="0008070F" w:rsidRDefault="00D61C4F" w:rsidP="0008070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08070F" w:rsidRPr="0008070F">
          <w:rPr>
            <w:rFonts w:cs="Times New Roman"/>
            <w:color w:val="0000FF" w:themeColor="hyperlink"/>
            <w:u w:val="single"/>
          </w:rPr>
          <w:t>2/4/2016</w:t>
        </w:r>
      </w:hyperlink>
    </w:p>
    <w:p w:rsidR="0008070F" w:rsidRPr="0008070F" w:rsidRDefault="00D61C4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08070F" w:rsidRPr="0008070F">
          <w:rPr>
            <w:rFonts w:cs="Times New Roman"/>
            <w:color w:val="0000FF" w:themeColor="hyperlink"/>
            <w:u w:val="single"/>
          </w:rPr>
          <w:t>4/6/2016</w:t>
        </w:r>
      </w:hyperlink>
    </w:p>
    <w:p w:rsidR="0008070F" w:rsidRPr="0008070F" w:rsidRDefault="00D61C4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8070F" w:rsidRPr="0008070F">
          <w:rPr>
            <w:rFonts w:cs="Times New Roman"/>
            <w:color w:val="0000FF" w:themeColor="hyperlink"/>
            <w:u w:val="single"/>
          </w:rPr>
          <w:t>4/7/2016</w:t>
        </w:r>
      </w:hyperlink>
    </w:p>
    <w:p w:rsidR="0008070F" w:rsidRPr="0008070F" w:rsidRDefault="00D61C4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8070F" w:rsidRPr="0008070F">
          <w:rPr>
            <w:rFonts w:cs="Times New Roman"/>
            <w:color w:val="0000FF" w:themeColor="hyperlink"/>
            <w:u w:val="single"/>
          </w:rPr>
          <w:t>4/7/2016-A</w:t>
        </w:r>
      </w:hyperlink>
    </w:p>
    <w:p w:rsidR="0008070F" w:rsidRPr="0008070F" w:rsidRDefault="00D61C4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8070F" w:rsidRPr="0008070F">
          <w:rPr>
            <w:rFonts w:cs="Times New Roman"/>
            <w:color w:val="0000FF" w:themeColor="hyperlink"/>
            <w:u w:val="single"/>
          </w:rPr>
          <w:t>5/24/2016</w:t>
        </w:r>
      </w:hyperlink>
    </w:p>
    <w:p w:rsidR="0008070F" w:rsidRPr="0008070F" w:rsidRDefault="0008070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070F" w:rsidRDefault="0008070F" w:rsidP="000807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070F" w:rsidSect="0008070F">
          <w:pgSz w:w="12240" w:h="15840" w:code="1"/>
          <w:pgMar w:top="1080" w:right="1440" w:bottom="1080" w:left="1440" w:header="720" w:footer="720" w:gutter="0"/>
          <w:pgNumType w:start="1"/>
          <w:cols w:space="720"/>
          <w:noEndnote/>
          <w:docGrid w:linePitch="360"/>
        </w:sectPr>
      </w:pP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(A213, R237, S1064)</w:t>
      </w:r>
    </w:p>
    <w:p w:rsidR="00E3035C" w:rsidRPr="008836A5"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035C" w:rsidRPr="0008070F"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070F">
        <w:rPr>
          <w:rFonts w:cs="Times New Roman"/>
          <w:b/>
          <w:color w:val="000000" w:themeColor="text1"/>
          <w:szCs w:val="36"/>
        </w:rPr>
        <w:t xml:space="preserve">AN ACT </w:t>
      </w:r>
      <w:r w:rsidRPr="0008070F">
        <w:rPr>
          <w:rFonts w:cs="Times New Roman"/>
          <w:b/>
        </w:rPr>
        <w:t>TO AMEND SECTION 38-73-525, CODE OF LAWS OF SOUTH CAROLINA, 1976, RELATING TO RATE FILING REQUIREMENTS, SO AS TO REQUIRE AN INSURER WRITING WORKERS’ COMPENSATION INSURANCE TO ADOPT LOSS COSTS WITHIN A CERTAIN TIME FRAME, TO REQUIRE AN INSURER TO FILE ITS MULTIPLIER FOR EXPENSES, ASSESSMENTS, PROFIT AND CONTINGENCIES SIXTY DAYS BEFORE USING A NEW MULTIPLIER</w:t>
      </w:r>
      <w:r>
        <w:rPr>
          <w:rFonts w:cs="Times New Roman"/>
          <w:b/>
        </w:rPr>
        <w:t>;</w:t>
      </w:r>
      <w:r w:rsidRPr="0008070F">
        <w:rPr>
          <w:rFonts w:cs="Times New Roman"/>
          <w:b/>
        </w:rPr>
        <w:t xml:space="preserve"> AND TO AMEND SECTION 38-73-1210, RELATING TO FILING REQUIREMENTS FOR RATING ORGANIZATION MEMBERS, SO AS TO ESTABLISH THAT AN INSURER WRITING WORKERS</w:t>
      </w:r>
      <w:r>
        <w:rPr>
          <w:rFonts w:cs="Times New Roman"/>
          <w:b/>
        </w:rPr>
        <w:t>’</w:t>
      </w:r>
      <w:r w:rsidRPr="0008070F">
        <w:rPr>
          <w:rFonts w:cs="Times New Roman"/>
          <w:b/>
        </w:rPr>
        <w:t xml:space="preserve"> COMPENSATION INSURANCE MAY SATISFY ITS FILING OBLIGATION BY BECOMING A MEMBER OF OR SUBSCRIBER TO A LICENSED RATING ORGANIZATION.</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B237B">
        <w:rPr>
          <w:rFonts w:eastAsia="Times New Roman" w:cs="Times New Roman"/>
        </w:rPr>
        <w:t>Be it enacted by the General Assembly of the State of South Carolina:</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3035C" w:rsidRPr="00CF2981"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Workers’ Compensation Insurance, loss cost and multiplier filings</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SECTION</w:t>
      </w:r>
      <w:r w:rsidRPr="008B237B">
        <w:rPr>
          <w:rFonts w:cs="Times New Roman"/>
          <w:u w:color="000000" w:themeColor="text1"/>
        </w:rPr>
        <w:tab/>
        <w:t>1.</w:t>
      </w:r>
      <w:r w:rsidRPr="008B237B">
        <w:rPr>
          <w:rFonts w:cs="Times New Roman"/>
          <w:u w:color="000000" w:themeColor="text1"/>
        </w:rPr>
        <w:tab/>
        <w:t>Section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 xml:space="preserve">525 of the 1976 Code is amended to read: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t>“Section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525.</w:t>
      </w:r>
      <w:r w:rsidRPr="008B237B">
        <w:rPr>
          <w:rFonts w:cs="Times New Roman"/>
          <w:u w:color="000000" w:themeColor="text1"/>
        </w:rPr>
        <w:tab/>
        <w:t>(A)</w:t>
      </w:r>
      <w:r w:rsidRPr="008B237B">
        <w:rPr>
          <w:rFonts w:cs="Times New Roman"/>
          <w:u w:color="000000" w:themeColor="text1"/>
        </w:rPr>
        <w:tab/>
        <w:t xml:space="preserve">Each insurer writing workers’ compensation insurance shall adopt the most recent loss costs within sixty days after approval of these loss costs. This loss costs adoption must become effective no later than one hundred twenty days after the effective date of the approved loss costs. An insurer must notify the department of its adoption of the most recently approved loss costs by filing a notification on a form and in a manner prescribed by the director or his designee. The notification filing required by this subsection does not constitute a rate filing and is not subject to prior approval.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t>(B)(1)</w:t>
      </w:r>
      <w:r w:rsidRPr="008B237B">
        <w:rPr>
          <w:rFonts w:cs="Times New Roman"/>
          <w:u w:color="000000" w:themeColor="text1"/>
        </w:rPr>
        <w:tab/>
        <w:t xml:space="preserve">At least sixty days before using a new multiplier for expenses, assessments, profits, and contingencies, each insurer writing workers’ compensation shall file its multiplier for expenses, assessments, profit, and contingencies and any information relied upon by the insurer to support the multiplier and any modifications to loss costs. A copy of the filing must be provided simultaneously to the consumer advocate.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r>
      <w:r w:rsidRPr="008B237B">
        <w:rPr>
          <w:rFonts w:cs="Times New Roman"/>
          <w:u w:color="000000" w:themeColor="text1"/>
        </w:rPr>
        <w:tab/>
        <w:t>(2)</w:t>
      </w:r>
      <w:r w:rsidRPr="008B237B">
        <w:rPr>
          <w:rFonts w:cs="Times New Roman"/>
          <w:u w:color="000000" w:themeColor="text1"/>
        </w:rPr>
        <w:tab/>
        <w:t xml:space="preserve">Filings submitted pursuant to item (1) must be filed on a form and in the manner prescribed by the director or his designee and must contain, at a minimum, the following information: commission expense; other acquisition expense; general expense; expenses associated with recoveries from the Second Injury Fund; guaranty fund assessments; other assessments; premium taxes; miscellaneous taxes, licenses, or fees; a provision for profit and contingencies, and the date of approval of the loss costs to which the multiplier is applied, which must be the most recently approved loss costs.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r>
      <w:r w:rsidRPr="008B237B">
        <w:rPr>
          <w:rFonts w:cs="Times New Roman"/>
          <w:u w:color="000000" w:themeColor="text1"/>
        </w:rPr>
        <w:tab/>
        <w:t>(3)</w:t>
      </w:r>
      <w:r w:rsidRPr="008B237B">
        <w:rPr>
          <w:rFonts w:cs="Times New Roman"/>
          <w:u w:color="000000" w:themeColor="text1"/>
        </w:rPr>
        <w:tab/>
        <w:t xml:space="preserve">Filings submitted pursuant to item (1) are subject to approval of the director or his designee and must be reviewed by an actuary employed or retained by the department who is a member of the American Academy of Actuaries or an associate or fellow of the Casualty Actuarial Society.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r>
      <w:r w:rsidRPr="008B237B">
        <w:rPr>
          <w:rFonts w:cs="Times New Roman"/>
          <w:u w:color="000000" w:themeColor="text1"/>
        </w:rPr>
        <w:tab/>
        <w:t>(4)(a)</w:t>
      </w:r>
      <w:r w:rsidRPr="008B237B">
        <w:rPr>
          <w:rFonts w:cs="Times New Roman"/>
          <w:u w:color="000000" w:themeColor="text1"/>
        </w:rPr>
        <w:tab/>
        <w:t>Within the sixty</w:t>
      </w:r>
      <w:r>
        <w:rPr>
          <w:rFonts w:cs="Times New Roman"/>
          <w:u w:color="000000" w:themeColor="text1"/>
        </w:rPr>
        <w:noBreakHyphen/>
      </w:r>
      <w:r w:rsidRPr="008B237B">
        <w:rPr>
          <w:rFonts w:cs="Times New Roman"/>
          <w:u w:color="000000" w:themeColor="text1"/>
        </w:rPr>
        <w:t>day</w:t>
      </w:r>
      <w:r w:rsidRPr="008B237B">
        <w:rPr>
          <w:rFonts w:cs="Times New Roman"/>
          <w:i/>
          <w:u w:color="000000" w:themeColor="text1"/>
        </w:rPr>
        <w:t xml:space="preserve"> </w:t>
      </w:r>
      <w:r w:rsidRPr="008B237B">
        <w:rPr>
          <w:rFonts w:cs="Times New Roman"/>
          <w:u w:color="000000" w:themeColor="text1"/>
        </w:rPr>
        <w:t xml:space="preserve">period, if the director or his designee believes the information filed is not complete, the director or his designee shall notify the insurer of additional information to be provided. Within fifteen days of receipt of the notification, the insurer shall provide the requested information or file for a hearing challenging the reasonableness of the director’s or his designee’s request. The burden is on the insurer to justify the denial of the additional information. </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r>
      <w:r w:rsidRPr="008B237B">
        <w:rPr>
          <w:rFonts w:cs="Times New Roman"/>
          <w:u w:color="000000" w:themeColor="text1"/>
        </w:rPr>
        <w:tab/>
      </w:r>
      <w:r w:rsidRPr="008B237B">
        <w:rPr>
          <w:rFonts w:cs="Times New Roman"/>
          <w:u w:color="000000" w:themeColor="text1"/>
        </w:rPr>
        <w:tab/>
        <w:t>(b)</w:t>
      </w:r>
      <w:r w:rsidRPr="008B237B">
        <w:rPr>
          <w:rFonts w:cs="Times New Roman"/>
          <w:u w:color="000000" w:themeColor="text1"/>
        </w:rPr>
        <w:tab/>
        <w:t>Unless a hearing is requested, upon expiration of the sixty</w:t>
      </w:r>
      <w:r>
        <w:rPr>
          <w:rFonts w:cs="Times New Roman"/>
          <w:u w:color="000000" w:themeColor="text1"/>
        </w:rPr>
        <w:noBreakHyphen/>
      </w:r>
      <w:r w:rsidRPr="008B237B">
        <w:rPr>
          <w:rFonts w:cs="Times New Roman"/>
          <w:u w:color="000000" w:themeColor="text1"/>
        </w:rPr>
        <w:t>day period or the fifteen</w:t>
      </w:r>
      <w:r>
        <w:rPr>
          <w:rFonts w:cs="Times New Roman"/>
          <w:u w:color="000000" w:themeColor="text1"/>
        </w:rPr>
        <w:noBreakHyphen/>
      </w:r>
      <w:r w:rsidRPr="008B237B">
        <w:rPr>
          <w:rFonts w:cs="Times New Roman"/>
          <w:u w:color="000000" w:themeColor="text1"/>
        </w:rPr>
        <w:t xml:space="preserve">day period, whichever is later, the insurer may use the multiplier for expenses, assessments, profit, and contingencies.” </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6C339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Workers’ Compensation Insurance, rating organization requirement</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SECTION</w:t>
      </w:r>
      <w:r w:rsidRPr="008B237B">
        <w:rPr>
          <w:rFonts w:cs="Times New Roman"/>
          <w:u w:color="000000" w:themeColor="text1"/>
        </w:rPr>
        <w:tab/>
        <w:t>2.</w:t>
      </w:r>
      <w:r w:rsidRPr="008B237B">
        <w:rPr>
          <w:rFonts w:cs="Times New Roman"/>
          <w:u w:color="000000" w:themeColor="text1"/>
        </w:rPr>
        <w:tab/>
        <w:t>Section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 xml:space="preserve">1210 of the 1976 Code is amended to read: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t>“Section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1210.</w:t>
      </w:r>
      <w:r w:rsidRPr="008B237B">
        <w:rPr>
          <w:rFonts w:cs="Times New Roman"/>
          <w:u w:color="000000" w:themeColor="text1"/>
        </w:rPr>
        <w:tab/>
        <w:t>(A)(1)</w:t>
      </w:r>
      <w:r w:rsidRPr="008B237B">
        <w:rPr>
          <w:rFonts w:cs="Times New Roman"/>
          <w:u w:color="000000" w:themeColor="text1"/>
        </w:rPr>
        <w:tab/>
        <w:t>This item applies to property and casualty insurance but does not apply to workers’ compensation insurance. An insurer may satisfy its obligation to make required filings by becoming a member of, or a subscriber to, a licensed rating organization which makes filings and by authorizing the director or his designee to accept the filings on its behalf. However, notwithstanding another provision of this article, a member or subscriber, within twelve months after its membership or subscribership, may not file to adopt a rate approved for use for the rating organization if the rate is more than the rate in use by the member or subscriber before its membership or subscribership in the rating organization. Further, notwithstanding the provisions of Sections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1300 and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 xml:space="preserve">1310, a member or subscriber, within twelve months after its membership or subscribership, may not be granted an upward deviation from its rate in use when becoming a member or subscriber. However, if a rate increase for the rating organization is approved within twelve months after an insurer becomes a member or subscriber, the member or subscriber may increase its rates by the same percentage of increase granted the rating organization. Nothing contained in this chapter may be construed to require an insurer to become a member of or a subscriber to a rating organization. </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r>
      <w:r w:rsidRPr="008B237B">
        <w:rPr>
          <w:rFonts w:cs="Times New Roman"/>
          <w:u w:color="000000" w:themeColor="text1"/>
        </w:rPr>
        <w:tab/>
        <w:t>(2)</w:t>
      </w:r>
      <w:r w:rsidRPr="008B237B">
        <w:rPr>
          <w:rFonts w:cs="Times New Roman"/>
          <w:u w:color="000000" w:themeColor="text1"/>
        </w:rPr>
        <w:tab/>
        <w:t>This item applies to workers’ compensation insurance. An insurer may satisfy its obligation to make required filings by becoming a member of, or a subscriber to, a licensed rating organization that makes filings and by authorizing the director or his designee to accept the filings on its behalf. However, a licensed rating organization may not satisfy the insurer’s obligation to make filings required pursuant to Section 38</w:t>
      </w:r>
      <w:r>
        <w:rPr>
          <w:rFonts w:cs="Times New Roman"/>
          <w:u w:color="000000" w:themeColor="text1"/>
        </w:rPr>
        <w:noBreakHyphen/>
      </w:r>
      <w:r w:rsidRPr="008B237B">
        <w:rPr>
          <w:rFonts w:cs="Times New Roman"/>
          <w:u w:color="000000" w:themeColor="text1"/>
        </w:rPr>
        <w:t>73</w:t>
      </w:r>
      <w:r>
        <w:rPr>
          <w:rFonts w:cs="Times New Roman"/>
          <w:u w:color="000000" w:themeColor="text1"/>
        </w:rPr>
        <w:noBreakHyphen/>
      </w:r>
      <w:r w:rsidRPr="008B237B">
        <w:rPr>
          <w:rFonts w:cs="Times New Roman"/>
          <w:u w:color="000000" w:themeColor="text1"/>
        </w:rPr>
        <w:t xml:space="preserve">525. </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B237B">
        <w:rPr>
          <w:rFonts w:cs="Times New Roman"/>
          <w:u w:color="000000" w:themeColor="text1"/>
        </w:rPr>
        <w:tab/>
        <w:t>(B)</w:t>
      </w:r>
      <w:r w:rsidRPr="008B237B">
        <w:rPr>
          <w:rFonts w:cs="Times New Roman"/>
          <w:u w:color="000000" w:themeColor="text1"/>
        </w:rPr>
        <w:tab/>
        <w:t xml:space="preserve">In addition to other activities not prohibited by this chapter, a rating organization may collect, compile, and disseminate to insurers compilations of past and current premiums of insurers.” </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6C339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3035C" w:rsidRPr="008B237B"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237B">
        <w:rPr>
          <w:rFonts w:cs="Times New Roman"/>
          <w:u w:color="000000" w:themeColor="text1"/>
        </w:rPr>
        <w:t>SECTION</w:t>
      </w:r>
      <w:r w:rsidRPr="008B237B">
        <w:rPr>
          <w:rFonts w:cs="Times New Roman"/>
          <w:u w:color="000000" w:themeColor="text1"/>
        </w:rPr>
        <w:tab/>
        <w:t>3.</w:t>
      </w:r>
      <w:r w:rsidRPr="008B237B">
        <w:rPr>
          <w:rFonts w:cs="Times New Roman"/>
          <w:u w:color="000000" w:themeColor="text1"/>
        </w:rPr>
        <w:tab/>
        <w:t>This act takes effect upon approval by the Governor.</w:t>
      </w: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3035C" w:rsidRDefault="00E3035C"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E3035C" w:rsidRDefault="00E3035C" w:rsidP="00E3035C">
      <w:pPr>
        <w:jc w:val="both"/>
        <w:rPr>
          <w:color w:val="000000" w:themeColor="text1"/>
        </w:rPr>
      </w:pPr>
    </w:p>
    <w:p w:rsidR="00E3035C" w:rsidRDefault="00E3035C" w:rsidP="00E3035C">
      <w:pPr>
        <w:jc w:val="both"/>
        <w:rPr>
          <w:color w:val="000000" w:themeColor="text1"/>
        </w:rPr>
      </w:pPr>
      <w:r>
        <w:rPr>
          <w:color w:val="000000" w:themeColor="text1"/>
        </w:rPr>
        <w:t>Approved the 3</w:t>
      </w:r>
      <w:r w:rsidRPr="004552B7">
        <w:rPr>
          <w:color w:val="000000" w:themeColor="text1"/>
          <w:vertAlign w:val="superscript"/>
        </w:rPr>
        <w:t>rd</w:t>
      </w:r>
      <w:r>
        <w:rPr>
          <w:color w:val="000000" w:themeColor="text1"/>
        </w:rPr>
        <w:t xml:space="preserve"> day of June, 2016. </w:t>
      </w:r>
    </w:p>
    <w:p w:rsidR="00E3035C" w:rsidRDefault="00E3035C" w:rsidP="00E3035C">
      <w:pPr>
        <w:jc w:val="center"/>
        <w:rPr>
          <w:color w:val="000000" w:themeColor="text1"/>
        </w:rPr>
      </w:pPr>
    </w:p>
    <w:p w:rsidR="00E3035C" w:rsidRDefault="00E3035C" w:rsidP="00E3035C">
      <w:pPr>
        <w:jc w:val="center"/>
        <w:rPr>
          <w:color w:val="000000" w:themeColor="text1"/>
        </w:rPr>
      </w:pPr>
      <w:r>
        <w:rPr>
          <w:color w:val="000000" w:themeColor="text1"/>
        </w:rPr>
        <w:t>__________</w:t>
      </w:r>
    </w:p>
    <w:p w:rsidR="0008070F" w:rsidRPr="00D36811" w:rsidRDefault="0008070F" w:rsidP="00E303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8070F" w:rsidRPr="00D36811" w:rsidSect="0008070F">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1D8A" w:rsidRDefault="00171D8A" w:rsidP="007D5FAC">
      <w:r>
        <w:separator/>
      </w:r>
    </w:p>
  </w:endnote>
  <w:endnote w:type="continuationSeparator" w:id="0">
    <w:p w:rsidR="00171D8A" w:rsidRDefault="00171D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F" w:rsidRPr="0008070F" w:rsidRDefault="0008070F" w:rsidP="0008070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3035C">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070F" w:rsidRDefault="0008070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1D8A" w:rsidRDefault="00171D8A" w:rsidP="007D5FAC">
      <w:r>
        <w:separator/>
      </w:r>
    </w:p>
  </w:footnote>
  <w:footnote w:type="continuationSeparator" w:id="0">
    <w:p w:rsidR="00171D8A" w:rsidRDefault="00171D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1064"/>
    <w:docVar w:name="ActSecretary" w:val="Downey"/>
    <w:docVar w:name="ActSIdno" w:val="(112)  1064CZ16"/>
    <w:docVar w:name="clipname" w:val="1064CZ16"/>
    <w:docVar w:name="dvBillNumber" w:val="1064"/>
    <w:docVar w:name="dvBillNumberPrefix" w:val="S"/>
    <w:docVar w:name="dvOriginalBody" w:val="Senate"/>
    <w:docVar w:name="OrigSENATEBillNo" w:val="1064"/>
    <w:docVar w:name="SENATEACTFULLPATH" w:val="L:\COUNCIL\ACTS\1064CZ16.DOCX"/>
    <w:docVar w:name="WhatActtype" w:val="AN ACT"/>
  </w:docVars>
  <w:rsids>
    <w:rsidRoot w:val="00171D8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070F"/>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486A"/>
    <w:rsid w:val="00135DDF"/>
    <w:rsid w:val="00136AA0"/>
    <w:rsid w:val="00141278"/>
    <w:rsid w:val="0014525A"/>
    <w:rsid w:val="001519E2"/>
    <w:rsid w:val="001626DB"/>
    <w:rsid w:val="00170F30"/>
    <w:rsid w:val="00171D8A"/>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0F91"/>
    <w:rsid w:val="001E47D6"/>
    <w:rsid w:val="001F1CCC"/>
    <w:rsid w:val="001F729C"/>
    <w:rsid w:val="00200C6E"/>
    <w:rsid w:val="00204492"/>
    <w:rsid w:val="00206EF4"/>
    <w:rsid w:val="00212CD6"/>
    <w:rsid w:val="00215235"/>
    <w:rsid w:val="00223E0F"/>
    <w:rsid w:val="00226286"/>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6108"/>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61B"/>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0DA5"/>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9A7"/>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1F5A"/>
    <w:rsid w:val="00594D39"/>
    <w:rsid w:val="005969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5AF"/>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39B"/>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E4ADF"/>
    <w:rsid w:val="007F3574"/>
    <w:rsid w:val="007F6631"/>
    <w:rsid w:val="007F6D46"/>
    <w:rsid w:val="007F7184"/>
    <w:rsid w:val="00800AD0"/>
    <w:rsid w:val="00801009"/>
    <w:rsid w:val="00803BFF"/>
    <w:rsid w:val="00821AAF"/>
    <w:rsid w:val="00832F5E"/>
    <w:rsid w:val="00834B27"/>
    <w:rsid w:val="00836D7F"/>
    <w:rsid w:val="00840567"/>
    <w:rsid w:val="00841A98"/>
    <w:rsid w:val="00841BFC"/>
    <w:rsid w:val="008449B6"/>
    <w:rsid w:val="00855672"/>
    <w:rsid w:val="00860CD2"/>
    <w:rsid w:val="00865315"/>
    <w:rsid w:val="00865A3F"/>
    <w:rsid w:val="00865E4B"/>
    <w:rsid w:val="008674BA"/>
    <w:rsid w:val="00870435"/>
    <w:rsid w:val="008733F2"/>
    <w:rsid w:val="008746A0"/>
    <w:rsid w:val="00875B4B"/>
    <w:rsid w:val="00876367"/>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C5845"/>
    <w:rsid w:val="009C7287"/>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58"/>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86A88"/>
    <w:rsid w:val="00C92B7D"/>
    <w:rsid w:val="00C92E2B"/>
    <w:rsid w:val="00C94E59"/>
    <w:rsid w:val="00C97CB8"/>
    <w:rsid w:val="00CA23B8"/>
    <w:rsid w:val="00CA4CD7"/>
    <w:rsid w:val="00CB12FE"/>
    <w:rsid w:val="00CC2825"/>
    <w:rsid w:val="00CE1407"/>
    <w:rsid w:val="00CE54EA"/>
    <w:rsid w:val="00CE5B85"/>
    <w:rsid w:val="00CF2981"/>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811"/>
    <w:rsid w:val="00D36CF8"/>
    <w:rsid w:val="00D375C1"/>
    <w:rsid w:val="00D461BE"/>
    <w:rsid w:val="00D474CA"/>
    <w:rsid w:val="00D50FB9"/>
    <w:rsid w:val="00D56467"/>
    <w:rsid w:val="00D61C4F"/>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035C"/>
    <w:rsid w:val="00E3356F"/>
    <w:rsid w:val="00E33964"/>
    <w:rsid w:val="00E3462F"/>
    <w:rsid w:val="00E36231"/>
    <w:rsid w:val="00E500F1"/>
    <w:rsid w:val="00E5358E"/>
    <w:rsid w:val="00E5665F"/>
    <w:rsid w:val="00E60357"/>
    <w:rsid w:val="00E6108A"/>
    <w:rsid w:val="00E614B9"/>
    <w:rsid w:val="00E61B4C"/>
    <w:rsid w:val="00E71D4E"/>
    <w:rsid w:val="00E757F4"/>
    <w:rsid w:val="00E9303D"/>
    <w:rsid w:val="00EA2A3A"/>
    <w:rsid w:val="00EA77B0"/>
    <w:rsid w:val="00EB223A"/>
    <w:rsid w:val="00EC47CE"/>
    <w:rsid w:val="00ED4871"/>
    <w:rsid w:val="00EE42B4"/>
    <w:rsid w:val="00EE663F"/>
    <w:rsid w:val="00EF0E31"/>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51BD"/>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72FB"/>
    <w:rsid w:val="00FC380D"/>
    <w:rsid w:val="00FD6DC2"/>
    <w:rsid w:val="00FD7AFA"/>
    <w:rsid w:val="00FE15B8"/>
    <w:rsid w:val="00FE1D78"/>
    <w:rsid w:val="00FE6887"/>
    <w:rsid w:val="00FF0473"/>
    <w:rsid w:val="00FF42B3"/>
    <w:rsid w:val="00FF4CAA"/>
    <w:rsid w:val="00FF6DF1"/>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85F1B6A-70B5-412C-9CB8-4959DA508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8070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259A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8070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763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06-16.docx" TargetMode="External"/><Relationship Id="rId13" Type="http://schemas.openxmlformats.org/officeDocument/2006/relationships/hyperlink" Target="file:///h:\HJ%20Archive\2016\04-13-16.docx" TargetMode="External"/><Relationship Id="rId18" Type="http://schemas.openxmlformats.org/officeDocument/2006/relationships/hyperlink" Target="file:///h:\HJ%20Archive\2016\06-01-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1064_20160204.docx" TargetMode="External"/><Relationship Id="rId7" Type="http://schemas.openxmlformats.org/officeDocument/2006/relationships/hyperlink" Target="file:///h:\SJ%20Archive\2016\02-04-16.docx" TargetMode="External"/><Relationship Id="rId12" Type="http://schemas.openxmlformats.org/officeDocument/2006/relationships/hyperlink" Target="file:///h:\SJ%20Archive\2016\04-12-16.docx" TargetMode="External"/><Relationship Id="rId17" Type="http://schemas.openxmlformats.org/officeDocument/2006/relationships/hyperlink" Target="file:///h:\HJ%20Archive\2016\06-01-16.docx" TargetMode="External"/><Relationship Id="rId25" Type="http://schemas.openxmlformats.org/officeDocument/2006/relationships/hyperlink" Target="file:///p:\pprever\2015-16\1064_20160524.docx" TargetMode="Externa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http://www.scstatehouse.gov/billsearch.php?billnumbers=1064&amp;session=121&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6\02-04-16.docx" TargetMode="External"/><Relationship Id="rId11" Type="http://schemas.openxmlformats.org/officeDocument/2006/relationships/hyperlink" Target="file:///h:\SJ%20Archive\2016\04-07-16.docx" TargetMode="External"/><Relationship Id="rId24" Type="http://schemas.openxmlformats.org/officeDocument/2006/relationships/hyperlink" Target="file:///p:\pprever\2015-16\1064_20160407A.docx" TargetMode="Externa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file:///p:\pprever\2015-16\1064_20160407.docx" TargetMode="External"/><Relationship Id="rId28" Type="http://schemas.openxmlformats.org/officeDocument/2006/relationships/fontTable" Target="fontTable.xml"/><Relationship Id="rId10" Type="http://schemas.openxmlformats.org/officeDocument/2006/relationships/hyperlink" Target="file:///h:\SJ%20Archive\2016\04-07-16.docx" TargetMode="External"/><Relationship Id="rId19" Type="http://schemas.openxmlformats.org/officeDocument/2006/relationships/hyperlink" Target="file:///h:\HJ%20Archive\2016\06-02-16.docx" TargetMode="External"/><Relationship Id="rId4" Type="http://schemas.openxmlformats.org/officeDocument/2006/relationships/footnotes" Target="footnotes.xml"/><Relationship Id="rId9" Type="http://schemas.openxmlformats.org/officeDocument/2006/relationships/hyperlink" Target="file:///h:\SJ%20Archive\2016\04-07-16.docx" TargetMode="External"/><Relationship Id="rId14" Type="http://schemas.openxmlformats.org/officeDocument/2006/relationships/hyperlink" Target="file:///h:\HJ%20Archive\2016\04-13-16.docx" TargetMode="External"/><Relationship Id="rId22" Type="http://schemas.openxmlformats.org/officeDocument/2006/relationships/hyperlink" Target="file:///p:\pprever\2015-16\1064_2016040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1335</Words>
  <Characters>7610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1064: Insurers writing workers' compensation policy - South Carolina Legislature Online</dc:title>
  <dc:subject/>
  <dc:creator>%USERNAME%</dc:creator>
  <cp:keywords/>
  <dc:description/>
  <cp:lastModifiedBy>N Cumfer</cp:lastModifiedBy>
  <cp:revision>2</cp:revision>
  <cp:lastPrinted>2009-02-19T22:23:00Z</cp:lastPrinted>
  <dcterms:created xsi:type="dcterms:W3CDTF">2016-12-02T17:26:00Z</dcterms:created>
  <dcterms:modified xsi:type="dcterms:W3CDTF">2016-12-02T17:26:00Z</dcterms:modified>
</cp:coreProperties>
</file>