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4E5" w:rsidRDefault="00E924E5" w:rsidP="00E924E5">
      <w:pPr>
        <w:widowControl w:val="0"/>
        <w:jc w:val="center"/>
      </w:pPr>
      <w:bookmarkStart w:id="0" w:name="_GoBack"/>
      <w:bookmarkEnd w:id="0"/>
      <w:r w:rsidRPr="00E924E5">
        <w:rPr>
          <w:b/>
        </w:rPr>
        <w:t>South Carolina General Assembly</w:t>
      </w:r>
    </w:p>
    <w:p w:rsidR="00E924E5" w:rsidRDefault="00E924E5" w:rsidP="00E924E5">
      <w:pPr>
        <w:widowControl w:val="0"/>
        <w:jc w:val="center"/>
      </w:pPr>
      <w:r>
        <w:t>121st Session, 2015-2016</w:t>
      </w:r>
    </w:p>
    <w:p w:rsidR="00E924E5" w:rsidRDefault="00E924E5" w:rsidP="00E924E5">
      <w:pPr>
        <w:widowControl w:val="0"/>
      </w:pPr>
    </w:p>
    <w:p w:rsidR="00E924E5" w:rsidRDefault="00E924E5" w:rsidP="00E924E5">
      <w:pPr>
        <w:widowControl w:val="0"/>
        <w:rPr>
          <w:b/>
        </w:rPr>
      </w:pPr>
      <w:r w:rsidRPr="00E924E5">
        <w:rPr>
          <w:b/>
        </w:rPr>
        <w:t>S.</w:t>
      </w:r>
      <w:r>
        <w:rPr>
          <w:b/>
        </w:rPr>
        <w:t xml:space="preserve"> </w:t>
      </w:r>
      <w:r w:rsidRPr="00E924E5">
        <w:rPr>
          <w:b/>
        </w:rPr>
        <w:t>1170</w:t>
      </w:r>
    </w:p>
    <w:p w:rsidR="00E924E5" w:rsidRDefault="00E924E5" w:rsidP="00E924E5">
      <w:pPr>
        <w:widowControl w:val="0"/>
        <w:rPr>
          <w:b/>
        </w:rPr>
      </w:pPr>
    </w:p>
    <w:p w:rsidR="00E924E5" w:rsidRDefault="00E924E5" w:rsidP="00E924E5">
      <w:pPr>
        <w:widowControl w:val="0"/>
      </w:pPr>
      <w:r w:rsidRPr="00E924E5">
        <w:rPr>
          <w:b/>
        </w:rPr>
        <w:t>STATUS INFORMATION</w:t>
      </w:r>
    </w:p>
    <w:p w:rsidR="00E924E5" w:rsidRDefault="00E924E5" w:rsidP="00E924E5">
      <w:pPr>
        <w:widowControl w:val="0"/>
      </w:pPr>
    </w:p>
    <w:p w:rsidR="00E924E5" w:rsidRDefault="00E924E5" w:rsidP="00E924E5">
      <w:pPr>
        <w:widowControl w:val="0"/>
      </w:pPr>
      <w:r>
        <w:t>General Bill</w:t>
      </w:r>
    </w:p>
    <w:p w:rsidR="00E924E5" w:rsidRDefault="00B76600" w:rsidP="00E924E5">
      <w:pPr>
        <w:widowControl w:val="0"/>
      </w:pPr>
      <w:r>
        <w:t>Sponsors: Senators Gregory and Shealy</w:t>
      </w:r>
    </w:p>
    <w:p w:rsidR="00E924E5" w:rsidRDefault="00E924E5" w:rsidP="00E924E5">
      <w:pPr>
        <w:widowControl w:val="0"/>
      </w:pPr>
      <w:r>
        <w:t>Document Path: l:\s-jud\bills\gregory\jud0093.ls.docx</w:t>
      </w:r>
    </w:p>
    <w:p w:rsidR="00E924E5" w:rsidRDefault="00E924E5" w:rsidP="00E924E5">
      <w:pPr>
        <w:widowControl w:val="0"/>
      </w:pPr>
    </w:p>
    <w:p w:rsidR="009614BA" w:rsidRDefault="009614BA" w:rsidP="00E924E5">
      <w:pPr>
        <w:widowControl w:val="0"/>
      </w:pPr>
      <w:r>
        <w:t>Introduced in the Senate on March 15, 2016</w:t>
      </w:r>
    </w:p>
    <w:p w:rsidR="009614BA" w:rsidRDefault="009614BA" w:rsidP="00E924E5">
      <w:pPr>
        <w:widowControl w:val="0"/>
      </w:pPr>
      <w:r>
        <w:t>Introduced in the House on April 28, 2016</w:t>
      </w:r>
    </w:p>
    <w:p w:rsidR="009614BA" w:rsidRPr="009614BA" w:rsidRDefault="009614BA" w:rsidP="00E924E5">
      <w:pPr>
        <w:widowControl w:val="0"/>
      </w:pPr>
      <w:r>
        <w:t xml:space="preserve">Currently residing in the House Committee on </w:t>
      </w:r>
      <w:r w:rsidRPr="009614BA">
        <w:rPr>
          <w:b/>
        </w:rPr>
        <w:t>Judiciary</w:t>
      </w:r>
    </w:p>
    <w:p w:rsidR="009614BA" w:rsidRDefault="009614BA" w:rsidP="00E924E5">
      <w:pPr>
        <w:widowControl w:val="0"/>
      </w:pPr>
    </w:p>
    <w:p w:rsidR="00E924E5" w:rsidRDefault="00E924E5" w:rsidP="00E924E5">
      <w:pPr>
        <w:widowControl w:val="0"/>
      </w:pPr>
      <w:r>
        <w:t xml:space="preserve">Summary: </w:t>
      </w:r>
      <w:r w:rsidR="00712491">
        <w:t>Alimony</w:t>
      </w:r>
    </w:p>
    <w:p w:rsidR="00E924E5" w:rsidRDefault="00E924E5" w:rsidP="00E924E5">
      <w:pPr>
        <w:widowControl w:val="0"/>
      </w:pPr>
    </w:p>
    <w:p w:rsidR="00E924E5" w:rsidRDefault="00E924E5" w:rsidP="00E924E5">
      <w:pPr>
        <w:widowControl w:val="0"/>
      </w:pPr>
    </w:p>
    <w:p w:rsidR="00E924E5" w:rsidRDefault="00E924E5" w:rsidP="00E924E5">
      <w:pPr>
        <w:widowControl w:val="0"/>
        <w:tabs>
          <w:tab w:val="center" w:pos="590"/>
          <w:tab w:val="center" w:pos="1440"/>
          <w:tab w:val="left" w:pos="1872"/>
          <w:tab w:val="left" w:pos="9187"/>
        </w:tabs>
      </w:pPr>
      <w:r w:rsidRPr="00E924E5">
        <w:rPr>
          <w:b/>
        </w:rPr>
        <w:t>HISTORY OF LEGISLATIVE ACTIONS</w:t>
      </w:r>
    </w:p>
    <w:p w:rsidR="00E924E5" w:rsidRDefault="00E924E5" w:rsidP="00E924E5">
      <w:pPr>
        <w:widowControl w:val="0"/>
        <w:tabs>
          <w:tab w:val="center" w:pos="590"/>
          <w:tab w:val="center" w:pos="1440"/>
          <w:tab w:val="left" w:pos="1872"/>
          <w:tab w:val="left" w:pos="9187"/>
        </w:tabs>
      </w:pPr>
    </w:p>
    <w:p w:rsidR="00E924E5" w:rsidRPr="00E924E5" w:rsidRDefault="00E924E5" w:rsidP="00E924E5">
      <w:pPr>
        <w:widowControl w:val="0"/>
        <w:tabs>
          <w:tab w:val="center" w:pos="590"/>
          <w:tab w:val="center" w:pos="1440"/>
          <w:tab w:val="left" w:pos="1872"/>
          <w:tab w:val="left" w:pos="9187"/>
        </w:tabs>
      </w:pPr>
      <w:r w:rsidRPr="00E924E5">
        <w:rPr>
          <w:u w:val="single"/>
        </w:rPr>
        <w:tab/>
        <w:t>Date</w:t>
      </w:r>
      <w:r w:rsidRPr="00E924E5">
        <w:rPr>
          <w:u w:val="single"/>
        </w:rPr>
        <w:tab/>
        <w:t>Body</w:t>
      </w:r>
      <w:r w:rsidRPr="00E924E5">
        <w:rPr>
          <w:u w:val="single"/>
        </w:rPr>
        <w:tab/>
        <w:t>Action Description with journal page number</w:t>
      </w:r>
      <w:r w:rsidRPr="00E924E5">
        <w:rPr>
          <w:u w:val="single"/>
        </w:rPr>
        <w:tab/>
      </w:r>
    </w:p>
    <w:p w:rsidR="0070632D" w:rsidRDefault="0070632D" w:rsidP="0070632D">
      <w:pPr>
        <w:widowControl w:val="0"/>
        <w:tabs>
          <w:tab w:val="right" w:pos="1008"/>
          <w:tab w:val="left" w:pos="1152"/>
          <w:tab w:val="left" w:pos="1872"/>
          <w:tab w:val="left" w:pos="9187"/>
        </w:tabs>
        <w:ind w:left="2088" w:hanging="2088"/>
      </w:pPr>
      <w:r>
        <w:tab/>
        <w:t>3/15/2016</w:t>
      </w:r>
      <w:r>
        <w:tab/>
        <w:t>Senate</w:t>
      </w:r>
      <w:r>
        <w:tab/>
      </w:r>
      <w:r w:rsidRPr="000B5B97">
        <w:t>Introduced and read first time (</w:t>
      </w:r>
      <w:hyperlink r:id="rId7" w:history="1">
        <w:r w:rsidRPr="005C3D9B">
          <w:rPr>
            <w:rStyle w:val="Hyperlink"/>
          </w:rPr>
          <w:t>Senate Journal</w:t>
        </w:r>
        <w:r w:rsidRPr="005C3D9B">
          <w:rPr>
            <w:rStyle w:val="Hyperlink"/>
          </w:rPr>
          <w:noBreakHyphen/>
          <w:t>page 7</w:t>
        </w:r>
      </w:hyperlink>
      <w:r w:rsidRPr="000B5B97">
        <w:t>)</w:t>
      </w:r>
    </w:p>
    <w:p w:rsidR="0070632D" w:rsidRDefault="0070632D" w:rsidP="0070632D">
      <w:pPr>
        <w:widowControl w:val="0"/>
        <w:tabs>
          <w:tab w:val="right" w:pos="1008"/>
          <w:tab w:val="left" w:pos="1152"/>
          <w:tab w:val="left" w:pos="1872"/>
          <w:tab w:val="left" w:pos="9187"/>
        </w:tabs>
        <w:ind w:left="2088" w:hanging="2088"/>
      </w:pPr>
      <w:r>
        <w:tab/>
        <w:t>3/15/2016</w:t>
      </w:r>
      <w:r>
        <w:tab/>
        <w:t>Senate</w:t>
      </w:r>
      <w:r>
        <w:tab/>
      </w:r>
      <w:r w:rsidRPr="000B5B97">
        <w:t>Ref</w:t>
      </w:r>
      <w:r>
        <w:t xml:space="preserve">erred to Committee on </w:t>
      </w:r>
      <w:r w:rsidRPr="000B5B97">
        <w:rPr>
          <w:b/>
        </w:rPr>
        <w:t>Judiciary</w:t>
      </w:r>
      <w:r>
        <w:t xml:space="preserve"> </w:t>
      </w:r>
      <w:r w:rsidRPr="000B5B97">
        <w:t>(</w:t>
      </w:r>
      <w:hyperlink r:id="rId8" w:history="1">
        <w:r w:rsidRPr="005C3D9B">
          <w:rPr>
            <w:rStyle w:val="Hyperlink"/>
          </w:rPr>
          <w:t>Senate Journal</w:t>
        </w:r>
        <w:r w:rsidRPr="005C3D9B">
          <w:rPr>
            <w:rStyle w:val="Hyperlink"/>
          </w:rPr>
          <w:noBreakHyphen/>
          <w:t>page 7</w:t>
        </w:r>
      </w:hyperlink>
      <w:r w:rsidRPr="000B5B97">
        <w:t>)</w:t>
      </w:r>
    </w:p>
    <w:p w:rsidR="0070632D" w:rsidRDefault="0070632D" w:rsidP="0070632D">
      <w:pPr>
        <w:widowControl w:val="0"/>
        <w:tabs>
          <w:tab w:val="right" w:pos="1008"/>
          <w:tab w:val="left" w:pos="1152"/>
          <w:tab w:val="left" w:pos="1872"/>
          <w:tab w:val="left" w:pos="9187"/>
        </w:tabs>
        <w:ind w:left="2088" w:hanging="2088"/>
      </w:pPr>
      <w:r>
        <w:tab/>
        <w:t>3/15/2016</w:t>
      </w:r>
      <w:r>
        <w:tab/>
        <w:t>Senate</w:t>
      </w:r>
      <w:r>
        <w:tab/>
      </w:r>
      <w:r w:rsidRPr="000B5B97">
        <w:t>Referred to Subcommittee: Gregory (ch), Hutto, Bennett</w:t>
      </w:r>
    </w:p>
    <w:p w:rsidR="0070632D" w:rsidRDefault="0070632D" w:rsidP="0070632D">
      <w:pPr>
        <w:widowControl w:val="0"/>
        <w:tabs>
          <w:tab w:val="right" w:pos="1008"/>
          <w:tab w:val="left" w:pos="1152"/>
          <w:tab w:val="left" w:pos="1872"/>
          <w:tab w:val="left" w:pos="9187"/>
        </w:tabs>
        <w:ind w:left="2088" w:hanging="2088"/>
      </w:pPr>
      <w:r>
        <w:tab/>
        <w:t>4/13/2016</w:t>
      </w:r>
      <w:r>
        <w:tab/>
        <w:t>Senate</w:t>
      </w:r>
      <w:r>
        <w:tab/>
      </w:r>
      <w:r w:rsidRPr="000B5B97">
        <w:t>Commit</w:t>
      </w:r>
      <w:r>
        <w:t xml:space="preserve">tee report: Favorable </w:t>
      </w:r>
      <w:r w:rsidRPr="000B5B97">
        <w:rPr>
          <w:b/>
        </w:rPr>
        <w:t>Judiciary</w:t>
      </w:r>
      <w:r>
        <w:t xml:space="preserve"> </w:t>
      </w:r>
      <w:r w:rsidRPr="000B5B97">
        <w:t>(</w:t>
      </w:r>
      <w:hyperlink r:id="rId9" w:history="1">
        <w:r w:rsidRPr="005C3D9B">
          <w:rPr>
            <w:rStyle w:val="Hyperlink"/>
          </w:rPr>
          <w:t>Senate Journal</w:t>
        </w:r>
        <w:r w:rsidRPr="005C3D9B">
          <w:rPr>
            <w:rStyle w:val="Hyperlink"/>
          </w:rPr>
          <w:noBreakHyphen/>
          <w:t>page 19</w:t>
        </w:r>
      </w:hyperlink>
      <w:r w:rsidRPr="000B5B97">
        <w:t>)</w:t>
      </w:r>
    </w:p>
    <w:p w:rsidR="0070632D" w:rsidRDefault="0070632D" w:rsidP="0070632D">
      <w:pPr>
        <w:widowControl w:val="0"/>
        <w:tabs>
          <w:tab w:val="right" w:pos="1008"/>
          <w:tab w:val="left" w:pos="1152"/>
          <w:tab w:val="left" w:pos="1872"/>
          <w:tab w:val="left" w:pos="9187"/>
        </w:tabs>
        <w:ind w:left="2088" w:hanging="2088"/>
      </w:pPr>
      <w:r>
        <w:tab/>
        <w:t>4/26/2016</w:t>
      </w:r>
      <w:r>
        <w:tab/>
        <w:t>Senate</w:t>
      </w:r>
      <w:r>
        <w:tab/>
      </w:r>
      <w:r w:rsidRPr="000B5B97">
        <w:t>Read second time (</w:t>
      </w:r>
      <w:hyperlink r:id="rId10" w:history="1">
        <w:r w:rsidRPr="005C3D9B">
          <w:rPr>
            <w:rStyle w:val="Hyperlink"/>
          </w:rPr>
          <w:t>Senate Journal</w:t>
        </w:r>
        <w:r w:rsidRPr="005C3D9B">
          <w:rPr>
            <w:rStyle w:val="Hyperlink"/>
          </w:rPr>
          <w:noBreakHyphen/>
          <w:t>page 36</w:t>
        </w:r>
      </w:hyperlink>
      <w:r w:rsidRPr="000B5B97">
        <w:t>)</w:t>
      </w:r>
    </w:p>
    <w:p w:rsidR="0070632D" w:rsidRDefault="0070632D" w:rsidP="0070632D">
      <w:pPr>
        <w:widowControl w:val="0"/>
        <w:tabs>
          <w:tab w:val="right" w:pos="1008"/>
          <w:tab w:val="left" w:pos="1152"/>
          <w:tab w:val="left" w:pos="1872"/>
          <w:tab w:val="left" w:pos="9187"/>
        </w:tabs>
        <w:ind w:left="2088" w:hanging="2088"/>
      </w:pPr>
      <w:r>
        <w:tab/>
        <w:t>4/26/2016</w:t>
      </w:r>
      <w:r>
        <w:tab/>
        <w:t>Senate</w:t>
      </w:r>
      <w:r>
        <w:tab/>
      </w:r>
      <w:r w:rsidRPr="000B5B97">
        <w:t>Roll call Ayes</w:t>
      </w:r>
      <w:r>
        <w:noBreakHyphen/>
      </w:r>
      <w:r w:rsidRPr="000B5B97">
        <w:t>41  Nays</w:t>
      </w:r>
      <w:r>
        <w:noBreakHyphen/>
      </w:r>
      <w:r w:rsidRPr="000B5B97">
        <w:t>0 (</w:t>
      </w:r>
      <w:hyperlink r:id="rId11" w:history="1">
        <w:r w:rsidRPr="005C3D9B">
          <w:rPr>
            <w:rStyle w:val="Hyperlink"/>
          </w:rPr>
          <w:t>Senate Journal</w:t>
        </w:r>
        <w:r w:rsidRPr="005C3D9B">
          <w:rPr>
            <w:rStyle w:val="Hyperlink"/>
          </w:rPr>
          <w:noBreakHyphen/>
          <w:t>page 36</w:t>
        </w:r>
      </w:hyperlink>
      <w:r w:rsidRPr="000B5B97">
        <w:t>)</w:t>
      </w:r>
    </w:p>
    <w:p w:rsidR="0070632D" w:rsidRDefault="0070632D" w:rsidP="0070632D">
      <w:pPr>
        <w:widowControl w:val="0"/>
        <w:tabs>
          <w:tab w:val="right" w:pos="1008"/>
          <w:tab w:val="left" w:pos="1152"/>
          <w:tab w:val="left" w:pos="1872"/>
          <w:tab w:val="left" w:pos="9187"/>
        </w:tabs>
        <w:ind w:left="2088" w:hanging="2088"/>
      </w:pPr>
      <w:r>
        <w:tab/>
        <w:t>4/27/2016</w:t>
      </w:r>
      <w:r>
        <w:tab/>
        <w:t>Senate</w:t>
      </w:r>
      <w:r>
        <w:tab/>
      </w:r>
      <w:r w:rsidRPr="000B5B97">
        <w:t>Re</w:t>
      </w:r>
      <w:r>
        <w:t xml:space="preserve">ad third time and sent to House </w:t>
      </w:r>
      <w:r w:rsidRPr="000B5B97">
        <w:t>(</w:t>
      </w:r>
      <w:hyperlink r:id="rId12" w:history="1">
        <w:r w:rsidRPr="005C3D9B">
          <w:rPr>
            <w:rStyle w:val="Hyperlink"/>
          </w:rPr>
          <w:t>Senate Journal</w:t>
        </w:r>
        <w:r w:rsidRPr="005C3D9B">
          <w:rPr>
            <w:rStyle w:val="Hyperlink"/>
          </w:rPr>
          <w:noBreakHyphen/>
          <w:t>page 37</w:t>
        </w:r>
      </w:hyperlink>
      <w:r w:rsidRPr="000B5B97">
        <w:t>)</w:t>
      </w:r>
    </w:p>
    <w:p w:rsidR="0070632D" w:rsidRDefault="0070632D" w:rsidP="0070632D">
      <w:pPr>
        <w:widowControl w:val="0"/>
        <w:tabs>
          <w:tab w:val="right" w:pos="1008"/>
          <w:tab w:val="left" w:pos="1152"/>
          <w:tab w:val="left" w:pos="1872"/>
          <w:tab w:val="left" w:pos="9187"/>
        </w:tabs>
        <w:ind w:left="2088" w:hanging="2088"/>
      </w:pPr>
      <w:r>
        <w:tab/>
        <w:t>4/28/2016</w:t>
      </w:r>
      <w:r>
        <w:tab/>
        <w:t>House</w:t>
      </w:r>
      <w:r>
        <w:tab/>
      </w:r>
      <w:r w:rsidRPr="000B5B97">
        <w:t>Introduced and read first time (</w:t>
      </w:r>
      <w:hyperlink r:id="rId13" w:history="1">
        <w:r w:rsidRPr="005C3D9B">
          <w:rPr>
            <w:rStyle w:val="Hyperlink"/>
          </w:rPr>
          <w:t>House Journal</w:t>
        </w:r>
        <w:r w:rsidRPr="005C3D9B">
          <w:rPr>
            <w:rStyle w:val="Hyperlink"/>
          </w:rPr>
          <w:noBreakHyphen/>
          <w:t>page 14</w:t>
        </w:r>
      </w:hyperlink>
      <w:r w:rsidRPr="000B5B97">
        <w:t>)</w:t>
      </w:r>
    </w:p>
    <w:p w:rsidR="0070632D" w:rsidRDefault="0070632D" w:rsidP="0070632D">
      <w:pPr>
        <w:widowControl w:val="0"/>
        <w:tabs>
          <w:tab w:val="right" w:pos="1008"/>
          <w:tab w:val="left" w:pos="1152"/>
          <w:tab w:val="left" w:pos="1872"/>
          <w:tab w:val="left" w:pos="9187"/>
        </w:tabs>
        <w:ind w:left="2088" w:hanging="2088"/>
      </w:pPr>
      <w:r>
        <w:tab/>
        <w:t>4/28/2016</w:t>
      </w:r>
      <w:r>
        <w:tab/>
        <w:t>House</w:t>
      </w:r>
      <w:r>
        <w:tab/>
      </w:r>
      <w:r w:rsidRPr="000B5B97">
        <w:t>Ref</w:t>
      </w:r>
      <w:r>
        <w:t xml:space="preserve">erred to Committee on </w:t>
      </w:r>
      <w:r w:rsidRPr="000B5B97">
        <w:rPr>
          <w:b/>
        </w:rPr>
        <w:t>Judiciary</w:t>
      </w:r>
      <w:r>
        <w:t xml:space="preserve"> </w:t>
      </w:r>
      <w:r w:rsidRPr="000B5B97">
        <w:t>(</w:t>
      </w:r>
      <w:hyperlink r:id="rId14" w:history="1">
        <w:r w:rsidRPr="005C3D9B">
          <w:rPr>
            <w:rStyle w:val="Hyperlink"/>
          </w:rPr>
          <w:t>House Journal</w:t>
        </w:r>
        <w:r w:rsidRPr="005C3D9B">
          <w:rPr>
            <w:rStyle w:val="Hyperlink"/>
          </w:rPr>
          <w:noBreakHyphen/>
          <w:t>page 14</w:t>
        </w:r>
      </w:hyperlink>
      <w:r w:rsidRPr="000B5B97">
        <w:t>)</w:t>
      </w:r>
    </w:p>
    <w:p w:rsidR="0070632D" w:rsidRDefault="0070632D" w:rsidP="0070632D">
      <w:pPr>
        <w:widowControl w:val="0"/>
        <w:tabs>
          <w:tab w:val="right" w:pos="1008"/>
          <w:tab w:val="left" w:pos="1152"/>
          <w:tab w:val="left" w:pos="1872"/>
          <w:tab w:val="left" w:pos="9187"/>
        </w:tabs>
        <w:ind w:left="2088" w:hanging="2088"/>
      </w:pPr>
    </w:p>
    <w:p w:rsidR="00E924E5" w:rsidRDefault="00E924E5" w:rsidP="00E924E5">
      <w:pPr>
        <w:widowControl w:val="0"/>
        <w:tabs>
          <w:tab w:val="right" w:pos="1008"/>
          <w:tab w:val="left" w:pos="1152"/>
          <w:tab w:val="left" w:pos="1872"/>
          <w:tab w:val="left" w:pos="9187"/>
        </w:tabs>
        <w:ind w:left="2088" w:hanging="2088"/>
      </w:pPr>
      <w:r>
        <w:t xml:space="preserve">View the latest </w:t>
      </w:r>
      <w:hyperlink r:id="rId15" w:history="1">
        <w:r w:rsidRPr="00E924E5">
          <w:rPr>
            <w:rStyle w:val="Hyperlink"/>
          </w:rPr>
          <w:t>legislative information</w:t>
        </w:r>
      </w:hyperlink>
      <w:r>
        <w:t xml:space="preserve"> at the website</w:t>
      </w:r>
    </w:p>
    <w:p w:rsidR="00E924E5" w:rsidRDefault="00E924E5" w:rsidP="00E924E5">
      <w:pPr>
        <w:widowControl w:val="0"/>
        <w:tabs>
          <w:tab w:val="right" w:pos="1008"/>
          <w:tab w:val="left" w:pos="1152"/>
          <w:tab w:val="left" w:pos="1872"/>
          <w:tab w:val="left" w:pos="9187"/>
        </w:tabs>
        <w:ind w:left="2088" w:hanging="2088"/>
      </w:pPr>
    </w:p>
    <w:p w:rsidR="00E924E5" w:rsidRPr="00E924E5" w:rsidRDefault="00E924E5" w:rsidP="00E924E5">
      <w:pPr>
        <w:widowControl w:val="0"/>
        <w:tabs>
          <w:tab w:val="right" w:pos="1008"/>
          <w:tab w:val="left" w:pos="1152"/>
          <w:tab w:val="left" w:pos="1872"/>
          <w:tab w:val="left" w:pos="9187"/>
        </w:tabs>
        <w:ind w:left="2088" w:hanging="2088"/>
      </w:pPr>
    </w:p>
    <w:p w:rsidR="00E924E5" w:rsidRDefault="00E924E5" w:rsidP="00E924E5">
      <w:pPr>
        <w:widowControl w:val="0"/>
      </w:pPr>
      <w:r w:rsidRPr="00E924E5">
        <w:rPr>
          <w:b/>
        </w:rPr>
        <w:t>VERSIONS OF THIS BILL</w:t>
      </w:r>
    </w:p>
    <w:p w:rsidR="00E924E5" w:rsidRDefault="00E924E5" w:rsidP="00E924E5">
      <w:pPr>
        <w:widowControl w:val="0"/>
      </w:pPr>
    </w:p>
    <w:p w:rsidR="00E924E5" w:rsidRDefault="005C3D9B" w:rsidP="00E924E5">
      <w:pPr>
        <w:widowControl w:val="0"/>
      </w:pPr>
      <w:hyperlink r:id="rId16" w:history="1">
        <w:r w:rsidR="00E924E5">
          <w:rPr>
            <w:rStyle w:val="Hyperlink"/>
          </w:rPr>
          <w:t>3/15/2016</w:t>
        </w:r>
      </w:hyperlink>
    </w:p>
    <w:p w:rsidR="00E924E5" w:rsidRDefault="005C3D9B" w:rsidP="00E924E5">
      <w:hyperlink r:id="rId17" w:history="1">
        <w:r w:rsidR="00F75F2A" w:rsidRPr="00F75F2A">
          <w:rPr>
            <w:rStyle w:val="Hyperlink"/>
          </w:rPr>
          <w:t>4/13/2016</w:t>
        </w:r>
      </w:hyperlink>
    </w:p>
    <w:p w:rsidR="00F75F2A" w:rsidRDefault="00F75F2A" w:rsidP="00E924E5"/>
    <w:p w:rsidR="00E924E5" w:rsidRDefault="00E924E5" w:rsidP="00E924E5">
      <w:pPr>
        <w:sectPr w:rsidR="00E924E5" w:rsidSect="00E924E5">
          <w:pgSz w:w="12240" w:h="15840" w:code="1"/>
          <w:pgMar w:top="1080" w:right="1440" w:bottom="1080" w:left="1440" w:header="720" w:footer="720" w:gutter="0"/>
          <w:cols w:space="720"/>
          <w:noEndnote/>
          <w:docGrid w:linePitch="360"/>
        </w:sectPr>
      </w:pPr>
    </w:p>
    <w:p w:rsidR="00F75F2A"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F75F2A"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13, 2016</w:t>
      </w:r>
    </w:p>
    <w:p w:rsidR="00F75F2A"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F2A" w:rsidRPr="00CB2A5B" w:rsidRDefault="00F75F2A" w:rsidP="00CB2A5B">
      <w:pPr>
        <w:tabs>
          <w:tab w:val="right" w:pos="5933"/>
        </w:tabs>
        <w:suppressAutoHyphens/>
        <w:jc w:val="both"/>
        <w:rPr>
          <w:rFonts w:eastAsia="Times New Roman"/>
        </w:rPr>
      </w:pPr>
      <w:r>
        <w:rPr>
          <w:rFonts w:eastAsia="Times New Roman"/>
        </w:rPr>
        <w:tab/>
      </w:r>
      <w:r>
        <w:rPr>
          <w:rFonts w:eastAsia="Times New Roman"/>
          <w:b/>
          <w:sz w:val="36"/>
        </w:rPr>
        <w:t>S. 1170</w:t>
      </w:r>
    </w:p>
    <w:p w:rsidR="00F75F2A"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F2A" w:rsidRDefault="00F75F2A" w:rsidP="00CB2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Gregory and Shealy</w:t>
      </w:r>
    </w:p>
    <w:p w:rsidR="00F75F2A"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F2A"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4/13/16--S.</w:t>
      </w:r>
    </w:p>
    <w:p w:rsidR="00F75F2A"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15, 2016.</w:t>
      </w:r>
    </w:p>
    <w:p w:rsidR="00F75F2A" w:rsidRPr="00CB2A5B" w:rsidRDefault="00F75F2A" w:rsidP="00CB2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5F2A"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F2A" w:rsidRPr="00CB2A5B" w:rsidRDefault="00F75F2A" w:rsidP="00CB2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75F2A"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1170) to amend Section 20-3-130(C), Code of Laws of South Carolina, 1976, relating to the award of alimony and other allowances, so as to provide, etc., respectfully</w:t>
      </w:r>
    </w:p>
    <w:p w:rsidR="00F75F2A" w:rsidRPr="00CB2A5B" w:rsidRDefault="00F75F2A" w:rsidP="00CB2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75F2A"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75F2A"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F2A"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CHAUNCEY K. GREGORY for Committee.</w:t>
      </w:r>
    </w:p>
    <w:p w:rsidR="00F75F2A" w:rsidRDefault="00F75F2A" w:rsidP="00CB2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F75F2A" w:rsidRPr="00CB2A5B" w:rsidRDefault="00F75F2A" w:rsidP="00CB2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F2A" w:rsidRPr="00CB2A5B" w:rsidRDefault="00F75F2A" w:rsidP="00CB2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75F2A" w:rsidRPr="00CB2A5B" w:rsidRDefault="00F75F2A" w:rsidP="00CB2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CB2A5B">
        <w:rPr>
          <w:rFonts w:eastAsia="Times New Roman"/>
          <w:b/>
          <w:szCs w:val="20"/>
        </w:rPr>
        <w:t>Fiscal Impact Summary</w:t>
      </w:r>
    </w:p>
    <w:p w:rsidR="00F75F2A" w:rsidRPr="00CB2A5B" w:rsidRDefault="00F75F2A" w:rsidP="00CB2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B2A5B">
        <w:tab/>
        <w:t>This bill would have no expenditure impact on the general fund, federal funds, or other funds.</w:t>
      </w:r>
    </w:p>
    <w:p w:rsidR="00F75F2A" w:rsidRPr="00CB2A5B" w:rsidRDefault="00F75F2A" w:rsidP="00CB2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Cs w:val="20"/>
        </w:rPr>
      </w:pPr>
      <w:r w:rsidRPr="00CB2A5B">
        <w:rPr>
          <w:rFonts w:eastAsia="Times New Roman"/>
          <w:b/>
          <w:szCs w:val="20"/>
        </w:rPr>
        <w:t>Explanation of Fiscal Impact</w:t>
      </w:r>
    </w:p>
    <w:p w:rsidR="00F75F2A" w:rsidRPr="00CB2A5B" w:rsidRDefault="00F75F2A" w:rsidP="00CB2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CB2A5B">
        <w:rPr>
          <w:rFonts w:eastAsia="Times New Roman"/>
          <w:b/>
          <w:szCs w:val="20"/>
        </w:rPr>
        <w:t>State Expenditure</w:t>
      </w:r>
    </w:p>
    <w:p w:rsidR="00F75F2A" w:rsidRPr="00CB2A5B" w:rsidRDefault="00F75F2A" w:rsidP="00CB2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B2A5B">
        <w:tab/>
        <w:t>This bill amends Section 30-3-130(C) to provide that the court may not consider the past, present, or anticipated earnings of a subsequent spouse in the event of remarriage when determining an award, modification of an award, or termination of an award of alimony.</w:t>
      </w:r>
    </w:p>
    <w:p w:rsidR="00F75F2A" w:rsidRPr="00CB2A5B" w:rsidRDefault="00F75F2A" w:rsidP="00CB2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B2A5B">
        <w:tab/>
        <w:t>The Judicial Department reports that this bill would have no expenditure impact on the general fund, federal funds, or other funds.</w:t>
      </w:r>
    </w:p>
    <w:p w:rsidR="00F75F2A"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F2A"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F75F2A" w:rsidRPr="00CB2A5B"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F75F2A"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F2A"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5F2A" w:rsidSect="00CB2A5B">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F75F2A"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F2A" w:rsidRPr="00522CE0"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F2A" w:rsidRPr="00522CE0"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F2A" w:rsidRPr="00522CE0"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F2A" w:rsidRPr="00522CE0"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F2A" w:rsidRPr="00522CE0"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F2A" w:rsidRPr="00522CE0"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F2A" w:rsidRPr="00522CE0"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F2A" w:rsidRPr="008F023B" w:rsidRDefault="00F75F2A" w:rsidP="00C65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F75F2A" w:rsidRPr="00522CE0"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F2A" w:rsidRPr="00522CE0"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20-3-130(C), CODE OF LAWS OF SOUTH CAROLINA, 1976, RELATING TO THE AWARD OF ALIMONY AND OTHER ALLOWANCES, SO AS TO PROVIDE THAT CERTAIN EARNINGS OF A SUBSEQUENT SPOUSE ARE NOT TO BE CONSIDERED BY THE COURT WHEN MAKING, MODIFYING, OR TERMINATING THE AWARD OF ALIMONY.</w:t>
      </w:r>
    </w:p>
    <w:p w:rsidR="00F75F2A"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75F2A"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75F2A"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F2A"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20-3-130(C) of the 1976 Code is amended to read:</w:t>
      </w:r>
    </w:p>
    <w:p w:rsidR="00F75F2A"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F2A"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347068">
        <w:rPr>
          <w:rFonts w:eastAsia="Times New Roman"/>
        </w:rPr>
        <w:t>In making</w:t>
      </w:r>
      <w:r w:rsidRPr="00CF6E62">
        <w:rPr>
          <w:rFonts w:eastAsia="Times New Roman"/>
          <w:u w:val="single"/>
        </w:rPr>
        <w:t>, modifying, or terminating</w:t>
      </w:r>
      <w:r w:rsidRPr="00CF6E62">
        <w:rPr>
          <w:rFonts w:eastAsia="Times New Roman"/>
        </w:rPr>
        <w:t xml:space="preserve"> an</w:t>
      </w:r>
      <w:r w:rsidRPr="00347068">
        <w:rPr>
          <w:rFonts w:eastAsia="Times New Roman"/>
        </w:rPr>
        <w:t xml:space="preserve"> award of alimony or separate maintenance and support, the court must consider and give weight in such proportion as it finds appropriate to all of the following factors:</w:t>
      </w:r>
    </w:p>
    <w:p w:rsidR="00F75F2A" w:rsidRDefault="00F75F2A"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347068">
        <w:rPr>
          <w:rFonts w:eastAsia="Times New Roman"/>
        </w:rPr>
        <w:t>the duration of the marriage together with the ages of the parties at the time of the marriage and at the time of the divorce or separate maintenan</w:t>
      </w:r>
      <w:r>
        <w:rPr>
          <w:rFonts w:eastAsia="Times New Roman"/>
        </w:rPr>
        <w:t>ce action between the parties;</w:t>
      </w:r>
    </w:p>
    <w:p w:rsidR="00F75F2A" w:rsidRDefault="00F75F2A"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347068">
        <w:rPr>
          <w:rFonts w:eastAsia="Times New Roman"/>
        </w:rPr>
        <w:t>the physical and emoti</w:t>
      </w:r>
      <w:r>
        <w:rPr>
          <w:rFonts w:eastAsia="Times New Roman"/>
        </w:rPr>
        <w:t>onal condition of each spouse;</w:t>
      </w:r>
    </w:p>
    <w:p w:rsidR="00F75F2A" w:rsidRDefault="00F75F2A"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347068">
        <w:rPr>
          <w:rFonts w:eastAsia="Times New Roman"/>
        </w:rPr>
        <w:t>the educational background of each spouse, together with need of each spouse for additional training or education in order to achieve that spouse’</w:t>
      </w:r>
      <w:r>
        <w:rPr>
          <w:rFonts w:eastAsia="Times New Roman"/>
        </w:rPr>
        <w:t>s income potential;</w:t>
      </w:r>
    </w:p>
    <w:p w:rsidR="00F75F2A" w:rsidRDefault="00F75F2A"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Pr="00347068">
        <w:rPr>
          <w:rFonts w:eastAsia="Times New Roman"/>
        </w:rPr>
        <w:t>the employment history and ear</w:t>
      </w:r>
      <w:r>
        <w:rPr>
          <w:rFonts w:eastAsia="Times New Roman"/>
        </w:rPr>
        <w:t>ning potential of each spouse;</w:t>
      </w:r>
    </w:p>
    <w:p w:rsidR="00F75F2A" w:rsidRDefault="00F75F2A"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Pr="00347068">
        <w:rPr>
          <w:rFonts w:eastAsia="Times New Roman"/>
        </w:rPr>
        <w:t>the standard of living established during the mar</w:t>
      </w:r>
      <w:r>
        <w:rPr>
          <w:rFonts w:eastAsia="Times New Roman"/>
        </w:rPr>
        <w:t>riage;</w:t>
      </w:r>
    </w:p>
    <w:p w:rsidR="00F75F2A" w:rsidRDefault="00F75F2A"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CF6E62">
        <w:rPr>
          <w:rFonts w:eastAsia="Times New Roman"/>
        </w:rPr>
        <w:t>(6)</w:t>
      </w:r>
      <w:r w:rsidRPr="00CF6E62">
        <w:rPr>
          <w:rFonts w:eastAsia="Times New Roman"/>
        </w:rPr>
        <w:tab/>
        <w:t>the current and reasonably anticipated earnings of both spouses</w:t>
      </w:r>
      <w:r w:rsidRPr="00CF6E62">
        <w:rPr>
          <w:rFonts w:eastAsia="Times New Roman"/>
          <w:u w:val="single"/>
        </w:rPr>
        <w:t>, not to include the past, present, or anticipated earnings of a subsequent spouse in the event of remarriage</w:t>
      </w:r>
      <w:r w:rsidRPr="00705366">
        <w:rPr>
          <w:rFonts w:eastAsia="Times New Roman"/>
        </w:rPr>
        <w:t>;</w:t>
      </w:r>
    </w:p>
    <w:p w:rsidR="00F75F2A" w:rsidRDefault="00F75F2A"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r>
      <w:r w:rsidRPr="00347068">
        <w:rPr>
          <w:rFonts w:eastAsia="Times New Roman"/>
        </w:rPr>
        <w:t>the current and reasonably anticipated expen</w:t>
      </w:r>
      <w:r>
        <w:rPr>
          <w:rFonts w:eastAsia="Times New Roman"/>
        </w:rPr>
        <w:t>ses and needs of both spouses;</w:t>
      </w:r>
    </w:p>
    <w:p w:rsidR="00F75F2A" w:rsidRDefault="00F75F2A"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r>
      <w:r w:rsidRPr="00347068">
        <w:rPr>
          <w:rFonts w:eastAsia="Times New Roman"/>
        </w:rPr>
        <w:t>the marital and nonmarital properties of the parties, including those apportioned to him or her in the divorce o</w:t>
      </w:r>
      <w:r>
        <w:rPr>
          <w:rFonts w:eastAsia="Times New Roman"/>
        </w:rPr>
        <w:t>r separate maintenance action;</w:t>
      </w:r>
    </w:p>
    <w:p w:rsidR="00F75F2A" w:rsidRDefault="00F75F2A"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Pr>
          <w:rFonts w:eastAsia="Times New Roman"/>
        </w:rPr>
        <w:tab/>
      </w:r>
      <w:r w:rsidRPr="00347068">
        <w:rPr>
          <w:rFonts w:eastAsia="Times New Roman"/>
        </w:rPr>
        <w:t>custody of the children, particularly where conditions or circumstances render it appropriate that the custodian not be required to seek employment outside the home, or where the employment must be of a</w:t>
      </w:r>
      <w:r>
        <w:rPr>
          <w:rFonts w:eastAsia="Times New Roman"/>
        </w:rPr>
        <w:t xml:space="preserve"> limited nature;</w:t>
      </w:r>
    </w:p>
    <w:p w:rsidR="00F75F2A" w:rsidRDefault="00F75F2A"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(10)</w:t>
      </w:r>
      <w:r>
        <w:rPr>
          <w:rFonts w:eastAsia="Times New Roman"/>
        </w:rPr>
        <w:tab/>
      </w:r>
      <w:r w:rsidRPr="00347068">
        <w:rPr>
          <w:rFonts w:eastAsia="Times New Roman"/>
        </w:rPr>
        <w:t xml:space="preserve">marital misconduct or fault of either or both parties, whether or not used as a basis for a divorce or separate maintenance decree if the misconduct affects or has affected the economic circumstances of the parties, or contributed to the breakup of the marriage, except that no evidence of personal conduct which may otherwise be relevant and material for the purpose of this subsection may be considered with regard to this subsection if the conduct took place subsequent to the happening of the earliest of (a) the formal signing of a written property or marital settlement agreement or (b) entry of a permanent order of separate maintenance and support or of a permanent order approving a property or marital settlement agreement between the </w:t>
      </w:r>
      <w:r>
        <w:rPr>
          <w:rFonts w:eastAsia="Times New Roman"/>
        </w:rPr>
        <w:t>parties;</w:t>
      </w:r>
    </w:p>
    <w:p w:rsidR="00F75F2A" w:rsidRDefault="00F75F2A"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(11)</w:t>
      </w:r>
      <w:r>
        <w:rPr>
          <w:rFonts w:eastAsia="Times New Roman"/>
        </w:rPr>
        <w:tab/>
      </w:r>
      <w:r w:rsidRPr="00347068">
        <w:rPr>
          <w:rFonts w:eastAsia="Times New Roman"/>
        </w:rPr>
        <w:t>the tax consequences to each party as a result of the parti</w:t>
      </w:r>
      <w:r>
        <w:rPr>
          <w:rFonts w:eastAsia="Times New Roman"/>
        </w:rPr>
        <w:t>cular form of support awarded;</w:t>
      </w:r>
    </w:p>
    <w:p w:rsidR="00F75F2A" w:rsidRDefault="00F75F2A"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(12)</w:t>
      </w:r>
      <w:r>
        <w:rPr>
          <w:rFonts w:eastAsia="Times New Roman"/>
        </w:rPr>
        <w:tab/>
      </w:r>
      <w:r w:rsidRPr="00347068">
        <w:rPr>
          <w:rFonts w:eastAsia="Times New Roman"/>
        </w:rPr>
        <w:t>the existence and extent of any support obligation from a prior marriage or for any oth</w:t>
      </w:r>
      <w:r>
        <w:rPr>
          <w:rFonts w:eastAsia="Times New Roman"/>
        </w:rPr>
        <w:t xml:space="preserve">er reason of either party; </w:t>
      </w:r>
      <w:r w:rsidRPr="00433DEC">
        <w:rPr>
          <w:rFonts w:eastAsia="Times New Roman"/>
        </w:rPr>
        <w:t>and</w:t>
      </w:r>
    </w:p>
    <w:p w:rsidR="00F75F2A" w:rsidRPr="00347068" w:rsidRDefault="00F75F2A"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(13)</w:t>
      </w:r>
      <w:r>
        <w:rPr>
          <w:rFonts w:eastAsia="Times New Roman"/>
        </w:rPr>
        <w:tab/>
      </w:r>
      <w:r w:rsidRPr="00347068">
        <w:rPr>
          <w:rFonts w:eastAsia="Times New Roman"/>
        </w:rPr>
        <w:t>such other factors the court considers relevant.</w:t>
      </w:r>
      <w:r>
        <w:rPr>
          <w:rFonts w:eastAsia="Times New Roman"/>
        </w:rPr>
        <w:t>”</w:t>
      </w:r>
    </w:p>
    <w:p w:rsidR="00F75F2A"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F2A" w:rsidRPr="00522CE0" w:rsidRDefault="00F75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F75F2A" w:rsidRDefault="00F75F2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924E5" w:rsidRDefault="00E924E5" w:rsidP="00F75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924E5" w:rsidSect="00CB2A5B">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DBC" w:rsidRDefault="00C64DBC" w:rsidP="00522CE0">
      <w:r>
        <w:separator/>
      </w:r>
    </w:p>
  </w:endnote>
  <w:endnote w:type="continuationSeparator" w:id="0">
    <w:p w:rsidR="00C64DBC" w:rsidRDefault="00C64DB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43C995-172B-48F4-BFEC-3CD31CAD3EE6}"/>
    <w:embedBold r:id="rId2" w:fontKey="{F67A234D-F5A7-424F-AB58-9888144EFBAD}"/>
  </w:font>
  <w:font w:name="Calibri">
    <w:panose1 w:val="020F0502020204030204"/>
    <w:charset w:val="00"/>
    <w:family w:val="swiss"/>
    <w:pitch w:val="variable"/>
    <w:sig w:usb0="E00002FF" w:usb1="4000ACFF" w:usb2="00000001" w:usb3="00000000" w:csb0="0000019F" w:csb1="00000000"/>
    <w:embedRegular r:id="rId3" w:fontKey="{E051E6C0-3AD6-4D19-A96D-BCC9FFAC1B22}"/>
    <w:embedBold r:id="rId4" w:fontKey="{E6FAA723-C5DE-45CC-B9F5-6623271777E3}"/>
  </w:font>
  <w:font w:name="Cambria">
    <w:panose1 w:val="02040503050406030204"/>
    <w:charset w:val="00"/>
    <w:family w:val="roman"/>
    <w:pitch w:val="variable"/>
    <w:sig w:usb0="E00002FF" w:usb1="400004FF" w:usb2="00000000" w:usb3="00000000" w:csb0="0000019F" w:csb1="00000000"/>
    <w:embedRegular r:id="rId5" w:fontKey="{3BAD88E2-7800-41C2-8520-364AAABD62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F2A" w:rsidRPr="00C65C2A" w:rsidRDefault="00F75F2A" w:rsidP="00C65C2A">
    <w:pPr>
      <w:pStyle w:val="Footer"/>
      <w:tabs>
        <w:tab w:val="clear" w:pos="4680"/>
        <w:tab w:val="clear" w:pos="9360"/>
        <w:tab w:val="center" w:pos="2995"/>
      </w:tabs>
      <w:spacing w:before="120"/>
    </w:pPr>
    <w:r>
      <w:t>[1170-</w:t>
    </w:r>
    <w:r>
      <w:fldChar w:fldCharType="begin"/>
    </w:r>
    <w:r>
      <w:instrText xml:space="preserve"> PAGE  \* MERGEFORMAT </w:instrText>
    </w:r>
    <w:r>
      <w:fldChar w:fldCharType="separate"/>
    </w:r>
    <w:r w:rsidR="005C3D9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A5B" w:rsidRPr="00C65C2A" w:rsidRDefault="00F75F2A" w:rsidP="00C65C2A">
    <w:pPr>
      <w:pStyle w:val="Footer"/>
      <w:tabs>
        <w:tab w:val="clear" w:pos="4680"/>
        <w:tab w:val="clear" w:pos="9360"/>
        <w:tab w:val="center" w:pos="2995"/>
      </w:tabs>
      <w:spacing w:before="120"/>
    </w:pPr>
    <w:r>
      <w:t>[1170]</w:t>
    </w:r>
    <w:r>
      <w:tab/>
    </w:r>
    <w:r>
      <w:fldChar w:fldCharType="begin"/>
    </w:r>
    <w:r>
      <w:instrText xml:space="preserve"> PAGE  \* MERGEFORMAT </w:instrText>
    </w:r>
    <w:r>
      <w:fldChar w:fldCharType="separate"/>
    </w:r>
    <w:r w:rsidR="005C3D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DBC" w:rsidRDefault="00C64DBC" w:rsidP="00522CE0">
      <w:r>
        <w:separator/>
      </w:r>
    </w:p>
  </w:footnote>
  <w:footnote w:type="continuationSeparator" w:id="0">
    <w:p w:rsidR="00C64DBC" w:rsidRDefault="00C64DB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93.LS"/>
    <w:docVar w:name="CoverAttorneyInitials" w:val="LS"/>
    <w:docVar w:name="CoverAttorneyLastName" w:val="Simpson"/>
    <w:docVar w:name="CoverBillType" w:val="b"/>
    <w:docVar w:name="DraftFileName" w:val="JUD0093.LS.DOCX"/>
    <w:docVar w:name="DraftStenoName" w:val="Knipp"/>
    <w:docVar w:name="dvBillNumber" w:val="1170"/>
    <w:docVar w:name="dvBillNumberPrefix" w:val="S. "/>
    <w:docVar w:name="dvOriginalBody" w:val="Senate"/>
    <w:docVar w:name="fulldraftpath" w:val="L:\S-JUD\BILLS\Gregory\JUD0093.LS.DOCX"/>
    <w:docVar w:name="NameofBody" w:val="S"/>
    <w:docVar w:name="SenatorFolderName" w:val="Gregory"/>
    <w:docVar w:name="VGROUP2" w:val="S-JUD"/>
  </w:docVars>
  <w:rsids>
    <w:rsidRoot w:val="007465A8"/>
    <w:rsid w:val="00010FDE"/>
    <w:rsid w:val="000114D0"/>
    <w:rsid w:val="000141EB"/>
    <w:rsid w:val="000145A5"/>
    <w:rsid w:val="000426EB"/>
    <w:rsid w:val="00042AC1"/>
    <w:rsid w:val="00046516"/>
    <w:rsid w:val="000A4D08"/>
    <w:rsid w:val="000A6988"/>
    <w:rsid w:val="000B0720"/>
    <w:rsid w:val="000B5EAF"/>
    <w:rsid w:val="000E2B0E"/>
    <w:rsid w:val="000E473B"/>
    <w:rsid w:val="000F002B"/>
    <w:rsid w:val="0010504C"/>
    <w:rsid w:val="00107C3D"/>
    <w:rsid w:val="00126995"/>
    <w:rsid w:val="00152E03"/>
    <w:rsid w:val="0016543B"/>
    <w:rsid w:val="00170561"/>
    <w:rsid w:val="00186AC9"/>
    <w:rsid w:val="00190F47"/>
    <w:rsid w:val="00197DF1"/>
    <w:rsid w:val="001B3DD9"/>
    <w:rsid w:val="001C23C9"/>
    <w:rsid w:val="001D3BAC"/>
    <w:rsid w:val="001F3803"/>
    <w:rsid w:val="00206D3D"/>
    <w:rsid w:val="0021330E"/>
    <w:rsid w:val="00221A5C"/>
    <w:rsid w:val="0024519E"/>
    <w:rsid w:val="00245C4E"/>
    <w:rsid w:val="002825C2"/>
    <w:rsid w:val="002C5896"/>
    <w:rsid w:val="00307C2B"/>
    <w:rsid w:val="0031409E"/>
    <w:rsid w:val="0032109A"/>
    <w:rsid w:val="00333DF1"/>
    <w:rsid w:val="0033541C"/>
    <w:rsid w:val="00345071"/>
    <w:rsid w:val="00347068"/>
    <w:rsid w:val="00364389"/>
    <w:rsid w:val="003D6A5D"/>
    <w:rsid w:val="003D6E2B"/>
    <w:rsid w:val="003E7597"/>
    <w:rsid w:val="00412C9E"/>
    <w:rsid w:val="0042257B"/>
    <w:rsid w:val="00433DEC"/>
    <w:rsid w:val="00450668"/>
    <w:rsid w:val="00452CD7"/>
    <w:rsid w:val="00477696"/>
    <w:rsid w:val="004952FA"/>
    <w:rsid w:val="004A05F7"/>
    <w:rsid w:val="004A592F"/>
    <w:rsid w:val="004B6A22"/>
    <w:rsid w:val="004C2918"/>
    <w:rsid w:val="004D168C"/>
    <w:rsid w:val="004D6923"/>
    <w:rsid w:val="004D7F37"/>
    <w:rsid w:val="004F16A3"/>
    <w:rsid w:val="0051584C"/>
    <w:rsid w:val="00520D79"/>
    <w:rsid w:val="00522CE0"/>
    <w:rsid w:val="00525DCD"/>
    <w:rsid w:val="00541FF6"/>
    <w:rsid w:val="00565148"/>
    <w:rsid w:val="00581497"/>
    <w:rsid w:val="00586B30"/>
    <w:rsid w:val="0058748C"/>
    <w:rsid w:val="00593361"/>
    <w:rsid w:val="005A5017"/>
    <w:rsid w:val="005A648C"/>
    <w:rsid w:val="005C3D9B"/>
    <w:rsid w:val="005F15E4"/>
    <w:rsid w:val="00600221"/>
    <w:rsid w:val="00606D23"/>
    <w:rsid w:val="00641A16"/>
    <w:rsid w:val="006431BA"/>
    <w:rsid w:val="006B31E4"/>
    <w:rsid w:val="006B4B3C"/>
    <w:rsid w:val="006B62C0"/>
    <w:rsid w:val="006C74EA"/>
    <w:rsid w:val="00705366"/>
    <w:rsid w:val="0070632D"/>
    <w:rsid w:val="0071106C"/>
    <w:rsid w:val="00712491"/>
    <w:rsid w:val="00720D40"/>
    <w:rsid w:val="0073026D"/>
    <w:rsid w:val="007311B4"/>
    <w:rsid w:val="007318D4"/>
    <w:rsid w:val="00743BF6"/>
    <w:rsid w:val="00746551"/>
    <w:rsid w:val="007465A8"/>
    <w:rsid w:val="00765784"/>
    <w:rsid w:val="007A4390"/>
    <w:rsid w:val="007C65B0"/>
    <w:rsid w:val="007E3B8F"/>
    <w:rsid w:val="007E5CB7"/>
    <w:rsid w:val="00814EED"/>
    <w:rsid w:val="008314D2"/>
    <w:rsid w:val="00851B15"/>
    <w:rsid w:val="008804AE"/>
    <w:rsid w:val="00894178"/>
    <w:rsid w:val="00894939"/>
    <w:rsid w:val="008B2F42"/>
    <w:rsid w:val="008E185F"/>
    <w:rsid w:val="008E5870"/>
    <w:rsid w:val="008F023B"/>
    <w:rsid w:val="008F7524"/>
    <w:rsid w:val="00904E16"/>
    <w:rsid w:val="00927C62"/>
    <w:rsid w:val="00931A96"/>
    <w:rsid w:val="009614BA"/>
    <w:rsid w:val="00962A1A"/>
    <w:rsid w:val="00983951"/>
    <w:rsid w:val="00984124"/>
    <w:rsid w:val="00984640"/>
    <w:rsid w:val="00995C37"/>
    <w:rsid w:val="009A2FE6"/>
    <w:rsid w:val="009A7B72"/>
    <w:rsid w:val="009C072A"/>
    <w:rsid w:val="009C118A"/>
    <w:rsid w:val="009C6FD3"/>
    <w:rsid w:val="00A02011"/>
    <w:rsid w:val="00A1089E"/>
    <w:rsid w:val="00A35165"/>
    <w:rsid w:val="00A4011E"/>
    <w:rsid w:val="00A41565"/>
    <w:rsid w:val="00A86015"/>
    <w:rsid w:val="00AA6F00"/>
    <w:rsid w:val="00AE59C8"/>
    <w:rsid w:val="00B030B6"/>
    <w:rsid w:val="00B10098"/>
    <w:rsid w:val="00B10E10"/>
    <w:rsid w:val="00B35389"/>
    <w:rsid w:val="00B43327"/>
    <w:rsid w:val="00B450FF"/>
    <w:rsid w:val="00B47304"/>
    <w:rsid w:val="00B66C95"/>
    <w:rsid w:val="00B67A46"/>
    <w:rsid w:val="00B76600"/>
    <w:rsid w:val="00B945C5"/>
    <w:rsid w:val="00BA20EA"/>
    <w:rsid w:val="00BB754E"/>
    <w:rsid w:val="00BC0A56"/>
    <w:rsid w:val="00BF557E"/>
    <w:rsid w:val="00C23348"/>
    <w:rsid w:val="00C23FB7"/>
    <w:rsid w:val="00C6454A"/>
    <w:rsid w:val="00C646EA"/>
    <w:rsid w:val="00C64DBC"/>
    <w:rsid w:val="00C65C2A"/>
    <w:rsid w:val="00C74052"/>
    <w:rsid w:val="00CB187A"/>
    <w:rsid w:val="00CD1843"/>
    <w:rsid w:val="00CD7C71"/>
    <w:rsid w:val="00CF6E62"/>
    <w:rsid w:val="00D1088B"/>
    <w:rsid w:val="00D156D2"/>
    <w:rsid w:val="00D218D6"/>
    <w:rsid w:val="00D77EC0"/>
    <w:rsid w:val="00D86943"/>
    <w:rsid w:val="00DA47B9"/>
    <w:rsid w:val="00E15EDD"/>
    <w:rsid w:val="00E25790"/>
    <w:rsid w:val="00E30D72"/>
    <w:rsid w:val="00E677A1"/>
    <w:rsid w:val="00E860F8"/>
    <w:rsid w:val="00E91E2F"/>
    <w:rsid w:val="00E924E5"/>
    <w:rsid w:val="00EA3546"/>
    <w:rsid w:val="00EB1AAC"/>
    <w:rsid w:val="00EB47AE"/>
    <w:rsid w:val="00EC34E1"/>
    <w:rsid w:val="00EC63B6"/>
    <w:rsid w:val="00ED0AE1"/>
    <w:rsid w:val="00ED6958"/>
    <w:rsid w:val="00EE5F3A"/>
    <w:rsid w:val="00F0234A"/>
    <w:rsid w:val="00F0447B"/>
    <w:rsid w:val="00F52959"/>
    <w:rsid w:val="00F532D4"/>
    <w:rsid w:val="00F55884"/>
    <w:rsid w:val="00F75F2A"/>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457471C2-5B54-4131-B9A9-3BAF9A8E5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E924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15-16.docx" TargetMode="External"/><Relationship Id="rId13" Type="http://schemas.openxmlformats.org/officeDocument/2006/relationships/hyperlink" Target="file:///h:\HJ%20Archive\2016\04-28-16.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6\03-15-16.docx" TargetMode="External"/><Relationship Id="rId12" Type="http://schemas.openxmlformats.org/officeDocument/2006/relationships/hyperlink" Target="file:///h:\SJ%20Archive\2016\04-27-16.docx" TargetMode="External"/><Relationship Id="rId17" Type="http://schemas.openxmlformats.org/officeDocument/2006/relationships/hyperlink" Target="file:///p:\pprever\2015-16\1170_20160413.docx" TargetMode="External"/><Relationship Id="rId2" Type="http://schemas.openxmlformats.org/officeDocument/2006/relationships/styles" Target="styles.xml"/><Relationship Id="rId16" Type="http://schemas.openxmlformats.org/officeDocument/2006/relationships/hyperlink" Target="file:///p:\pprever\2015-16\1170_20160315.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26-1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1170&amp;session=121&amp;summary=B" TargetMode="External"/><Relationship Id="rId10" Type="http://schemas.openxmlformats.org/officeDocument/2006/relationships/hyperlink" Target="file:///h:\SJ%20Archive\2016\04-26-16.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6\04-13-16.docx" TargetMode="External"/><Relationship Id="rId14" Type="http://schemas.openxmlformats.org/officeDocument/2006/relationships/hyperlink" Target="file:///h:\HJ%20Archive\2016\04-28-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24694-0E99-42E3-9CD3-65E22436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898</Words>
  <Characters>5124</Characters>
  <Application>Microsoft Office Word</Application>
  <DocSecurity>6</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1170: Alimony,  - South Carolina Legislature Online</dc:title>
  <dc:subject/>
  <dc:creator>LeslieSimpson</dc:creator>
  <cp:keywords/>
  <dc:description/>
  <cp:lastModifiedBy>N Cumfer</cp:lastModifiedBy>
  <cp:revision>2</cp:revision>
  <cp:lastPrinted>2016-03-11T20:29:00Z</cp:lastPrinted>
  <dcterms:created xsi:type="dcterms:W3CDTF">2016-12-02T17:31:00Z</dcterms:created>
  <dcterms:modified xsi:type="dcterms:W3CDTF">2016-12-02T17:31:00Z</dcterms:modified>
</cp:coreProperties>
</file>