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995" w:rsidRDefault="00731995" w:rsidP="00731995">
      <w:pPr>
        <w:widowControl w:val="0"/>
        <w:jc w:val="center"/>
      </w:pPr>
      <w:bookmarkStart w:id="0" w:name="_GoBack"/>
      <w:bookmarkEnd w:id="0"/>
      <w:r w:rsidRPr="00731995">
        <w:rPr>
          <w:b/>
        </w:rPr>
        <w:t>South Carolina General Assembly</w:t>
      </w:r>
    </w:p>
    <w:p w:rsidR="00731995" w:rsidRDefault="00731995" w:rsidP="00731995">
      <w:pPr>
        <w:widowControl w:val="0"/>
        <w:jc w:val="center"/>
      </w:pPr>
      <w:r>
        <w:t>121st Session, 2015-2016</w:t>
      </w:r>
    </w:p>
    <w:p w:rsidR="00731995" w:rsidRDefault="00731995" w:rsidP="00731995">
      <w:pPr>
        <w:widowControl w:val="0"/>
        <w:jc w:val="left"/>
      </w:pPr>
    </w:p>
    <w:p w:rsidR="00731995" w:rsidRDefault="00731995" w:rsidP="00731995">
      <w:pPr>
        <w:widowControl w:val="0"/>
        <w:jc w:val="left"/>
        <w:rPr>
          <w:b/>
        </w:rPr>
      </w:pPr>
      <w:r w:rsidRPr="00731995">
        <w:rPr>
          <w:b/>
        </w:rPr>
        <w:t>S.</w:t>
      </w:r>
      <w:r>
        <w:rPr>
          <w:b/>
        </w:rPr>
        <w:t xml:space="preserve"> </w:t>
      </w:r>
      <w:r w:rsidRPr="00731995">
        <w:rPr>
          <w:b/>
        </w:rPr>
        <w:t>1287</w:t>
      </w:r>
    </w:p>
    <w:p w:rsidR="00731995" w:rsidRDefault="00731995" w:rsidP="00731995">
      <w:pPr>
        <w:widowControl w:val="0"/>
        <w:jc w:val="left"/>
        <w:rPr>
          <w:b/>
        </w:rPr>
      </w:pPr>
    </w:p>
    <w:p w:rsidR="00731995" w:rsidRDefault="00731995" w:rsidP="00731995">
      <w:pPr>
        <w:widowControl w:val="0"/>
        <w:jc w:val="left"/>
      </w:pPr>
      <w:r w:rsidRPr="00731995">
        <w:rPr>
          <w:b/>
        </w:rPr>
        <w:t>STATUS INFORMATION</w:t>
      </w:r>
    </w:p>
    <w:p w:rsidR="00731995" w:rsidRDefault="00731995" w:rsidP="00731995">
      <w:pPr>
        <w:widowControl w:val="0"/>
        <w:jc w:val="left"/>
      </w:pPr>
    </w:p>
    <w:p w:rsidR="00731995" w:rsidRDefault="00731995" w:rsidP="00731995">
      <w:pPr>
        <w:widowControl w:val="0"/>
        <w:jc w:val="left"/>
      </w:pPr>
      <w:r>
        <w:t>General Bill</w:t>
      </w:r>
    </w:p>
    <w:p w:rsidR="00731995" w:rsidRDefault="00731995" w:rsidP="00731995">
      <w:pPr>
        <w:widowControl w:val="0"/>
        <w:jc w:val="left"/>
      </w:pPr>
      <w:r>
        <w:t>Sponsors: Senators Fair and Hayes</w:t>
      </w:r>
    </w:p>
    <w:p w:rsidR="00731995" w:rsidRDefault="00731995" w:rsidP="00731995">
      <w:pPr>
        <w:widowControl w:val="0"/>
        <w:jc w:val="left"/>
      </w:pPr>
      <w:r>
        <w:t>Document Path: l:\council\bills\ms\7234ahb16.docx</w:t>
      </w:r>
    </w:p>
    <w:p w:rsidR="00731995" w:rsidRDefault="00731995" w:rsidP="00731995">
      <w:pPr>
        <w:widowControl w:val="0"/>
        <w:jc w:val="left"/>
      </w:pPr>
    </w:p>
    <w:p w:rsidR="00731995" w:rsidRDefault="00731995" w:rsidP="00731995">
      <w:pPr>
        <w:widowControl w:val="0"/>
        <w:jc w:val="left"/>
      </w:pPr>
      <w:r>
        <w:t>Introduced in the Senate on May 4, 2016</w:t>
      </w:r>
    </w:p>
    <w:p w:rsidR="00731995" w:rsidRDefault="00731995" w:rsidP="00731995">
      <w:pPr>
        <w:widowControl w:val="0"/>
        <w:jc w:val="left"/>
      </w:pPr>
      <w:r>
        <w:t xml:space="preserve">Currently residing in the Senate Committee on </w:t>
      </w:r>
      <w:r w:rsidRPr="00731995">
        <w:rPr>
          <w:b/>
        </w:rPr>
        <w:t>Judiciary</w:t>
      </w:r>
    </w:p>
    <w:p w:rsidR="00731995" w:rsidRDefault="00731995" w:rsidP="00731995">
      <w:pPr>
        <w:widowControl w:val="0"/>
        <w:jc w:val="left"/>
      </w:pPr>
    </w:p>
    <w:p w:rsidR="00731995" w:rsidRDefault="00731995" w:rsidP="00731995">
      <w:pPr>
        <w:widowControl w:val="0"/>
        <w:jc w:val="left"/>
      </w:pPr>
      <w:r>
        <w:t xml:space="preserve">Summary: </w:t>
      </w:r>
      <w:r w:rsidR="003761F3">
        <w:t>Scott's Law</w:t>
      </w:r>
    </w:p>
    <w:p w:rsidR="00731995" w:rsidRDefault="00731995" w:rsidP="00731995">
      <w:pPr>
        <w:widowControl w:val="0"/>
        <w:jc w:val="left"/>
      </w:pPr>
    </w:p>
    <w:p w:rsidR="00731995" w:rsidRDefault="00731995" w:rsidP="00731995">
      <w:pPr>
        <w:widowControl w:val="0"/>
        <w:jc w:val="left"/>
      </w:pPr>
    </w:p>
    <w:p w:rsidR="00731995" w:rsidRDefault="00731995" w:rsidP="00731995">
      <w:pPr>
        <w:widowControl w:val="0"/>
        <w:tabs>
          <w:tab w:val="center" w:pos="590"/>
          <w:tab w:val="center" w:pos="1440"/>
          <w:tab w:val="left" w:pos="1872"/>
          <w:tab w:val="left" w:pos="9187"/>
        </w:tabs>
        <w:jc w:val="left"/>
      </w:pPr>
      <w:r w:rsidRPr="00731995">
        <w:rPr>
          <w:b/>
        </w:rPr>
        <w:t>HISTORY OF LEGISLATIVE ACTIONS</w:t>
      </w:r>
    </w:p>
    <w:p w:rsidR="00731995" w:rsidRDefault="00731995" w:rsidP="00731995">
      <w:pPr>
        <w:widowControl w:val="0"/>
        <w:tabs>
          <w:tab w:val="center" w:pos="590"/>
          <w:tab w:val="center" w:pos="1440"/>
          <w:tab w:val="left" w:pos="1872"/>
          <w:tab w:val="left" w:pos="9187"/>
        </w:tabs>
        <w:jc w:val="left"/>
      </w:pPr>
    </w:p>
    <w:p w:rsidR="00731995" w:rsidRPr="00731995" w:rsidRDefault="00731995" w:rsidP="00731995">
      <w:pPr>
        <w:widowControl w:val="0"/>
        <w:tabs>
          <w:tab w:val="center" w:pos="590"/>
          <w:tab w:val="center" w:pos="1440"/>
          <w:tab w:val="left" w:pos="1872"/>
          <w:tab w:val="left" w:pos="9187"/>
        </w:tabs>
        <w:jc w:val="left"/>
      </w:pPr>
      <w:r w:rsidRPr="00731995">
        <w:rPr>
          <w:u w:val="single"/>
        </w:rPr>
        <w:tab/>
        <w:t>Date</w:t>
      </w:r>
      <w:r w:rsidRPr="00731995">
        <w:rPr>
          <w:u w:val="single"/>
        </w:rPr>
        <w:tab/>
        <w:t>Body</w:t>
      </w:r>
      <w:r w:rsidRPr="00731995">
        <w:rPr>
          <w:u w:val="single"/>
        </w:rPr>
        <w:tab/>
        <w:t>Action Description with journal page number</w:t>
      </w:r>
      <w:r w:rsidRPr="00731995">
        <w:rPr>
          <w:u w:val="single"/>
        </w:rPr>
        <w:tab/>
      </w:r>
    </w:p>
    <w:p w:rsidR="00D846FE" w:rsidRDefault="00D846FE" w:rsidP="00D846FE">
      <w:pPr>
        <w:widowControl w:val="0"/>
        <w:tabs>
          <w:tab w:val="right" w:pos="1008"/>
          <w:tab w:val="left" w:pos="1152"/>
          <w:tab w:val="left" w:pos="1872"/>
          <w:tab w:val="left" w:pos="9187"/>
        </w:tabs>
        <w:ind w:left="2088" w:hanging="2088"/>
      </w:pPr>
      <w:r>
        <w:tab/>
        <w:t>5/4/2016</w:t>
      </w:r>
      <w:r>
        <w:tab/>
        <w:t>Senate</w:t>
      </w:r>
      <w:r>
        <w:tab/>
      </w:r>
      <w:r w:rsidRPr="001F4FA7">
        <w:t>Introduced and read first time (</w:t>
      </w:r>
      <w:hyperlink r:id="rId7" w:history="1">
        <w:r w:rsidRPr="0098045B">
          <w:rPr>
            <w:rStyle w:val="Hyperlink"/>
          </w:rPr>
          <w:t>Senate Journal</w:t>
        </w:r>
        <w:r w:rsidRPr="0098045B">
          <w:rPr>
            <w:rStyle w:val="Hyperlink"/>
          </w:rPr>
          <w:noBreakHyphen/>
          <w:t>page 4</w:t>
        </w:r>
      </w:hyperlink>
      <w:r w:rsidRPr="001F4FA7">
        <w:t>)</w:t>
      </w:r>
    </w:p>
    <w:p w:rsidR="00D846FE" w:rsidRDefault="00D846FE" w:rsidP="00D846FE">
      <w:pPr>
        <w:widowControl w:val="0"/>
        <w:tabs>
          <w:tab w:val="right" w:pos="1008"/>
          <w:tab w:val="left" w:pos="1152"/>
          <w:tab w:val="left" w:pos="1872"/>
          <w:tab w:val="left" w:pos="9187"/>
        </w:tabs>
        <w:ind w:left="2088" w:hanging="2088"/>
      </w:pPr>
      <w:r>
        <w:tab/>
        <w:t>5/4/2016</w:t>
      </w:r>
      <w:r>
        <w:tab/>
        <w:t>Senate</w:t>
      </w:r>
      <w:r>
        <w:tab/>
      </w:r>
      <w:r w:rsidRPr="001F4FA7">
        <w:t>Ref</w:t>
      </w:r>
      <w:r>
        <w:t xml:space="preserve">erred to Committee on </w:t>
      </w:r>
      <w:r w:rsidRPr="001F4FA7">
        <w:rPr>
          <w:b/>
        </w:rPr>
        <w:t>Judiciary</w:t>
      </w:r>
      <w:r>
        <w:t xml:space="preserve"> </w:t>
      </w:r>
      <w:r w:rsidRPr="001F4FA7">
        <w:t>(</w:t>
      </w:r>
      <w:hyperlink r:id="rId8" w:history="1">
        <w:r w:rsidRPr="0098045B">
          <w:rPr>
            <w:rStyle w:val="Hyperlink"/>
          </w:rPr>
          <w:t>Senate Journal</w:t>
        </w:r>
        <w:r w:rsidRPr="0098045B">
          <w:rPr>
            <w:rStyle w:val="Hyperlink"/>
          </w:rPr>
          <w:noBreakHyphen/>
          <w:t>page 4</w:t>
        </w:r>
      </w:hyperlink>
      <w:r w:rsidRPr="001F4FA7">
        <w:t>)</w:t>
      </w:r>
    </w:p>
    <w:p w:rsidR="00D846FE" w:rsidRDefault="00D846FE" w:rsidP="00D846FE">
      <w:pPr>
        <w:widowControl w:val="0"/>
        <w:tabs>
          <w:tab w:val="right" w:pos="1008"/>
          <w:tab w:val="left" w:pos="1152"/>
          <w:tab w:val="left" w:pos="1872"/>
          <w:tab w:val="left" w:pos="9187"/>
        </w:tabs>
        <w:ind w:left="2088" w:hanging="2088"/>
      </w:pPr>
    </w:p>
    <w:p w:rsidR="00731995" w:rsidRDefault="00731995" w:rsidP="00731995">
      <w:pPr>
        <w:widowControl w:val="0"/>
        <w:tabs>
          <w:tab w:val="right" w:pos="1008"/>
          <w:tab w:val="left" w:pos="1152"/>
          <w:tab w:val="left" w:pos="1872"/>
          <w:tab w:val="left" w:pos="9187"/>
        </w:tabs>
        <w:ind w:left="2088" w:hanging="2088"/>
        <w:jc w:val="left"/>
      </w:pPr>
      <w:r>
        <w:t xml:space="preserve">View the latest </w:t>
      </w:r>
      <w:hyperlink r:id="rId9" w:history="1">
        <w:r w:rsidRPr="00731995">
          <w:rPr>
            <w:rStyle w:val="Hyperlink"/>
          </w:rPr>
          <w:t>legislative information</w:t>
        </w:r>
      </w:hyperlink>
      <w:r>
        <w:t xml:space="preserve"> at the website</w:t>
      </w:r>
    </w:p>
    <w:p w:rsidR="00731995" w:rsidRDefault="00731995" w:rsidP="00731995">
      <w:pPr>
        <w:widowControl w:val="0"/>
        <w:tabs>
          <w:tab w:val="right" w:pos="1008"/>
          <w:tab w:val="left" w:pos="1152"/>
          <w:tab w:val="left" w:pos="1872"/>
          <w:tab w:val="left" w:pos="9187"/>
        </w:tabs>
        <w:ind w:left="2088" w:hanging="2088"/>
        <w:jc w:val="left"/>
      </w:pPr>
    </w:p>
    <w:p w:rsidR="00731995" w:rsidRPr="00731995" w:rsidRDefault="00731995" w:rsidP="00731995">
      <w:pPr>
        <w:widowControl w:val="0"/>
        <w:tabs>
          <w:tab w:val="right" w:pos="1008"/>
          <w:tab w:val="left" w:pos="1152"/>
          <w:tab w:val="left" w:pos="1872"/>
          <w:tab w:val="left" w:pos="9187"/>
        </w:tabs>
        <w:ind w:left="2088" w:hanging="2088"/>
        <w:jc w:val="left"/>
      </w:pPr>
    </w:p>
    <w:p w:rsidR="00731995" w:rsidRDefault="00731995" w:rsidP="00731995">
      <w:pPr>
        <w:widowControl w:val="0"/>
        <w:jc w:val="left"/>
      </w:pPr>
      <w:r w:rsidRPr="00731995">
        <w:rPr>
          <w:b/>
        </w:rPr>
        <w:t>VERSIONS OF THIS BILL</w:t>
      </w:r>
    </w:p>
    <w:p w:rsidR="00731995" w:rsidRDefault="00731995" w:rsidP="00731995">
      <w:pPr>
        <w:widowControl w:val="0"/>
        <w:jc w:val="left"/>
      </w:pPr>
    </w:p>
    <w:p w:rsidR="00731995" w:rsidRDefault="0098045B" w:rsidP="00731995">
      <w:pPr>
        <w:widowControl w:val="0"/>
        <w:jc w:val="left"/>
      </w:pPr>
      <w:hyperlink r:id="rId10" w:history="1">
        <w:r w:rsidR="00731995">
          <w:rPr>
            <w:rStyle w:val="Hyperlink"/>
          </w:rPr>
          <w:t>5/4/2016</w:t>
        </w:r>
      </w:hyperlink>
    </w:p>
    <w:p w:rsidR="00731995" w:rsidRDefault="00731995" w:rsidP="00731995"/>
    <w:p w:rsidR="00731995" w:rsidRDefault="00731995" w:rsidP="00731995">
      <w:pPr>
        <w:sectPr w:rsidR="00731995" w:rsidSect="00731995">
          <w:pgSz w:w="12240" w:h="15840" w:code="1"/>
          <w:pgMar w:top="1080" w:right="1440" w:bottom="1080" w:left="1440" w:header="720" w:footer="720" w:gutter="0"/>
          <w:cols w:space="720"/>
          <w:noEndnote/>
          <w:docGrid w:linePitch="360"/>
        </w:sectPr>
      </w:pPr>
    </w:p>
    <w:p w:rsidR="00BF4BC7" w:rsidRDefault="00BF4BC7"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06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4C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3</w:t>
      </w:r>
      <w:r>
        <w:noBreakHyphen/>
        <w:t>80 SO AS TO ENACT “SCOTT</w:t>
      </w:r>
      <w:r w:rsidRPr="00FE4C2F">
        <w:t>’</w:t>
      </w:r>
      <w:r>
        <w:t>S LAW” TO PROVIDE A PERSON IS GUILTY OF DRUG</w:t>
      </w:r>
      <w:r>
        <w:noBreakHyphen/>
        <w:t>INDUCED HOMICIDE WHEN HE DELIVERS CERTAIN CONTROLLED SUBSTANCES TO ANOTHER PERSON AND THAT CONTROLLED SUBSTANCE IS THE PROXIMATE CAUSE OF ANOTHER PERSON</w:t>
      </w:r>
      <w:r w:rsidRPr="00FE4C2F">
        <w:t>’</w:t>
      </w:r>
      <w:r>
        <w:t>S DEATH, AND TO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06CE" w:rsidRDefault="00FC0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6CE" w:rsidRDefault="00FC0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6CE" w:rsidRDefault="00FC0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4C2F">
        <w:t>This act may be cited as “Scott</w:t>
      </w:r>
      <w:r w:rsidR="00FE4C2F" w:rsidRPr="00FE4C2F">
        <w:t>’</w:t>
      </w:r>
      <w:r w:rsidR="00FE4C2F">
        <w:t>s Law”.</w:t>
      </w: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 Title 16 of the 1976 Code is amended by adding:</w:t>
      </w: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C2F" w:rsidRPr="000332CD" w:rsidRDefault="00FE4C2F" w:rsidP="00F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DE1C51">
        <w:t xml:space="preserve">Section </w:t>
      </w:r>
      <w:r>
        <w:t>16</w:t>
      </w:r>
      <w:r>
        <w:noBreakHyphen/>
        <w:t>3</w:t>
      </w:r>
      <w:r>
        <w:noBreakHyphen/>
        <w:t>80.</w:t>
      </w:r>
      <w:r>
        <w:tab/>
      </w:r>
      <w:r w:rsidRPr="000332CD">
        <w:rPr>
          <w:color w:val="000000" w:themeColor="text1"/>
          <w:u w:color="000000" w:themeColor="text1"/>
        </w:rPr>
        <w:t>(</w:t>
      </w:r>
      <w:r>
        <w:rPr>
          <w:color w:val="000000" w:themeColor="text1"/>
          <w:u w:color="000000" w:themeColor="text1"/>
        </w:rPr>
        <w:t>A</w:t>
      </w:r>
      <w:r w:rsidRPr="000332CD">
        <w:rPr>
          <w:color w:val="000000" w:themeColor="text1"/>
          <w:u w:color="000000" w:themeColor="text1"/>
        </w:rPr>
        <w:t>)</w:t>
      </w:r>
      <w:r w:rsidRPr="000332CD">
        <w:rPr>
          <w:color w:val="000000" w:themeColor="text1"/>
          <w:u w:color="000000" w:themeColor="text1"/>
        </w:rPr>
        <w:tab/>
        <w:t>A person who unlawfully delivers a controlled substance to another</w:t>
      </w:r>
      <w:r w:rsidR="00E52090">
        <w:rPr>
          <w:color w:val="000000" w:themeColor="text1"/>
          <w:u w:color="000000" w:themeColor="text1"/>
        </w:rPr>
        <w:t xml:space="preserve"> person</w:t>
      </w:r>
      <w:r w:rsidRPr="000332CD">
        <w:rPr>
          <w:color w:val="000000" w:themeColor="text1"/>
          <w:u w:color="000000" w:themeColor="text1"/>
        </w:rPr>
        <w:t>, in violation of the provisions of Section 44</w:t>
      </w:r>
      <w:r>
        <w:rPr>
          <w:color w:val="000000" w:themeColor="text1"/>
          <w:u w:color="000000" w:themeColor="text1"/>
        </w:rPr>
        <w:noBreakHyphen/>
      </w:r>
      <w:r w:rsidRPr="000332CD">
        <w:rPr>
          <w:color w:val="000000" w:themeColor="text1"/>
          <w:u w:color="000000" w:themeColor="text1"/>
        </w:rPr>
        <w:t>53</w:t>
      </w:r>
      <w:r>
        <w:rPr>
          <w:color w:val="000000" w:themeColor="text1"/>
          <w:u w:color="000000" w:themeColor="text1"/>
        </w:rPr>
        <w:noBreakHyphen/>
      </w:r>
      <w:r w:rsidRPr="000332CD">
        <w:rPr>
          <w:color w:val="000000" w:themeColor="text1"/>
          <w:u w:color="000000" w:themeColor="text1"/>
        </w:rPr>
        <w:t>370</w:t>
      </w:r>
      <w:r>
        <w:rPr>
          <w:color w:val="000000" w:themeColor="text1"/>
          <w:u w:color="000000" w:themeColor="text1"/>
        </w:rPr>
        <w:t xml:space="preserve"> or 44</w:t>
      </w:r>
      <w:r>
        <w:rPr>
          <w:color w:val="000000" w:themeColor="text1"/>
          <w:u w:color="000000" w:themeColor="text1"/>
        </w:rPr>
        <w:noBreakHyphen/>
        <w:t>53</w:t>
      </w:r>
      <w:r>
        <w:rPr>
          <w:color w:val="000000" w:themeColor="text1"/>
          <w:u w:color="000000" w:themeColor="text1"/>
        </w:rPr>
        <w:noBreakHyphen/>
        <w:t>375</w:t>
      </w:r>
      <w:r w:rsidRPr="000332CD">
        <w:rPr>
          <w:color w:val="000000" w:themeColor="text1"/>
          <w:u w:color="000000" w:themeColor="text1"/>
        </w:rPr>
        <w:t xml:space="preserve">, and that controlled substance </w:t>
      </w:r>
      <w:r>
        <w:rPr>
          <w:color w:val="000000" w:themeColor="text1"/>
          <w:u w:color="000000" w:themeColor="text1"/>
        </w:rPr>
        <w:t>is the proximate cause of</w:t>
      </w:r>
      <w:r w:rsidRPr="000332CD">
        <w:rPr>
          <w:color w:val="000000" w:themeColor="text1"/>
          <w:u w:color="000000" w:themeColor="text1"/>
        </w:rPr>
        <w:t xml:space="preserve"> the death of an</w:t>
      </w:r>
      <w:r>
        <w:rPr>
          <w:color w:val="000000" w:themeColor="text1"/>
          <w:u w:color="000000" w:themeColor="text1"/>
        </w:rPr>
        <w:t>other person</w:t>
      </w:r>
      <w:r w:rsidRPr="000332CD">
        <w:rPr>
          <w:color w:val="000000" w:themeColor="text1"/>
          <w:u w:color="000000" w:themeColor="text1"/>
        </w:rPr>
        <w:t xml:space="preserve"> by injection, inhalation, absorption, or ingestion of any amount</w:t>
      </w:r>
      <w:r>
        <w:rPr>
          <w:color w:val="000000" w:themeColor="text1"/>
          <w:u w:color="000000" w:themeColor="text1"/>
        </w:rPr>
        <w:t xml:space="preserve"> of the controlled substance</w:t>
      </w:r>
      <w:r w:rsidRPr="000332CD">
        <w:rPr>
          <w:color w:val="000000" w:themeColor="text1"/>
          <w:u w:color="000000" w:themeColor="text1"/>
        </w:rPr>
        <w:t xml:space="preserve"> commits the </w:t>
      </w:r>
      <w:r>
        <w:rPr>
          <w:color w:val="000000" w:themeColor="text1"/>
          <w:u w:color="000000" w:themeColor="text1"/>
        </w:rPr>
        <w:t>felony offense of</w:t>
      </w:r>
      <w:r w:rsidRPr="000332CD">
        <w:rPr>
          <w:color w:val="000000" w:themeColor="text1"/>
          <w:u w:color="000000" w:themeColor="text1"/>
        </w:rPr>
        <w:t xml:space="preserve"> drug</w:t>
      </w:r>
      <w:r>
        <w:rPr>
          <w:color w:val="000000" w:themeColor="text1"/>
          <w:u w:color="000000" w:themeColor="text1"/>
        </w:rPr>
        <w:noBreakHyphen/>
      </w:r>
      <w:r w:rsidRPr="000332CD">
        <w:rPr>
          <w:color w:val="000000" w:themeColor="text1"/>
          <w:u w:color="000000" w:themeColor="text1"/>
        </w:rPr>
        <w:t>induced homicide.</w:t>
      </w:r>
    </w:p>
    <w:p w:rsidR="00FE4C2F" w:rsidRPr="000332CD" w:rsidRDefault="00FE4C2F" w:rsidP="00F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B</w:t>
      </w:r>
      <w:r w:rsidRPr="000332CD">
        <w:rPr>
          <w:color w:val="000000" w:themeColor="text1"/>
          <w:u w:color="000000" w:themeColor="text1"/>
        </w:rPr>
        <w:t>)</w:t>
      </w:r>
      <w:r w:rsidRPr="000332CD">
        <w:rPr>
          <w:color w:val="000000" w:themeColor="text1"/>
          <w:u w:color="000000" w:themeColor="text1"/>
        </w:rPr>
        <w:tab/>
        <w:t>A person convicted of a drug</w:t>
      </w:r>
      <w:r>
        <w:rPr>
          <w:color w:val="000000" w:themeColor="text1"/>
          <w:u w:color="000000" w:themeColor="text1"/>
        </w:rPr>
        <w:noBreakHyphen/>
      </w:r>
      <w:r w:rsidRPr="000332CD">
        <w:rPr>
          <w:color w:val="000000" w:themeColor="text1"/>
          <w:u w:color="000000" w:themeColor="text1"/>
        </w:rPr>
        <w:t>induced homicide</w:t>
      </w:r>
      <w:r>
        <w:rPr>
          <w:color w:val="000000" w:themeColor="text1"/>
          <w:u w:color="000000" w:themeColor="text1"/>
        </w:rPr>
        <w:t xml:space="preserve"> pursuant to the provisions of this section</w:t>
      </w:r>
      <w:r w:rsidRPr="000332CD">
        <w:rPr>
          <w:color w:val="000000" w:themeColor="text1"/>
          <w:u w:color="000000" w:themeColor="text1"/>
        </w:rPr>
        <w:t xml:space="preserve"> must be imprisoned not more than thirty years nor less than two years.</w:t>
      </w:r>
    </w:p>
    <w:p w:rsidR="00FE4C2F" w:rsidRPr="000332CD" w:rsidRDefault="00FE4C2F" w:rsidP="00F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C</w:t>
      </w:r>
      <w:r w:rsidRPr="000332CD">
        <w:rPr>
          <w:color w:val="000000" w:themeColor="text1"/>
          <w:u w:color="000000" w:themeColor="text1"/>
        </w:rPr>
        <w:t>)</w:t>
      </w:r>
      <w:r w:rsidRPr="000332CD">
        <w:rPr>
          <w:color w:val="000000" w:themeColor="text1"/>
          <w:u w:color="000000" w:themeColor="text1"/>
        </w:rPr>
        <w:tab/>
        <w:t>It</w:t>
      </w:r>
      <w:r>
        <w:rPr>
          <w:color w:val="000000" w:themeColor="text1"/>
          <w:u w:color="000000" w:themeColor="text1"/>
        </w:rPr>
        <w:t xml:space="preserve"> is not</w:t>
      </w:r>
      <w:r w:rsidRPr="000332CD">
        <w:rPr>
          <w:color w:val="000000" w:themeColor="text1"/>
          <w:u w:color="000000" w:themeColor="text1"/>
        </w:rPr>
        <w:t xml:space="preserve"> a defense </w:t>
      </w:r>
      <w:r>
        <w:rPr>
          <w:color w:val="000000" w:themeColor="text1"/>
          <w:u w:color="000000" w:themeColor="text1"/>
        </w:rPr>
        <w:t>pursuant to</w:t>
      </w:r>
      <w:r w:rsidRPr="000332CD">
        <w:rPr>
          <w:color w:val="000000" w:themeColor="text1"/>
          <w:u w:color="000000" w:themeColor="text1"/>
        </w:rPr>
        <w:t xml:space="preserve"> this section that the decedent contributed to his own death by his purposeful, knowing, reckless or negligent injection, inhalation, absorption, or ingestion of the </w:t>
      </w:r>
      <w:r>
        <w:rPr>
          <w:color w:val="000000" w:themeColor="text1"/>
          <w:u w:color="000000" w:themeColor="text1"/>
        </w:rPr>
        <w:t xml:space="preserve">controlled </w:t>
      </w:r>
      <w:r w:rsidRPr="000332CD">
        <w:rPr>
          <w:color w:val="000000" w:themeColor="text1"/>
          <w:u w:color="000000" w:themeColor="text1"/>
        </w:rPr>
        <w:t>substance or by his consenting to the administration of the</w:t>
      </w:r>
      <w:r w:rsidR="00E52090">
        <w:rPr>
          <w:color w:val="000000" w:themeColor="text1"/>
          <w:u w:color="000000" w:themeColor="text1"/>
        </w:rPr>
        <w:t xml:space="preserve"> controlled</w:t>
      </w:r>
      <w:r w:rsidRPr="000332CD">
        <w:rPr>
          <w:color w:val="000000" w:themeColor="text1"/>
          <w:u w:color="000000" w:themeColor="text1"/>
        </w:rPr>
        <w:t xml:space="preserve"> substance by another</w:t>
      </w:r>
      <w:r>
        <w:rPr>
          <w:color w:val="000000" w:themeColor="text1"/>
          <w:u w:color="000000" w:themeColor="text1"/>
        </w:rPr>
        <w:t xml:space="preserve"> person</w:t>
      </w:r>
      <w:r w:rsidRPr="000332CD">
        <w:rPr>
          <w:color w:val="000000" w:themeColor="text1"/>
          <w:u w:color="000000" w:themeColor="text1"/>
        </w:rPr>
        <w:t>.</w:t>
      </w:r>
    </w:p>
    <w:p w:rsidR="00FE4C2F" w:rsidRPr="000332CD" w:rsidRDefault="00FE4C2F" w:rsidP="00F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6CE" w:rsidRDefault="00FC0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4C2F">
        <w:t>4</w:t>
      </w:r>
      <w:r>
        <w:t>.</w:t>
      </w:r>
      <w:r>
        <w:tab/>
        <w:t>This act takes effect upon approval by the Governor.</w:t>
      </w:r>
    </w:p>
    <w:p w:rsidR="000161A9" w:rsidRDefault="00FE4C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995" w:rsidRDefault="00731995" w:rsidP="00731995">
      <w:pPr>
        <w:suppressAutoHyphens/>
      </w:pPr>
    </w:p>
    <w:sectPr w:rsidR="00731995" w:rsidSect="007319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6CE" w:rsidRDefault="00FC06CE" w:rsidP="009F0C77">
      <w:r>
        <w:separator/>
      </w:r>
    </w:p>
  </w:endnote>
  <w:endnote w:type="continuationSeparator" w:id="0">
    <w:p w:rsidR="00FC06CE" w:rsidRDefault="00FC06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02392D-4369-4EC3-B0B8-254D71617436}"/>
    <w:embedBold r:id="rId2" w:fontKey="{9CE97BE5-F789-4961-97A3-55F3B5E5E130}"/>
  </w:font>
  <w:font w:name="Calibri">
    <w:panose1 w:val="020F0502020204030204"/>
    <w:charset w:val="00"/>
    <w:family w:val="swiss"/>
    <w:pitch w:val="variable"/>
    <w:sig w:usb0="E00002FF" w:usb1="4000ACFF" w:usb2="00000001" w:usb3="00000000" w:csb0="0000019F" w:csb1="00000000"/>
    <w:embedRegular r:id="rId3" w:fontKey="{455543BB-E9D1-4353-9A6A-5D3F6526094A}"/>
  </w:font>
  <w:font w:name="Segoe UI">
    <w:panose1 w:val="020B0502040204020203"/>
    <w:charset w:val="00"/>
    <w:family w:val="swiss"/>
    <w:pitch w:val="variable"/>
    <w:sig w:usb0="E10022FF" w:usb1="C000E47F" w:usb2="00000029" w:usb3="00000000" w:csb0="000001DF" w:csb1="00000000"/>
    <w:embedRegular r:id="rId4" w:fontKey="{FD545718-202C-4A2D-83D5-2EA3FD50A844}"/>
  </w:font>
  <w:font w:name="Cambria">
    <w:panose1 w:val="02040503050406030204"/>
    <w:charset w:val="00"/>
    <w:family w:val="roman"/>
    <w:pitch w:val="variable"/>
    <w:sig w:usb0="E00002FF" w:usb1="400004FF" w:usb2="00000000" w:usb3="00000000" w:csb0="0000019F" w:csb1="00000000"/>
    <w:embedRegular r:id="rId5" w:fontKey="{C0BF046E-A159-4018-A46B-2FB17945A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95" w:rsidRPr="00BF4BC7" w:rsidRDefault="00731995" w:rsidP="00BF4BC7">
    <w:pPr>
      <w:pStyle w:val="Footer"/>
      <w:tabs>
        <w:tab w:val="clear" w:pos="4680"/>
        <w:tab w:val="clear" w:pos="9360"/>
        <w:tab w:val="center" w:pos="2995"/>
      </w:tabs>
      <w:spacing w:before="120"/>
    </w:pPr>
    <w:r>
      <w:t>[1287]</w:t>
    </w:r>
    <w:r>
      <w:tab/>
    </w:r>
    <w:r>
      <w:fldChar w:fldCharType="begin"/>
    </w:r>
    <w:r>
      <w:instrText xml:space="preserve"> PAGE  \* MERGEFORMAT </w:instrText>
    </w:r>
    <w:r>
      <w:fldChar w:fldCharType="separate"/>
    </w:r>
    <w:r w:rsidR="009804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6CE" w:rsidRDefault="00FC06CE" w:rsidP="009F0C77">
      <w:r>
        <w:separator/>
      </w:r>
    </w:p>
  </w:footnote>
  <w:footnote w:type="continuationSeparator" w:id="0">
    <w:p w:rsidR="00FC06CE" w:rsidRDefault="00FC06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4AHB16"/>
    <w:docVar w:name="CoverBillType" w:val="b"/>
    <w:docVar w:name="docpath" w:val="L:\Council\bills\MS\7234AHB16.DOCX"/>
    <w:docVar w:name="dvBillNumber" w:val="1287"/>
    <w:docVar w:name="dvBillNumberPrefix" w:val="S. "/>
    <w:docVar w:name="dvOriginalBody" w:val="Senate"/>
    <w:docVar w:name="dvSteno" w:val="MS"/>
    <w:docVar w:name="NameofBody" w:val="s"/>
    <w:docVar w:name="vgroup2" w:val="Council"/>
  </w:docVars>
  <w:rsids>
    <w:rsidRoot w:val="00FC06CE"/>
    <w:rsid w:val="000161A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61F3"/>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199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7C65"/>
    <w:rsid w:val="0098045B"/>
    <w:rsid w:val="00987825"/>
    <w:rsid w:val="00990668"/>
    <w:rsid w:val="009B397B"/>
    <w:rsid w:val="009F0C77"/>
    <w:rsid w:val="009F4DD1"/>
    <w:rsid w:val="00A64E80"/>
    <w:rsid w:val="00A741D9"/>
    <w:rsid w:val="00A9741D"/>
    <w:rsid w:val="00AD4B17"/>
    <w:rsid w:val="00B26FA6"/>
    <w:rsid w:val="00B741CB"/>
    <w:rsid w:val="00B934F3"/>
    <w:rsid w:val="00BB6347"/>
    <w:rsid w:val="00BD2134"/>
    <w:rsid w:val="00BF4BC7"/>
    <w:rsid w:val="00C038D8"/>
    <w:rsid w:val="00C045DD"/>
    <w:rsid w:val="00C3136F"/>
    <w:rsid w:val="00C3483A"/>
    <w:rsid w:val="00C74E9D"/>
    <w:rsid w:val="00C82FD3"/>
    <w:rsid w:val="00CC6B7B"/>
    <w:rsid w:val="00CD3619"/>
    <w:rsid w:val="00CF4447"/>
    <w:rsid w:val="00D405E7"/>
    <w:rsid w:val="00D41D56"/>
    <w:rsid w:val="00D61669"/>
    <w:rsid w:val="00D6260D"/>
    <w:rsid w:val="00D6662B"/>
    <w:rsid w:val="00D846FE"/>
    <w:rsid w:val="00D95E2F"/>
    <w:rsid w:val="00D970A9"/>
    <w:rsid w:val="00DB3AC0"/>
    <w:rsid w:val="00DC6813"/>
    <w:rsid w:val="00DE1C51"/>
    <w:rsid w:val="00DE68F0"/>
    <w:rsid w:val="00DF3845"/>
    <w:rsid w:val="00DF7E17"/>
    <w:rsid w:val="00E52090"/>
    <w:rsid w:val="00EB00A2"/>
    <w:rsid w:val="00EB1BF3"/>
    <w:rsid w:val="00EF3EEE"/>
    <w:rsid w:val="00F149A7"/>
    <w:rsid w:val="00F50BAF"/>
    <w:rsid w:val="00F52C10"/>
    <w:rsid w:val="00F81FFD"/>
    <w:rsid w:val="00F85228"/>
    <w:rsid w:val="00F93345"/>
    <w:rsid w:val="00FB6773"/>
    <w:rsid w:val="00FC06CE"/>
    <w:rsid w:val="00FE4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EE723-9F02-46BF-A1E5-C90B5B817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4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C2F"/>
    <w:rPr>
      <w:rFonts w:ascii="Segoe UI" w:eastAsia="Times New Roman" w:hAnsi="Segoe UI" w:cs="Segoe UI"/>
      <w:sz w:val="18"/>
      <w:szCs w:val="18"/>
    </w:rPr>
  </w:style>
  <w:style w:type="character" w:styleId="Hyperlink">
    <w:name w:val="Hyperlink"/>
    <w:basedOn w:val="DefaultParagraphFont"/>
    <w:uiPriority w:val="99"/>
    <w:unhideWhenUsed/>
    <w:rsid w:val="007319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5-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287_2016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8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37381-4286-4FD3-A611-319180C72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484</Words>
  <Characters>2760</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1287: Scott's Law - South Carolina Legislature Online</dc:title>
  <dc:subject/>
  <dc:creator>MarthaSanders</dc:creator>
  <cp:keywords/>
  <dc:description/>
  <cp:lastModifiedBy>N Cumfer</cp:lastModifiedBy>
  <cp:revision>2</cp:revision>
  <cp:lastPrinted>2016-05-03T17:27:00Z</cp:lastPrinted>
  <dcterms:created xsi:type="dcterms:W3CDTF">2016-12-02T17:36:00Z</dcterms:created>
  <dcterms:modified xsi:type="dcterms:W3CDTF">2016-12-02T17:36:00Z</dcterms:modified>
</cp:coreProperties>
</file>