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7765C">
        <w:rPr>
          <w:rFonts w:cs="Times New Roman"/>
          <w:b/>
        </w:rPr>
        <w:t>South Carolina General Assembly</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7765C">
        <w:rPr>
          <w:rFonts w:cs="Times New Roman"/>
        </w:rPr>
        <w:t>121st Session, 2015-2016</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65C" w:rsidRPr="0017765C" w:rsidRDefault="00722764"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A72, R101, S176</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65C">
        <w:rPr>
          <w:rFonts w:cs="Times New Roman"/>
          <w:b/>
        </w:rPr>
        <w:t>STATUS INFORMATION</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65C">
        <w:rPr>
          <w:rFonts w:cs="Times New Roman"/>
        </w:rPr>
        <w:t>General Bill</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65C">
        <w:rPr>
          <w:rFonts w:cs="Times New Roman"/>
        </w:rPr>
        <w:t>Sponsors: Senator Alexander</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65C">
        <w:rPr>
          <w:rFonts w:cs="Times New Roman"/>
        </w:rPr>
        <w:t>Document Path: l:\s-res\tca\004web .ls.tca.docx</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4A51" w:rsidRDefault="001D4A51"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1D4A51" w:rsidRDefault="001D4A51"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2015</w:t>
      </w:r>
    </w:p>
    <w:p w:rsidR="001D4A51" w:rsidRDefault="001D4A51"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3, 2015</w:t>
      </w:r>
    </w:p>
    <w:p w:rsidR="001D4A51" w:rsidRDefault="001D4A51"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2015</w:t>
      </w:r>
    </w:p>
    <w:p w:rsidR="001D4A51" w:rsidRDefault="001D4A51"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2015, Signed</w:t>
      </w:r>
    </w:p>
    <w:p w:rsidR="001D4A51" w:rsidRDefault="001D4A51"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65C">
        <w:rPr>
          <w:rFonts w:cs="Times New Roman"/>
        </w:rPr>
        <w:t>Summary: Cremation</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65C" w:rsidRPr="0017765C" w:rsidRDefault="0017765C" w:rsidP="0017765C">
      <w:pPr>
        <w:widowControl w:val="0"/>
        <w:tabs>
          <w:tab w:val="center" w:pos="590"/>
          <w:tab w:val="center" w:pos="1440"/>
          <w:tab w:val="left" w:pos="1872"/>
          <w:tab w:val="left" w:pos="9187"/>
        </w:tabs>
        <w:rPr>
          <w:rFonts w:cs="Times New Roman"/>
        </w:rPr>
      </w:pPr>
      <w:r w:rsidRPr="0017765C">
        <w:rPr>
          <w:rFonts w:cs="Times New Roman"/>
          <w:b/>
        </w:rPr>
        <w:t>HISTORY OF LEGISLATIVE ACTIONS</w:t>
      </w:r>
    </w:p>
    <w:p w:rsidR="0017765C" w:rsidRPr="0017765C" w:rsidRDefault="0017765C" w:rsidP="0017765C">
      <w:pPr>
        <w:widowControl w:val="0"/>
        <w:tabs>
          <w:tab w:val="center" w:pos="590"/>
          <w:tab w:val="center" w:pos="1440"/>
          <w:tab w:val="left" w:pos="1872"/>
          <w:tab w:val="left" w:pos="9187"/>
        </w:tabs>
        <w:rPr>
          <w:rFonts w:cs="Times New Roman"/>
        </w:rPr>
      </w:pPr>
    </w:p>
    <w:p w:rsidR="0017765C" w:rsidRPr="0017765C" w:rsidRDefault="0017765C" w:rsidP="0017765C">
      <w:pPr>
        <w:widowControl w:val="0"/>
        <w:tabs>
          <w:tab w:val="center" w:pos="590"/>
          <w:tab w:val="center" w:pos="1440"/>
          <w:tab w:val="left" w:pos="1872"/>
          <w:tab w:val="left" w:pos="9187"/>
        </w:tabs>
        <w:rPr>
          <w:rFonts w:cs="Times New Roman"/>
        </w:rPr>
      </w:pPr>
      <w:r w:rsidRPr="0017765C">
        <w:rPr>
          <w:rFonts w:cs="Times New Roman"/>
          <w:u w:val="single"/>
        </w:rPr>
        <w:tab/>
        <w:t>Date</w:t>
      </w:r>
      <w:r w:rsidRPr="0017765C">
        <w:rPr>
          <w:rFonts w:cs="Times New Roman"/>
          <w:u w:val="single"/>
        </w:rPr>
        <w:tab/>
        <w:t>Body</w:t>
      </w:r>
      <w:r w:rsidRPr="0017765C">
        <w:rPr>
          <w:rFonts w:cs="Times New Roman"/>
          <w:u w:val="single"/>
        </w:rPr>
        <w:tab/>
        <w:t>Action Description with journal page number</w:t>
      </w:r>
      <w:r w:rsidRPr="0017765C">
        <w:rPr>
          <w:rFonts w:cs="Times New Roman"/>
          <w:u w:val="single"/>
        </w:rPr>
        <w:tab/>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FA4DDF">
        <w:rPr>
          <w:rFonts w:cs="Times New Roman"/>
        </w:rPr>
        <w:t>Prefiled</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FA4DDF">
        <w:rPr>
          <w:rFonts w:cs="Times New Roman"/>
        </w:rPr>
        <w:t xml:space="preserve">Referred to Committee on </w:t>
      </w:r>
      <w:r w:rsidRPr="00FA4DDF">
        <w:rPr>
          <w:rFonts w:cs="Times New Roman"/>
          <w:b/>
        </w:rPr>
        <w:t>Medical Affairs</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FA4DDF">
        <w:rPr>
          <w:rFonts w:cs="Times New Roman"/>
        </w:rPr>
        <w:t>(</w:t>
      </w:r>
      <w:hyperlink r:id="rId6" w:history="1">
        <w:r w:rsidRPr="003F50E7">
          <w:rPr>
            <w:rStyle w:val="Hyperlink"/>
            <w:rFonts w:cs="Times New Roman"/>
          </w:rPr>
          <w:t>Senate Journal</w:t>
        </w:r>
        <w:r w:rsidRPr="003F50E7">
          <w:rPr>
            <w:rStyle w:val="Hyperlink"/>
            <w:rFonts w:cs="Times New Roman"/>
          </w:rPr>
          <w:noBreakHyphen/>
          <w:t>page 116</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FA4DDF">
        <w:rPr>
          <w:rFonts w:cs="Times New Roman"/>
        </w:rPr>
        <w:t xml:space="preserve">Referred </w:t>
      </w:r>
      <w:r>
        <w:rPr>
          <w:rFonts w:cs="Times New Roman"/>
        </w:rPr>
        <w:t xml:space="preserve">to Committee on </w:t>
      </w:r>
      <w:r w:rsidRPr="00FA4DDF">
        <w:rPr>
          <w:rFonts w:cs="Times New Roman"/>
          <w:b/>
        </w:rPr>
        <w:t>Medical Affairs</w:t>
      </w:r>
      <w:r>
        <w:rPr>
          <w:rFonts w:cs="Times New Roman"/>
        </w:rPr>
        <w:t xml:space="preserve"> </w:t>
      </w:r>
      <w:r w:rsidRPr="00FA4DDF">
        <w:rPr>
          <w:rFonts w:cs="Times New Roman"/>
        </w:rPr>
        <w:t>(</w:t>
      </w:r>
      <w:hyperlink r:id="rId7" w:history="1">
        <w:r w:rsidRPr="003F50E7">
          <w:rPr>
            <w:rStyle w:val="Hyperlink"/>
            <w:rFonts w:cs="Times New Roman"/>
          </w:rPr>
          <w:t>Senate Journal</w:t>
        </w:r>
        <w:r w:rsidRPr="003F50E7">
          <w:rPr>
            <w:rStyle w:val="Hyperlink"/>
            <w:rFonts w:cs="Times New Roman"/>
          </w:rPr>
          <w:noBreakHyphen/>
          <w:t>page 116</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FA4DDF">
        <w:rPr>
          <w:rFonts w:cs="Times New Roman"/>
        </w:rPr>
        <w:t>Committee report: Favorabl</w:t>
      </w:r>
      <w:r>
        <w:rPr>
          <w:rFonts w:cs="Times New Roman"/>
        </w:rPr>
        <w:t xml:space="preserve">e with amendment </w:t>
      </w:r>
      <w:r w:rsidRPr="00FA4DDF">
        <w:rPr>
          <w:rFonts w:cs="Times New Roman"/>
          <w:b/>
        </w:rPr>
        <w:t>Medical Affairs</w:t>
      </w:r>
      <w:r w:rsidRPr="00FA4DDF">
        <w:rPr>
          <w:rFonts w:cs="Times New Roman"/>
        </w:rPr>
        <w:t xml:space="preserve"> (</w:t>
      </w:r>
      <w:hyperlink r:id="rId8" w:history="1">
        <w:r w:rsidRPr="003F50E7">
          <w:rPr>
            <w:rStyle w:val="Hyperlink"/>
            <w:rFonts w:cs="Times New Roman"/>
          </w:rPr>
          <w:t>Senate Journal</w:t>
        </w:r>
        <w:r w:rsidRPr="003F50E7">
          <w:rPr>
            <w:rStyle w:val="Hyperlink"/>
            <w:rFonts w:cs="Times New Roman"/>
          </w:rPr>
          <w:noBreakHyphen/>
          <w:t>page 25</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r>
      <w:r>
        <w:rPr>
          <w:rFonts w:cs="Times New Roman"/>
        </w:rPr>
        <w:tab/>
      </w:r>
      <w:r w:rsidRPr="00FA4DDF">
        <w:rPr>
          <w:rFonts w:cs="Times New Roman"/>
        </w:rPr>
        <w:t>Scrivener's error corrected</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FA4DDF">
        <w:rPr>
          <w:rFonts w:cs="Times New Roman"/>
        </w:rPr>
        <w:t>Committee Amendment Adopted (</w:t>
      </w:r>
      <w:hyperlink r:id="rId9" w:history="1">
        <w:r w:rsidRPr="003F50E7">
          <w:rPr>
            <w:rStyle w:val="Hyperlink"/>
            <w:rFonts w:cs="Times New Roman"/>
          </w:rPr>
          <w:t>Senate Journal</w:t>
        </w:r>
        <w:r w:rsidRPr="003F50E7">
          <w:rPr>
            <w:rStyle w:val="Hyperlink"/>
            <w:rFonts w:cs="Times New Roman"/>
          </w:rPr>
          <w:noBreakHyphen/>
          <w:t>page 24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FA4DDF">
        <w:rPr>
          <w:rFonts w:cs="Times New Roman"/>
        </w:rPr>
        <w:t>Read second time (</w:t>
      </w:r>
      <w:hyperlink r:id="rId10" w:history="1">
        <w:r w:rsidRPr="003F50E7">
          <w:rPr>
            <w:rStyle w:val="Hyperlink"/>
            <w:rFonts w:cs="Times New Roman"/>
          </w:rPr>
          <w:t>Senate Journal</w:t>
        </w:r>
        <w:r w:rsidRPr="003F50E7">
          <w:rPr>
            <w:rStyle w:val="Hyperlink"/>
            <w:rFonts w:cs="Times New Roman"/>
          </w:rPr>
          <w:noBreakHyphen/>
          <w:t>page 24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FA4DDF">
        <w:rPr>
          <w:rFonts w:cs="Times New Roman"/>
        </w:rPr>
        <w:t>Roll call Ayes</w:t>
      </w:r>
      <w:r>
        <w:rPr>
          <w:rFonts w:cs="Times New Roman"/>
        </w:rPr>
        <w:noBreakHyphen/>
      </w:r>
      <w:r w:rsidRPr="00FA4DDF">
        <w:rPr>
          <w:rFonts w:cs="Times New Roman"/>
        </w:rPr>
        <w:t>42  Nays</w:t>
      </w:r>
      <w:r>
        <w:rPr>
          <w:rFonts w:cs="Times New Roman"/>
        </w:rPr>
        <w:noBreakHyphen/>
      </w:r>
      <w:r w:rsidRPr="00FA4DDF">
        <w:rPr>
          <w:rFonts w:cs="Times New Roman"/>
        </w:rPr>
        <w:t>0 (</w:t>
      </w:r>
      <w:hyperlink r:id="rId11" w:history="1">
        <w:r w:rsidRPr="003F50E7">
          <w:rPr>
            <w:rStyle w:val="Hyperlink"/>
            <w:rFonts w:cs="Times New Roman"/>
          </w:rPr>
          <w:t>Senate Journal</w:t>
        </w:r>
        <w:r w:rsidRPr="003F50E7">
          <w:rPr>
            <w:rStyle w:val="Hyperlink"/>
            <w:rFonts w:cs="Times New Roman"/>
          </w:rPr>
          <w:noBreakHyphen/>
          <w:t>page 24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4/24/2015</w:t>
      </w:r>
      <w:r>
        <w:rPr>
          <w:rFonts w:cs="Times New Roman"/>
        </w:rPr>
        <w:tab/>
      </w:r>
      <w:r>
        <w:rPr>
          <w:rFonts w:cs="Times New Roman"/>
        </w:rPr>
        <w:tab/>
      </w:r>
      <w:r w:rsidRPr="00FA4DDF">
        <w:rPr>
          <w:rFonts w:cs="Times New Roman"/>
        </w:rPr>
        <w:t>Scrivener's error corrected</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FA4DDF">
        <w:rPr>
          <w:rFonts w:cs="Times New Roman"/>
        </w:rPr>
        <w:t>Re</w:t>
      </w:r>
      <w:r>
        <w:rPr>
          <w:rFonts w:cs="Times New Roman"/>
        </w:rPr>
        <w:t xml:space="preserve">ad third time and sent to House </w:t>
      </w:r>
      <w:r w:rsidRPr="00FA4DDF">
        <w:rPr>
          <w:rFonts w:cs="Times New Roman"/>
        </w:rPr>
        <w:t>(</w:t>
      </w:r>
      <w:hyperlink r:id="rId12" w:history="1">
        <w:r w:rsidRPr="003F50E7">
          <w:rPr>
            <w:rStyle w:val="Hyperlink"/>
            <w:rFonts w:cs="Times New Roman"/>
          </w:rPr>
          <w:t>Senate Journal</w:t>
        </w:r>
        <w:r w:rsidRPr="003F50E7">
          <w:rPr>
            <w:rStyle w:val="Hyperlink"/>
            <w:rFonts w:cs="Times New Roman"/>
          </w:rPr>
          <w:noBreakHyphen/>
          <w:t>page 13</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FA4DDF">
        <w:rPr>
          <w:rFonts w:cs="Times New Roman"/>
        </w:rPr>
        <w:t>Introduced and read first time (</w:t>
      </w:r>
      <w:hyperlink r:id="rId13" w:history="1">
        <w:r w:rsidRPr="003F50E7">
          <w:rPr>
            <w:rStyle w:val="Hyperlink"/>
            <w:rFonts w:cs="Times New Roman"/>
          </w:rPr>
          <w:t>House Journal</w:t>
        </w:r>
        <w:r w:rsidRPr="003F50E7">
          <w:rPr>
            <w:rStyle w:val="Hyperlink"/>
            <w:rFonts w:cs="Times New Roman"/>
          </w:rPr>
          <w:noBreakHyphen/>
          <w:t>page 144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FA4DDF">
        <w:rPr>
          <w:rFonts w:cs="Times New Roman"/>
        </w:rPr>
        <w:t xml:space="preserve">Referred to </w:t>
      </w:r>
      <w:r>
        <w:rPr>
          <w:rFonts w:cs="Times New Roman"/>
        </w:rPr>
        <w:t xml:space="preserve">Committee on </w:t>
      </w:r>
      <w:r w:rsidRPr="00FA4DDF">
        <w:rPr>
          <w:rFonts w:cs="Times New Roman"/>
          <w:b/>
        </w:rPr>
        <w:t>Medical, Military, Public and Municipal Affairs</w:t>
      </w:r>
      <w:r w:rsidRPr="00FA4DDF">
        <w:rPr>
          <w:rFonts w:cs="Times New Roman"/>
        </w:rPr>
        <w:t xml:space="preserve"> (</w:t>
      </w:r>
      <w:hyperlink r:id="rId14" w:history="1">
        <w:r w:rsidRPr="003F50E7">
          <w:rPr>
            <w:rStyle w:val="Hyperlink"/>
            <w:rFonts w:cs="Times New Roman"/>
          </w:rPr>
          <w:t>House Journal</w:t>
        </w:r>
        <w:r w:rsidRPr="003F50E7">
          <w:rPr>
            <w:rStyle w:val="Hyperlink"/>
            <w:rFonts w:cs="Times New Roman"/>
          </w:rPr>
          <w:noBreakHyphen/>
          <w:t>page 144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A4DDF">
        <w:rPr>
          <w:rFonts w:cs="Times New Roman"/>
        </w:rPr>
        <w:t>Committee r</w:t>
      </w:r>
      <w:r>
        <w:rPr>
          <w:rFonts w:cs="Times New Roman"/>
        </w:rPr>
        <w:t xml:space="preserve">eport: Favorable with amendment </w:t>
      </w:r>
      <w:r w:rsidRPr="00FA4DDF">
        <w:rPr>
          <w:rFonts w:cs="Times New Roman"/>
          <w:b/>
        </w:rPr>
        <w:t>Medical, Military, Public and Municipal Affairs</w:t>
      </w:r>
      <w:r>
        <w:rPr>
          <w:rFonts w:cs="Times New Roman"/>
        </w:rPr>
        <w:t xml:space="preserve"> </w:t>
      </w:r>
      <w:r w:rsidRPr="00FA4DDF">
        <w:rPr>
          <w:rFonts w:cs="Times New Roman"/>
        </w:rPr>
        <w:t>(</w:t>
      </w:r>
      <w:hyperlink r:id="rId15" w:history="1">
        <w:r w:rsidRPr="003F50E7">
          <w:rPr>
            <w:rStyle w:val="Hyperlink"/>
            <w:rFonts w:cs="Times New Roman"/>
          </w:rPr>
          <w:t>House Journal</w:t>
        </w:r>
        <w:r w:rsidRPr="003F50E7">
          <w:rPr>
            <w:rStyle w:val="Hyperlink"/>
            <w:rFonts w:cs="Times New Roman"/>
          </w:rPr>
          <w:noBreakHyphen/>
          <w:t>page 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FA4DDF">
        <w:rPr>
          <w:rFonts w:cs="Times New Roman"/>
        </w:rPr>
        <w:t>Amended (</w:t>
      </w:r>
      <w:hyperlink r:id="rId16" w:history="1">
        <w:r w:rsidRPr="003F50E7">
          <w:rPr>
            <w:rStyle w:val="Hyperlink"/>
            <w:rFonts w:cs="Times New Roman"/>
          </w:rPr>
          <w:t>House Journal</w:t>
        </w:r>
        <w:r w:rsidRPr="003F50E7">
          <w:rPr>
            <w:rStyle w:val="Hyperlink"/>
            <w:rFonts w:cs="Times New Roman"/>
          </w:rPr>
          <w:noBreakHyphen/>
          <w:t>page 14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FA4DDF">
        <w:rPr>
          <w:rFonts w:cs="Times New Roman"/>
        </w:rPr>
        <w:t>Read second time (</w:t>
      </w:r>
      <w:hyperlink r:id="rId17" w:history="1">
        <w:r w:rsidRPr="003F50E7">
          <w:rPr>
            <w:rStyle w:val="Hyperlink"/>
            <w:rFonts w:cs="Times New Roman"/>
          </w:rPr>
          <w:t>House Journal</w:t>
        </w:r>
        <w:r w:rsidRPr="003F50E7">
          <w:rPr>
            <w:rStyle w:val="Hyperlink"/>
            <w:rFonts w:cs="Times New Roman"/>
          </w:rPr>
          <w:noBreakHyphen/>
          <w:t>page 14</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FA4DDF">
        <w:rPr>
          <w:rFonts w:cs="Times New Roman"/>
        </w:rPr>
        <w:t>Roll call Yeas</w:t>
      </w:r>
      <w:r>
        <w:rPr>
          <w:rFonts w:cs="Times New Roman"/>
        </w:rPr>
        <w:noBreakHyphen/>
      </w:r>
      <w:r w:rsidRPr="00FA4DDF">
        <w:rPr>
          <w:rFonts w:cs="Times New Roman"/>
        </w:rPr>
        <w:t>84  Nays</w:t>
      </w:r>
      <w:r>
        <w:rPr>
          <w:rFonts w:cs="Times New Roman"/>
        </w:rPr>
        <w:noBreakHyphen/>
      </w:r>
      <w:r w:rsidRPr="00FA4DDF">
        <w:rPr>
          <w:rFonts w:cs="Times New Roman"/>
        </w:rPr>
        <w:t>0 (</w:t>
      </w:r>
      <w:hyperlink r:id="rId18" w:history="1">
        <w:r w:rsidRPr="003F50E7">
          <w:rPr>
            <w:rStyle w:val="Hyperlink"/>
            <w:rFonts w:cs="Times New Roman"/>
          </w:rPr>
          <w:t>House Journal</w:t>
        </w:r>
        <w:r w:rsidRPr="003F50E7">
          <w:rPr>
            <w:rStyle w:val="Hyperlink"/>
            <w:rFonts w:cs="Times New Roman"/>
          </w:rPr>
          <w:noBreakHyphen/>
          <w:t>page 16</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FA4DDF">
        <w:rPr>
          <w:rFonts w:cs="Times New Roman"/>
        </w:rPr>
        <w:t>Ret</w:t>
      </w:r>
      <w:r>
        <w:rPr>
          <w:rFonts w:cs="Times New Roman"/>
        </w:rPr>
        <w:t xml:space="preserve">urned to Senate with amendments </w:t>
      </w:r>
      <w:r w:rsidRPr="00FA4DDF">
        <w:rPr>
          <w:rFonts w:cs="Times New Roman"/>
        </w:rPr>
        <w:t>(</w:t>
      </w:r>
      <w:hyperlink r:id="rId19" w:history="1">
        <w:r w:rsidRPr="003F50E7">
          <w:rPr>
            <w:rStyle w:val="Hyperlink"/>
            <w:rFonts w:cs="Times New Roman"/>
          </w:rPr>
          <w:t>House Journal</w:t>
        </w:r>
        <w:r w:rsidRPr="003F50E7">
          <w:rPr>
            <w:rStyle w:val="Hyperlink"/>
            <w:rFonts w:cs="Times New Roman"/>
          </w:rPr>
          <w:noBreakHyphen/>
          <w:t>page 6</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FA4DDF">
        <w:rPr>
          <w:rFonts w:cs="Times New Roman"/>
        </w:rPr>
        <w:t>Concurred in House amend</w:t>
      </w:r>
      <w:r>
        <w:rPr>
          <w:rFonts w:cs="Times New Roman"/>
        </w:rPr>
        <w:t xml:space="preserve">ment and enrolled </w:t>
      </w:r>
      <w:r w:rsidRPr="00FA4DDF">
        <w:rPr>
          <w:rFonts w:cs="Times New Roman"/>
        </w:rPr>
        <w:t>(</w:t>
      </w:r>
      <w:hyperlink r:id="rId20" w:history="1">
        <w:r w:rsidRPr="003F50E7">
          <w:rPr>
            <w:rStyle w:val="Hyperlink"/>
            <w:rFonts w:cs="Times New Roman"/>
          </w:rPr>
          <w:t>Senate Journal</w:t>
        </w:r>
        <w:r w:rsidRPr="003F50E7">
          <w:rPr>
            <w:rStyle w:val="Hyperlink"/>
            <w:rFonts w:cs="Times New Roman"/>
          </w:rPr>
          <w:noBreakHyphen/>
          <w:t>page 79</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FA4DDF">
        <w:rPr>
          <w:rFonts w:cs="Times New Roman"/>
        </w:rPr>
        <w:t>Roll call Ayes</w:t>
      </w:r>
      <w:r>
        <w:rPr>
          <w:rFonts w:cs="Times New Roman"/>
        </w:rPr>
        <w:noBreakHyphen/>
      </w:r>
      <w:r w:rsidRPr="00FA4DDF">
        <w:rPr>
          <w:rFonts w:cs="Times New Roman"/>
        </w:rPr>
        <w:t>37  Nays</w:t>
      </w:r>
      <w:r>
        <w:rPr>
          <w:rFonts w:cs="Times New Roman"/>
        </w:rPr>
        <w:noBreakHyphen/>
      </w:r>
      <w:r w:rsidRPr="00FA4DDF">
        <w:rPr>
          <w:rFonts w:cs="Times New Roman"/>
        </w:rPr>
        <w:t>0 (</w:t>
      </w:r>
      <w:hyperlink r:id="rId21" w:history="1">
        <w:r w:rsidRPr="003F50E7">
          <w:rPr>
            <w:rStyle w:val="Hyperlink"/>
            <w:rFonts w:cs="Times New Roman"/>
          </w:rPr>
          <w:t>Senate Journal</w:t>
        </w:r>
        <w:r w:rsidRPr="003F50E7">
          <w:rPr>
            <w:rStyle w:val="Hyperlink"/>
            <w:rFonts w:cs="Times New Roman"/>
          </w:rPr>
          <w:noBreakHyphen/>
          <w:t>page 79</w:t>
        </w:r>
      </w:hyperlink>
      <w:r w:rsidRPr="00FA4DDF">
        <w:rPr>
          <w:rFonts w:cs="Times New Roman"/>
        </w:rPr>
        <w:t>)</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FA4DDF">
        <w:rPr>
          <w:rFonts w:cs="Times New Roman"/>
        </w:rPr>
        <w:t>Ratified R 101</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FA4DDF">
        <w:rPr>
          <w:rFonts w:cs="Times New Roman"/>
        </w:rPr>
        <w:t>Signed By Governor</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FA4DDF">
        <w:rPr>
          <w:rFonts w:cs="Times New Roman"/>
        </w:rPr>
        <w:t>Effective date 01/01/16</w:t>
      </w:r>
    </w:p>
    <w:p w:rsidR="00722764" w:rsidRDefault="00722764" w:rsidP="00722764">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FA4DDF">
        <w:rPr>
          <w:rFonts w:cs="Times New Roman"/>
        </w:rPr>
        <w:t>Act No</w:t>
      </w:r>
      <w:r>
        <w:rPr>
          <w:rFonts w:cs="Times New Roman"/>
        </w:rPr>
        <w:t>. </w:t>
      </w:r>
      <w:r w:rsidRPr="00FA4DDF">
        <w:rPr>
          <w:rFonts w:cs="Times New Roman"/>
        </w:rPr>
        <w:t>72</w:t>
      </w:r>
    </w:p>
    <w:p w:rsidR="00722764" w:rsidRDefault="00722764" w:rsidP="00722764">
      <w:pPr>
        <w:widowControl w:val="0"/>
        <w:tabs>
          <w:tab w:val="right" w:pos="1008"/>
          <w:tab w:val="left" w:pos="1152"/>
          <w:tab w:val="left" w:pos="1872"/>
          <w:tab w:val="left" w:pos="9187"/>
        </w:tabs>
        <w:ind w:left="2088" w:hanging="2088"/>
        <w:rPr>
          <w:rFonts w:cs="Times New Roman"/>
        </w:rPr>
      </w:pPr>
    </w:p>
    <w:p w:rsidR="0017765C" w:rsidRPr="0017765C" w:rsidRDefault="0017765C" w:rsidP="0017765C">
      <w:pPr>
        <w:widowControl w:val="0"/>
        <w:tabs>
          <w:tab w:val="right" w:pos="1008"/>
          <w:tab w:val="left" w:pos="1152"/>
          <w:tab w:val="left" w:pos="1872"/>
          <w:tab w:val="left" w:pos="9187"/>
        </w:tabs>
        <w:ind w:left="2088" w:hanging="2088"/>
        <w:rPr>
          <w:rFonts w:cs="Times New Roman"/>
        </w:rPr>
      </w:pPr>
      <w:r w:rsidRPr="0017765C">
        <w:rPr>
          <w:rFonts w:cs="Times New Roman"/>
        </w:rPr>
        <w:t xml:space="preserve">View the latest </w:t>
      </w:r>
      <w:hyperlink r:id="rId22" w:history="1">
        <w:r w:rsidRPr="0017765C">
          <w:rPr>
            <w:rFonts w:cs="Times New Roman"/>
            <w:color w:val="0000FF" w:themeColor="hyperlink"/>
            <w:u w:val="single"/>
          </w:rPr>
          <w:t>legislative information</w:t>
        </w:r>
      </w:hyperlink>
      <w:r w:rsidRPr="0017765C">
        <w:rPr>
          <w:rFonts w:cs="Times New Roman"/>
        </w:rPr>
        <w:t xml:space="preserve"> at the website</w:t>
      </w:r>
    </w:p>
    <w:p w:rsidR="0017765C" w:rsidRPr="0017765C" w:rsidRDefault="0017765C" w:rsidP="0017765C">
      <w:pPr>
        <w:widowControl w:val="0"/>
        <w:tabs>
          <w:tab w:val="right" w:pos="1008"/>
          <w:tab w:val="left" w:pos="1152"/>
          <w:tab w:val="left" w:pos="1872"/>
          <w:tab w:val="left" w:pos="9187"/>
        </w:tabs>
        <w:ind w:left="2088" w:hanging="2088"/>
        <w:rPr>
          <w:rFonts w:cs="Times New Roman"/>
        </w:rPr>
      </w:pPr>
    </w:p>
    <w:p w:rsidR="0017765C" w:rsidRPr="0017765C" w:rsidRDefault="0017765C" w:rsidP="0017765C">
      <w:pPr>
        <w:widowControl w:val="0"/>
        <w:tabs>
          <w:tab w:val="right" w:pos="1008"/>
          <w:tab w:val="left" w:pos="1152"/>
          <w:tab w:val="left" w:pos="1872"/>
          <w:tab w:val="left" w:pos="9187"/>
        </w:tabs>
        <w:ind w:left="2088" w:hanging="2088"/>
        <w:rPr>
          <w:rFonts w:cs="Times New Roman"/>
        </w:rPr>
      </w:pP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7765C">
        <w:rPr>
          <w:rFonts w:cs="Times New Roman"/>
          <w:b/>
        </w:rPr>
        <w:lastRenderedPageBreak/>
        <w:t>VERSIONS OF THIS BILL</w:t>
      </w:r>
    </w:p>
    <w:p w:rsidR="0017765C" w:rsidRPr="0017765C" w:rsidRDefault="0017765C"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65C" w:rsidRPr="0017765C" w:rsidRDefault="003F50E7" w:rsidP="00177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7765C" w:rsidRPr="0017765C">
          <w:rPr>
            <w:rFonts w:cs="Times New Roman"/>
            <w:color w:val="0000FF" w:themeColor="hyperlink"/>
            <w:u w:val="single"/>
          </w:rPr>
          <w:t>12/10/2014</w:t>
        </w:r>
      </w:hyperlink>
    </w:p>
    <w:p w:rsidR="0017765C" w:rsidRPr="0017765C" w:rsidRDefault="003F50E7"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7765C" w:rsidRPr="0017765C">
          <w:rPr>
            <w:rFonts w:cs="Times New Roman"/>
            <w:color w:val="0000FF" w:themeColor="hyperlink"/>
            <w:u w:val="single"/>
          </w:rPr>
          <w:t>4/21/2015</w:t>
        </w:r>
      </w:hyperlink>
    </w:p>
    <w:p w:rsidR="0017765C" w:rsidRPr="0017765C" w:rsidRDefault="003F50E7"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7765C" w:rsidRPr="0017765C">
          <w:rPr>
            <w:rFonts w:cs="Times New Roman"/>
            <w:color w:val="0000FF" w:themeColor="hyperlink"/>
            <w:u w:val="single"/>
          </w:rPr>
          <w:t>4/22/2015</w:t>
        </w:r>
      </w:hyperlink>
    </w:p>
    <w:p w:rsidR="0017765C" w:rsidRPr="0017765C" w:rsidRDefault="003F50E7"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7765C" w:rsidRPr="0017765C">
          <w:rPr>
            <w:rFonts w:cs="Times New Roman"/>
            <w:color w:val="0000FF" w:themeColor="hyperlink"/>
            <w:u w:val="single"/>
          </w:rPr>
          <w:t>4/23/2015</w:t>
        </w:r>
      </w:hyperlink>
    </w:p>
    <w:p w:rsidR="0017765C" w:rsidRPr="0017765C" w:rsidRDefault="003F50E7"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17765C" w:rsidRPr="0017765C">
          <w:rPr>
            <w:rFonts w:cs="Times New Roman"/>
            <w:color w:val="0000FF" w:themeColor="hyperlink"/>
            <w:u w:val="single"/>
          </w:rPr>
          <w:t>4/24/2015</w:t>
        </w:r>
      </w:hyperlink>
    </w:p>
    <w:p w:rsidR="0017765C" w:rsidRPr="0017765C" w:rsidRDefault="003F50E7"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17765C" w:rsidRPr="0017765C">
          <w:rPr>
            <w:rFonts w:cs="Times New Roman"/>
            <w:color w:val="0000FF" w:themeColor="hyperlink"/>
            <w:u w:val="single"/>
          </w:rPr>
          <w:t>4/24/2015-A</w:t>
        </w:r>
      </w:hyperlink>
    </w:p>
    <w:p w:rsidR="0017765C" w:rsidRPr="0017765C" w:rsidRDefault="003F50E7"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17765C" w:rsidRPr="0017765C">
          <w:rPr>
            <w:rFonts w:cs="Times New Roman"/>
            <w:color w:val="0000FF" w:themeColor="hyperlink"/>
            <w:u w:val="single"/>
          </w:rPr>
          <w:t>5/28/2015</w:t>
        </w:r>
      </w:hyperlink>
    </w:p>
    <w:p w:rsidR="0017765C" w:rsidRPr="0017765C" w:rsidRDefault="003F50E7"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17765C" w:rsidRPr="0017765C">
          <w:rPr>
            <w:rFonts w:cs="Times New Roman"/>
            <w:color w:val="0000FF" w:themeColor="hyperlink"/>
            <w:u w:val="single"/>
          </w:rPr>
          <w:t>6/3/2015</w:t>
        </w:r>
      </w:hyperlink>
    </w:p>
    <w:p w:rsidR="0017765C" w:rsidRPr="0017765C" w:rsidRDefault="0017765C"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7765C" w:rsidRDefault="0017765C" w:rsidP="00177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765C" w:rsidSect="0017765C">
          <w:pgSz w:w="12240" w:h="15840" w:code="1"/>
          <w:pgMar w:top="1080" w:right="1440" w:bottom="1080" w:left="1440" w:header="720" w:footer="720" w:gutter="0"/>
          <w:pgNumType w:start="1"/>
          <w:cols w:space="720"/>
          <w:noEndnote/>
          <w:docGrid w:linePitch="360"/>
        </w:sectPr>
      </w:pP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(A72, R101, S176)</w:t>
      </w:r>
    </w:p>
    <w:p w:rsidR="00BC0DD2" w:rsidRPr="008836A5"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0DD2" w:rsidRPr="0017765C"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765C">
        <w:rPr>
          <w:rFonts w:cs="Times New Roman"/>
          <w:b/>
          <w:color w:val="000000" w:themeColor="text1"/>
          <w:szCs w:val="36"/>
        </w:rPr>
        <w:t xml:space="preserve">AN ACT </w:t>
      </w:r>
      <w:r w:rsidRPr="0017765C">
        <w:rPr>
          <w:rFonts w:cs="Times New Roman"/>
          <w:b/>
          <w:color w:val="000000" w:themeColor="text1"/>
          <w:u w:color="000000" w:themeColor="text1"/>
        </w:rPr>
        <w:t>TO AMEND SECTION 44</w:t>
      </w:r>
      <w:r w:rsidRPr="0017765C">
        <w:rPr>
          <w:rFonts w:cs="Times New Roman"/>
          <w:b/>
          <w:color w:val="000000" w:themeColor="text1"/>
          <w:u w:color="000000" w:themeColor="text1"/>
        </w:rPr>
        <w:noBreakHyphen/>
        <w:t>63</w:t>
      </w:r>
      <w:r w:rsidRPr="0017765C">
        <w:rPr>
          <w:rFonts w:cs="Times New Roman"/>
          <w:b/>
          <w:color w:val="000000" w:themeColor="text1"/>
          <w:u w:color="000000" w:themeColor="text1"/>
        </w:rPr>
        <w:noBreakHyphen/>
        <w:t>74, CODE OF LAWS OF SOUTH CAROLINA, 1976, RELATING TO ELECTRONIC FILING AND TRANSMISSION OF DEATH CERTIFICATES, SO AS TO PROVIDE FOR RESPONSIBILITIES OF PHYSICIANS, FUNERAL HOMES, AND FUNERAL DIRECTORS AND TO ESTABLISH PENALTIES FOR NONCOMPLIANCE; TO AMEND SECTION 32</w:t>
      </w:r>
      <w:r w:rsidRPr="0017765C">
        <w:rPr>
          <w:rFonts w:cs="Times New Roman"/>
          <w:b/>
          <w:color w:val="000000" w:themeColor="text1"/>
          <w:u w:color="000000" w:themeColor="text1"/>
        </w:rPr>
        <w:noBreakHyphen/>
        <w:t>8</w:t>
      </w:r>
      <w:r w:rsidRPr="0017765C">
        <w:rPr>
          <w:rFonts w:cs="Times New Roman"/>
          <w:b/>
          <w:color w:val="000000" w:themeColor="text1"/>
          <w:u w:color="000000" w:themeColor="text1"/>
        </w:rPr>
        <w:noBreakHyphen/>
        <w:t>325, RELATING TO PREREQUISITES BEFORE CREMATING HUMAN REMAINS, SO AS TO PROVIDE FOR THE USE OF ELECTRONICALLY FILED DEATH CERTIFICATES TO MEET CERTAIN PREREQUISITES; AND TO AMEND  SECTION 32</w:t>
      </w:r>
      <w:r w:rsidRPr="0017765C">
        <w:rPr>
          <w:rFonts w:cs="Times New Roman"/>
          <w:b/>
          <w:color w:val="000000" w:themeColor="text1"/>
          <w:u w:color="000000" w:themeColor="text1"/>
        </w:rPr>
        <w:noBreakHyphen/>
        <w:t>8</w:t>
      </w:r>
      <w:r w:rsidRPr="0017765C">
        <w:rPr>
          <w:rFonts w:cs="Times New Roman"/>
          <w:b/>
          <w:color w:val="000000" w:themeColor="text1"/>
          <w:u w:color="000000" w:themeColor="text1"/>
        </w:rPr>
        <w:noBreakHyphen/>
        <w:t>340, RELATING TO THE TIME THAT MUST ELAPSE BEFORE CREMATING HUMAN REMAINS, SO AS TO ALLOW USE OF INFORMATION PROVIDED ON ELECTRONICALLY FILED DEATH CERTIFICATES TO CALCULATE THE TIME OF DEATH.</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C3372">
        <w:rPr>
          <w:rFonts w:eastAsia="Times New Roman" w:cs="Times New Roman"/>
        </w:rPr>
        <w:t>Be it enacted by the General Assembly of the State of South Carolina:</w:t>
      </w: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C0DD2" w:rsidRPr="00511E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Death certificates, electronic filing</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C3372">
        <w:rPr>
          <w:rFonts w:eastAsia="Times New Roman" w:cs="Times New Roman"/>
        </w:rPr>
        <w:t>SECTION</w:t>
      </w:r>
      <w:r w:rsidRPr="005C3372">
        <w:rPr>
          <w:rFonts w:eastAsia="Times New Roman" w:cs="Times New Roman"/>
        </w:rPr>
        <w:tab/>
        <w:t>1.</w:t>
      </w:r>
      <w:r w:rsidRPr="005C3372">
        <w:rPr>
          <w:rFonts w:eastAsia="Times New Roman" w:cs="Times New Roman"/>
        </w:rPr>
        <w:tab/>
        <w:t>Section 44</w:t>
      </w:r>
      <w:r w:rsidRPr="005C3372">
        <w:rPr>
          <w:rFonts w:eastAsia="Times New Roman" w:cs="Times New Roman"/>
        </w:rPr>
        <w:noBreakHyphen/>
        <w:t>63</w:t>
      </w:r>
      <w:r w:rsidRPr="005C3372">
        <w:rPr>
          <w:rFonts w:eastAsia="Times New Roman" w:cs="Times New Roman"/>
        </w:rPr>
        <w:noBreakHyphen/>
        <w:t>74(A) of the 1976 Code is amended to read:</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5C3372">
        <w:rPr>
          <w:rFonts w:cs="Times New Roman"/>
          <w:color w:val="000000" w:themeColor="text1"/>
          <w:szCs w:val="18"/>
          <w:u w:color="000000" w:themeColor="text1"/>
        </w:rPr>
        <w:tab/>
        <w:t>“(A)</w:t>
      </w:r>
      <w:r w:rsidRPr="005C3372">
        <w:rPr>
          <w:rFonts w:cs="Times New Roman"/>
          <w:color w:val="000000" w:themeColor="text1"/>
          <w:szCs w:val="18"/>
        </w:rPr>
        <w:t>(1)</w:t>
      </w:r>
      <w:r w:rsidRPr="005C3372">
        <w:rPr>
          <w:rFonts w:cs="Times New Roman"/>
          <w:color w:val="000000" w:themeColor="text1"/>
          <w:szCs w:val="18"/>
          <w:u w:color="000000" w:themeColor="text1"/>
        </w:rPr>
        <w:tab/>
        <w:t xml:space="preserve">Notwithstanding any other provision of law, death certificates must be electronically filed with the Bureau of Vital Statistics as prescribed by the State Registrar of Vital Statistics </w:t>
      </w:r>
      <w:r w:rsidRPr="005C3372">
        <w:rPr>
          <w:rFonts w:cs="Times New Roman"/>
          <w:color w:val="000000" w:themeColor="text1"/>
          <w:szCs w:val="18"/>
        </w:rPr>
        <w:t>within five days after death</w:t>
      </w:r>
      <w:r w:rsidRPr="005C3372">
        <w:rPr>
          <w:rFonts w:cs="Times New Roman"/>
          <w:color w:val="000000" w:themeColor="text1"/>
          <w:szCs w:val="18"/>
          <w:u w:color="000000" w:themeColor="text1"/>
        </w:rPr>
        <w:t>.</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t>(2)</w:t>
      </w:r>
      <w:r w:rsidRPr="005C3372">
        <w:rPr>
          <w:rFonts w:cs="Times New Roman"/>
          <w:color w:val="000000" w:themeColor="text1"/>
          <w:szCs w:val="18"/>
          <w:u w:color="000000" w:themeColor="text1"/>
        </w:rPr>
        <w:tab/>
        <w:t>The funeral director or other person acting as the funeral director who first assumes custody of a dead body shall file a death certificate.  He also shall obtain:</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t>(a)</w:t>
      </w:r>
      <w:r w:rsidRPr="005C3372">
        <w:rPr>
          <w:rFonts w:cs="Times New Roman"/>
          <w:color w:val="000000" w:themeColor="text1"/>
          <w:szCs w:val="18"/>
          <w:u w:color="000000" w:themeColor="text1"/>
        </w:rPr>
        <w:tab/>
        <w:t>the personal data of the decedent from the next of kin or the best qualified person or source available; and</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t>(b)</w:t>
      </w:r>
      <w:r w:rsidRPr="005C3372">
        <w:rPr>
          <w:rFonts w:cs="Times New Roman"/>
          <w:color w:val="000000" w:themeColor="text1"/>
          <w:szCs w:val="18"/>
          <w:u w:color="000000" w:themeColor="text1"/>
        </w:rPr>
        <w:tab/>
        <w:t>the medical certification of cause of death as provided in department regulations.</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t>(3)</w:t>
      </w:r>
      <w:r w:rsidRPr="005C3372">
        <w:rPr>
          <w:rFonts w:cs="Times New Roman"/>
          <w:color w:val="000000" w:themeColor="text1"/>
          <w:szCs w:val="18"/>
          <w:u w:color="000000" w:themeColor="text1"/>
        </w:rPr>
        <w:tab/>
      </w:r>
      <w:r w:rsidRPr="005C3372">
        <w:rPr>
          <w:rFonts w:cs="Times New Roman"/>
          <w:color w:val="000000" w:themeColor="text1"/>
          <w:szCs w:val="18"/>
        </w:rPr>
        <w:t>Medical certifications of cause of death must be completed and returned to the funeral home director within forty</w:t>
      </w:r>
      <w:r w:rsidRPr="005C3372">
        <w:rPr>
          <w:rFonts w:cs="Times New Roman"/>
          <w:color w:val="000000" w:themeColor="text1"/>
          <w:szCs w:val="18"/>
        </w:rPr>
        <w:noBreakHyphen/>
        <w:t>eight hours after receipt of notice of the death by the physician in charge of the patient’s care for the illness or condition which resulted in death, except when an inquiry is required by a coroner or medical examiner. If the cause of death cannot be determined within forty</w:t>
      </w:r>
      <w:r w:rsidRPr="005C3372">
        <w:rPr>
          <w:rFonts w:cs="Times New Roman"/>
          <w:color w:val="000000" w:themeColor="text1"/>
          <w:szCs w:val="18"/>
        </w:rPr>
        <w:noBreakHyphen/>
        <w:t>eight hours after death, the medical certification must be entered as pending, and the physician, medical examiner, or coroner shall submit a supplemental report to the state registrar on a form furnished by or approved by him as soon as practicable. The supplemental report shall be made a part of the death certificate.  If the forty</w:t>
      </w:r>
      <w:r w:rsidRPr="005C3372">
        <w:rPr>
          <w:rFonts w:cs="Times New Roman"/>
          <w:color w:val="000000" w:themeColor="text1"/>
          <w:szCs w:val="18"/>
        </w:rPr>
        <w:noBreakHyphen/>
        <w:t>eight hour period terminates on a weekend, federal holiday, or state holiday, the physician must file the certification by the end of the next business day.  In the absence of this physician or with his approval, the certificate may be completed by his associate physician, the chief medical officer of the institution in which the death occurred, or by the pathologist who performed an autopsy upon the decedent.</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r>
      <w:r w:rsidRPr="005C3372">
        <w:rPr>
          <w:rFonts w:cs="Times New Roman"/>
          <w:color w:val="000000" w:themeColor="text1"/>
          <w:szCs w:val="18"/>
        </w:rPr>
        <w:t>(4)</w:t>
      </w:r>
      <w:r w:rsidRPr="005C3372">
        <w:rPr>
          <w:rFonts w:cs="Times New Roman"/>
          <w:color w:val="000000" w:themeColor="text1"/>
          <w:szCs w:val="18"/>
          <w:u w:color="000000" w:themeColor="text1"/>
        </w:rPr>
        <w:tab/>
        <w:t>Death certificates must be transmitted electronically between the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physicians certifying fewer than twelve deaths per year, and funeral homes that perform fewer than twelve funerals per year are exempt from the requirement to file electronically but must comply with the requirements of items (2) or (3), as applicable.</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color w:val="000000" w:themeColor="text1"/>
          <w:szCs w:val="18"/>
          <w:u w:color="000000" w:themeColor="text1"/>
        </w:rPr>
        <w:tab/>
      </w:r>
      <w:r w:rsidRPr="005C3372">
        <w:rPr>
          <w:rFonts w:cs="Times New Roman"/>
          <w:color w:val="000000" w:themeColor="text1"/>
          <w:szCs w:val="18"/>
          <w:u w:color="000000" w:themeColor="text1"/>
        </w:rPr>
        <w:tab/>
      </w:r>
      <w:r w:rsidRPr="005C3372">
        <w:rPr>
          <w:rFonts w:cs="Times New Roman"/>
          <w:u w:color="000000" w:themeColor="text1"/>
        </w:rPr>
        <w:t>(5)(a)</w:t>
      </w:r>
      <w:r w:rsidRPr="005C3372">
        <w:rPr>
          <w:rFonts w:cs="Times New Roman"/>
          <w:u w:color="000000" w:themeColor="text1"/>
        </w:rPr>
        <w:tab/>
        <w:t>A physician who fails to certify the cause of death within forty</w:t>
      </w:r>
      <w:r w:rsidRPr="005C3372">
        <w:rPr>
          <w:rFonts w:cs="Times New Roman"/>
          <w:u w:color="000000" w:themeColor="text1"/>
        </w:rPr>
        <w:noBreakHyphen/>
        <w:t>eight hours, without good cause shown, may be assessed an administrative penalty for violating item (3). The department shall notify the Board of Medical Examiners if a penalty is assessed. Each day after the initial forty</w:t>
      </w:r>
      <w:r w:rsidRPr="005C3372">
        <w:rPr>
          <w:rFonts w:cs="Times New Roman"/>
          <w:u w:color="000000" w:themeColor="text1"/>
        </w:rPr>
        <w:noBreakHyphen/>
        <w:t>eight hour period shall constitute an additional violation.</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t>(b)</w:t>
      </w:r>
      <w:r w:rsidRPr="005C3372">
        <w:rPr>
          <w:rFonts w:cs="Times New Roman"/>
          <w:u w:color="000000" w:themeColor="text1"/>
        </w:rPr>
        <w:tab/>
        <w:t>A funeral home or funeral director who fails to file a death certificate or collect data or collect medical certification of cause of death as required in items (1), (2), or both, without good cause shown, may be assessed an administrative penalty for violating the respective item. However, the department must not assess a penalty against a funeral home or funeral director for the delay or inability to collect personal data of the decedent pursuant to item (2)(a). The department shall notify the Board of Funeral Services if a penalty is assessed.  Each day after the initial five day period in item (1) shall constitute an additional violation of that item.</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t>(c)</w:t>
      </w:r>
      <w:r w:rsidRPr="005C3372">
        <w:rPr>
          <w:rFonts w:cs="Times New Roman"/>
          <w:u w:color="000000" w:themeColor="text1"/>
        </w:rPr>
        <w:tab/>
        <w:t>A physician, funeral director, or funeral home that is required to file electronically pursuant to item (4) but who fails to file accordingly may be assessed an administrative penalty for violating item (4).</w:t>
      </w:r>
    </w:p>
    <w:p w:rsidR="00BC0DD2" w:rsidRPr="005C3372" w:rsidRDefault="00BC0DD2" w:rsidP="00BC0D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t>(d)</w:t>
      </w:r>
      <w:r w:rsidRPr="005C3372">
        <w:rPr>
          <w:rFonts w:cs="Times New Roman"/>
          <w:u w:color="000000" w:themeColor="text1"/>
        </w:rPr>
        <w:tab/>
        <w:t>The administrative penalties are:</w:t>
      </w:r>
    </w:p>
    <w:p w:rsidR="00BC0DD2" w:rsidRPr="005C3372" w:rsidRDefault="00BC0DD2" w:rsidP="00BC0D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t>(i)</w:t>
      </w:r>
      <w:r w:rsidRPr="005C3372">
        <w:rPr>
          <w:rFonts w:cs="Times New Roman"/>
          <w:u w:color="000000" w:themeColor="text1"/>
        </w:rPr>
        <w:tab/>
      </w:r>
      <w:r w:rsidRPr="005C3372">
        <w:rPr>
          <w:rFonts w:cs="Times New Roman"/>
          <w:u w:color="000000" w:themeColor="text1"/>
        </w:rPr>
        <w:tab/>
        <w:t>two hundred fifty dollars for a first violation or a warning letter;</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t>(ii)</w:t>
      </w:r>
      <w:r w:rsidRPr="005C3372">
        <w:rPr>
          <w:rFonts w:cs="Times New Roman"/>
          <w:u w:color="000000" w:themeColor="text1"/>
        </w:rPr>
        <w:tab/>
        <w:t>five hundred dollars for a second violation; and</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t>(iii)</w:t>
      </w:r>
      <w:r w:rsidRPr="005C3372">
        <w:rPr>
          <w:rFonts w:cs="Times New Roman"/>
          <w:u w:color="000000" w:themeColor="text1"/>
        </w:rPr>
        <w:tab/>
        <w:t>one thousand dollars for a third or subsequent violation.</w:t>
      </w: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C3372">
        <w:rPr>
          <w:rFonts w:cs="Times New Roman"/>
          <w:u w:color="000000" w:themeColor="text1"/>
        </w:rPr>
        <w:tab/>
      </w:r>
      <w:r w:rsidRPr="005C3372">
        <w:rPr>
          <w:rFonts w:cs="Times New Roman"/>
          <w:u w:color="000000" w:themeColor="text1"/>
        </w:rPr>
        <w:tab/>
      </w:r>
      <w:r w:rsidRPr="005C3372">
        <w:rPr>
          <w:rFonts w:cs="Times New Roman"/>
          <w:u w:color="000000" w:themeColor="text1"/>
        </w:rPr>
        <w:tab/>
        <w:t>(e)</w:t>
      </w:r>
      <w:r w:rsidRPr="005C3372">
        <w:rPr>
          <w:rFonts w:cs="Times New Roman"/>
          <w:u w:color="000000" w:themeColor="text1"/>
        </w:rPr>
        <w:tab/>
        <w:t>The department shall retain any administrative penalties collected pursuant to this subsection and must allocate all of these funds to the Bureau of Vital Statistics for its use.”</w:t>
      </w: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C0DD2" w:rsidRPr="00511E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Pr>
          <w:rFonts w:cs="Times New Roman"/>
          <w:b/>
          <w:u w:color="000000" w:themeColor="text1"/>
        </w:rPr>
        <w:t>Crematory authorities, use of electronic death certificates before accepting body for cremation</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5C3372">
        <w:rPr>
          <w:rFonts w:cs="Times New Roman"/>
          <w:color w:val="000000" w:themeColor="text1"/>
          <w:szCs w:val="18"/>
          <w:u w:color="000000" w:themeColor="text1"/>
        </w:rPr>
        <w:t>SECTION</w:t>
      </w:r>
      <w:r w:rsidRPr="005C3372">
        <w:rPr>
          <w:rFonts w:cs="Times New Roman"/>
          <w:color w:val="000000" w:themeColor="text1"/>
          <w:szCs w:val="18"/>
          <w:u w:color="000000" w:themeColor="text1"/>
        </w:rPr>
        <w:tab/>
        <w:t>2.</w:t>
      </w:r>
      <w:r w:rsidRPr="005C3372">
        <w:rPr>
          <w:rFonts w:cs="Times New Roman"/>
          <w:color w:val="000000" w:themeColor="text1"/>
          <w:szCs w:val="18"/>
          <w:u w:color="000000" w:themeColor="text1"/>
        </w:rPr>
        <w:tab/>
        <w:t>Section 32</w:t>
      </w:r>
      <w:r w:rsidRPr="005C3372">
        <w:rPr>
          <w:rFonts w:cs="Times New Roman"/>
          <w:color w:val="000000" w:themeColor="text1"/>
          <w:szCs w:val="18"/>
          <w:u w:color="000000" w:themeColor="text1"/>
        </w:rPr>
        <w:noBreakHyphen/>
        <w:t>8</w:t>
      </w:r>
      <w:r w:rsidRPr="005C3372">
        <w:rPr>
          <w:rFonts w:cs="Times New Roman"/>
          <w:color w:val="000000" w:themeColor="text1"/>
          <w:szCs w:val="18"/>
          <w:u w:color="000000" w:themeColor="text1"/>
        </w:rPr>
        <w:noBreakHyphen/>
        <w:t>325(A)(1) of the 1976 Code is amended to read:</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C3372">
        <w:rPr>
          <w:rFonts w:cs="Times New Roman"/>
          <w:color w:val="000000" w:themeColor="text1"/>
          <w:szCs w:val="18"/>
          <w:u w:color="000000" w:themeColor="text1"/>
        </w:rPr>
        <w:tab/>
        <w:t>“(A)</w:t>
      </w:r>
      <w:r w:rsidRPr="005C3372">
        <w:rPr>
          <w:rFonts w:cs="Times New Roman"/>
          <w:color w:val="000000" w:themeColor="text1"/>
          <w:szCs w:val="18"/>
          <w:u w:color="000000" w:themeColor="text1"/>
        </w:rPr>
        <w:tab/>
      </w:r>
      <w:r w:rsidRPr="005C3372">
        <w:rPr>
          <w:rFonts w:cs="Times New Roman"/>
          <w:color w:val="000000" w:themeColor="text1"/>
          <w:u w:color="000000" w:themeColor="text1"/>
        </w:rPr>
        <w:t>A crematory authority shall not cremate human remains until it has received all of the following:</w:t>
      </w: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C3372">
        <w:rPr>
          <w:rFonts w:cs="Times New Roman"/>
          <w:color w:val="000000" w:themeColor="text1"/>
          <w:u w:color="000000" w:themeColor="text1"/>
        </w:rPr>
        <w:tab/>
      </w:r>
      <w:r w:rsidRPr="005C3372">
        <w:rPr>
          <w:rFonts w:cs="Times New Roman"/>
          <w:color w:val="000000" w:themeColor="text1"/>
          <w:u w:color="000000" w:themeColor="text1"/>
        </w:rPr>
        <w:tab/>
        <w:t>(1)</w:t>
      </w:r>
      <w:r w:rsidRPr="005C3372">
        <w:rPr>
          <w:rFonts w:cs="Times New Roman"/>
          <w:color w:val="000000" w:themeColor="text1"/>
          <w:u w:color="000000" w:themeColor="text1"/>
        </w:rPr>
        <w:tab/>
      </w:r>
      <w:r w:rsidRPr="005C3372">
        <w:rPr>
          <w:rFonts w:cs="Times New Roman"/>
          <w:color w:val="000000" w:themeColor="text1"/>
        </w:rPr>
        <w:t xml:space="preserve">An abstract of information from a filed death certificate available on the electronic vital records system or a </w:t>
      </w:r>
      <w:r w:rsidRPr="005C3372">
        <w:rPr>
          <w:rFonts w:cs="Times New Roman"/>
          <w:color w:val="000000" w:themeColor="text1"/>
          <w:u w:color="000000" w:themeColor="text1"/>
        </w:rPr>
        <w:t>certified copy of the death certificate; however, if the decedent was pronounced dead during hours the department was not open to the public, a completed copy of the death certificate, excluding the signature of the State Registrar of Vital Statistics, signed by the attending physician, coroner, or medical examiner must be provided to the crematory authority; the death certificate signed by the registrar must be filed the next working day of the department and a certified copy must be provided to the crematory authority.</w:t>
      </w:r>
      <w:r w:rsidRPr="005C3372">
        <w:rPr>
          <w:rFonts w:cs="Times New Roman"/>
          <w:color w:val="000000" w:themeColor="text1"/>
        </w:rPr>
        <w:t>”</w:t>
      </w: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BC0DD2" w:rsidRPr="00511E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rPr>
        <w:t>Cremation, use of electronic death certificates to calculate time of death</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C3372">
        <w:rPr>
          <w:rFonts w:cs="Times New Roman"/>
          <w:color w:val="000000" w:themeColor="text1"/>
        </w:rPr>
        <w:t>SECTION</w:t>
      </w:r>
      <w:r w:rsidRPr="005C3372">
        <w:rPr>
          <w:rFonts w:cs="Times New Roman"/>
          <w:color w:val="000000" w:themeColor="text1"/>
        </w:rPr>
        <w:tab/>
        <w:t>3.</w:t>
      </w:r>
      <w:r w:rsidRPr="005C3372">
        <w:rPr>
          <w:rFonts w:cs="Times New Roman"/>
          <w:color w:val="000000" w:themeColor="text1"/>
        </w:rPr>
        <w:tab/>
        <w:t>Section 32</w:t>
      </w:r>
      <w:r w:rsidRPr="005C3372">
        <w:rPr>
          <w:rFonts w:cs="Times New Roman"/>
          <w:color w:val="000000" w:themeColor="text1"/>
        </w:rPr>
        <w:noBreakHyphen/>
        <w:t>8</w:t>
      </w:r>
      <w:r w:rsidRPr="005C3372">
        <w:rPr>
          <w:rFonts w:cs="Times New Roman"/>
          <w:color w:val="000000" w:themeColor="text1"/>
        </w:rPr>
        <w:noBreakHyphen/>
        <w:t>340(A) of the 1976 Code is amended to read:</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C3372">
        <w:rPr>
          <w:rFonts w:cs="Times New Roman"/>
          <w:color w:val="000000" w:themeColor="text1"/>
        </w:rPr>
        <w:tab/>
        <w:t>“</w:t>
      </w:r>
      <w:r w:rsidRPr="005C3372">
        <w:rPr>
          <w:rFonts w:cs="Times New Roman"/>
          <w:color w:val="000000" w:themeColor="text1"/>
          <w:u w:color="000000" w:themeColor="text1"/>
        </w:rPr>
        <w:t>(A)</w:t>
      </w:r>
      <w:r w:rsidRPr="005C3372">
        <w:rPr>
          <w:rFonts w:cs="Times New Roman"/>
          <w:color w:val="000000" w:themeColor="text1"/>
          <w:u w:color="000000" w:themeColor="text1"/>
        </w:rPr>
        <w:tab/>
        <w:t>Human remains may not be cremated before twenty</w:t>
      </w:r>
      <w:r w:rsidRPr="005C3372">
        <w:rPr>
          <w:rFonts w:cs="Times New Roman"/>
          <w:color w:val="000000" w:themeColor="text1"/>
          <w:u w:color="000000" w:themeColor="text1"/>
        </w:rPr>
        <w:noBreakHyphen/>
        <w:t>four hours have elapsed from the time of death as indicated on the attending physician’s, medical examiner’s, coroner’s certificate of death</w:t>
      </w:r>
      <w:r w:rsidRPr="005C3372">
        <w:rPr>
          <w:rFonts w:cs="Times New Roman"/>
          <w:color w:val="000000" w:themeColor="text1"/>
        </w:rPr>
        <w:t>, or an abstract of information from a filed death certificate available on the electronic vital records system</w:t>
      </w:r>
      <w:r w:rsidRPr="005C3372">
        <w:rPr>
          <w:rFonts w:cs="Times New Roman"/>
          <w:color w:val="000000" w:themeColor="text1"/>
          <w:u w:color="000000" w:themeColor="text1"/>
        </w:rPr>
        <w:t>. However, if it is known that the decedent had an infectious or dangerous disease and if the time requirement is waived in writing by the attending physician, medical examiner, or coroner in the county in which the death occurred, the remains may be cremated before twenty</w:t>
      </w:r>
      <w:r w:rsidRPr="005C3372">
        <w:rPr>
          <w:rFonts w:cs="Times New Roman"/>
          <w:color w:val="000000" w:themeColor="text1"/>
          <w:u w:color="000000" w:themeColor="text1"/>
        </w:rPr>
        <w:noBreakHyphen/>
        <w:t>four hours have elapsed.”</w:t>
      </w: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0DD2" w:rsidRPr="00511E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BC0DD2" w:rsidRPr="005C337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5C3372">
        <w:rPr>
          <w:rFonts w:eastAsia="Times New Roman" w:cs="Times New Roman"/>
        </w:rPr>
        <w:t>SECTION</w:t>
      </w:r>
      <w:r w:rsidRPr="005C3372">
        <w:rPr>
          <w:rFonts w:eastAsia="Times New Roman" w:cs="Times New Roman"/>
        </w:rPr>
        <w:tab/>
        <w:t>4.</w:t>
      </w:r>
      <w:r w:rsidRPr="005C3372">
        <w:rPr>
          <w:rFonts w:eastAsia="Times New Roman" w:cs="Times New Roman"/>
        </w:rPr>
        <w:tab/>
        <w:t>This act takes effect January 1, 2016.</w:t>
      </w: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0DD2" w:rsidRDefault="00BC0DD2"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BC0DD2" w:rsidRDefault="00BC0DD2" w:rsidP="00BC0DD2">
      <w:pPr>
        <w:jc w:val="both"/>
        <w:rPr>
          <w:color w:val="000000" w:themeColor="text1"/>
        </w:rPr>
      </w:pPr>
    </w:p>
    <w:p w:rsidR="00BC0DD2" w:rsidRDefault="00BC0DD2" w:rsidP="00BC0DD2">
      <w:pPr>
        <w:jc w:val="both"/>
        <w:rPr>
          <w:color w:val="000000" w:themeColor="text1"/>
        </w:rPr>
      </w:pPr>
      <w:r>
        <w:rPr>
          <w:color w:val="000000" w:themeColor="text1"/>
        </w:rPr>
        <w:t>Approved the 8</w:t>
      </w:r>
      <w:r w:rsidRPr="006F497C">
        <w:rPr>
          <w:color w:val="000000" w:themeColor="text1"/>
          <w:vertAlign w:val="superscript"/>
        </w:rPr>
        <w:t>th</w:t>
      </w:r>
      <w:r>
        <w:rPr>
          <w:color w:val="000000" w:themeColor="text1"/>
        </w:rPr>
        <w:t xml:space="preserve"> day of June, 2015. </w:t>
      </w:r>
    </w:p>
    <w:p w:rsidR="00BC0DD2" w:rsidRDefault="00BC0DD2" w:rsidP="00BC0DD2">
      <w:pPr>
        <w:jc w:val="center"/>
        <w:rPr>
          <w:color w:val="000000" w:themeColor="text1"/>
        </w:rPr>
      </w:pPr>
    </w:p>
    <w:p w:rsidR="00BC0DD2" w:rsidRDefault="00BC0DD2" w:rsidP="00BC0DD2">
      <w:pPr>
        <w:jc w:val="center"/>
        <w:rPr>
          <w:color w:val="000000" w:themeColor="text1"/>
        </w:rPr>
      </w:pPr>
      <w:r>
        <w:rPr>
          <w:color w:val="000000" w:themeColor="text1"/>
        </w:rPr>
        <w:t>__________</w:t>
      </w:r>
    </w:p>
    <w:p w:rsidR="0017765C" w:rsidRPr="00D97C2D" w:rsidRDefault="0017765C" w:rsidP="00BC0D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7765C" w:rsidRPr="00D97C2D" w:rsidSect="0017765C">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948" w:rsidRDefault="00E51948" w:rsidP="007D5FAC">
      <w:r>
        <w:separator/>
      </w:r>
    </w:p>
  </w:endnote>
  <w:endnote w:type="continuationSeparator" w:id="0">
    <w:p w:rsidR="00E51948" w:rsidRDefault="00E519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65C" w:rsidRPr="0017765C" w:rsidRDefault="0017765C" w:rsidP="0017765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8612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65C" w:rsidRDefault="00177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948" w:rsidRDefault="00E51948" w:rsidP="007D5FAC">
      <w:r>
        <w:separator/>
      </w:r>
    </w:p>
  </w:footnote>
  <w:footnote w:type="continuationSeparator" w:id="0">
    <w:p w:rsidR="00E51948" w:rsidRDefault="00E519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76"/>
    <w:docVar w:name="ActSecretary" w:val="Huth"/>
    <w:docVar w:name="ActSIdno" w:val="(55)  176VR15"/>
    <w:docVar w:name="clipname" w:val="176VR15"/>
    <w:docVar w:name="dvBillNumber" w:val="176"/>
    <w:docVar w:name="dvBillNumberPrefix" w:val="S"/>
    <w:docVar w:name="dvOriginalBody" w:val="Senate"/>
    <w:docVar w:name="OrigSENATEBillNo" w:val="176"/>
    <w:docVar w:name="SENATEACTFULLPATH" w:val="L:\COUNCIL\ACTS\176VR15.DOCX"/>
    <w:docVar w:name="WhatActtype" w:val="AN ACT"/>
  </w:docVars>
  <w:rsids>
    <w:rsidRoot w:val="00E51948"/>
    <w:rsid w:val="000022A0"/>
    <w:rsid w:val="00002DE0"/>
    <w:rsid w:val="00020349"/>
    <w:rsid w:val="00021B0B"/>
    <w:rsid w:val="00030487"/>
    <w:rsid w:val="00040C05"/>
    <w:rsid w:val="0004579B"/>
    <w:rsid w:val="00051B4F"/>
    <w:rsid w:val="00055653"/>
    <w:rsid w:val="000673E4"/>
    <w:rsid w:val="0007088D"/>
    <w:rsid w:val="000709CA"/>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6C90"/>
    <w:rsid w:val="000D356E"/>
    <w:rsid w:val="000D6F51"/>
    <w:rsid w:val="000E5CF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65C"/>
    <w:rsid w:val="0018353C"/>
    <w:rsid w:val="00184AD0"/>
    <w:rsid w:val="0018612B"/>
    <w:rsid w:val="001A646B"/>
    <w:rsid w:val="001A75A0"/>
    <w:rsid w:val="001B5A28"/>
    <w:rsid w:val="001B65B6"/>
    <w:rsid w:val="001B78F9"/>
    <w:rsid w:val="001B7FF5"/>
    <w:rsid w:val="001C390F"/>
    <w:rsid w:val="001C50A7"/>
    <w:rsid w:val="001C6957"/>
    <w:rsid w:val="001D279C"/>
    <w:rsid w:val="001D4A51"/>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427"/>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4AE"/>
    <w:rsid w:val="0039655A"/>
    <w:rsid w:val="00396C58"/>
    <w:rsid w:val="003A6D96"/>
    <w:rsid w:val="003A7517"/>
    <w:rsid w:val="003B1A01"/>
    <w:rsid w:val="003B2E6E"/>
    <w:rsid w:val="003B355D"/>
    <w:rsid w:val="003B6BB7"/>
    <w:rsid w:val="003B746E"/>
    <w:rsid w:val="003C030C"/>
    <w:rsid w:val="003D2A73"/>
    <w:rsid w:val="003F50E7"/>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21B8"/>
    <w:rsid w:val="005065EC"/>
    <w:rsid w:val="00511ED2"/>
    <w:rsid w:val="005162A1"/>
    <w:rsid w:val="0051735F"/>
    <w:rsid w:val="005208D0"/>
    <w:rsid w:val="00522B8D"/>
    <w:rsid w:val="00530D7F"/>
    <w:rsid w:val="00531A4F"/>
    <w:rsid w:val="005325C5"/>
    <w:rsid w:val="0053326B"/>
    <w:rsid w:val="005352AA"/>
    <w:rsid w:val="0053576C"/>
    <w:rsid w:val="00540769"/>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1E61"/>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2EE5"/>
    <w:rsid w:val="006C7535"/>
    <w:rsid w:val="006C7D00"/>
    <w:rsid w:val="006C7DDE"/>
    <w:rsid w:val="006D42CD"/>
    <w:rsid w:val="006F22C0"/>
    <w:rsid w:val="006F290C"/>
    <w:rsid w:val="007009F2"/>
    <w:rsid w:val="00704FF9"/>
    <w:rsid w:val="007052EC"/>
    <w:rsid w:val="00707063"/>
    <w:rsid w:val="007127A6"/>
    <w:rsid w:val="00722764"/>
    <w:rsid w:val="007262F8"/>
    <w:rsid w:val="00731C9E"/>
    <w:rsid w:val="00734C77"/>
    <w:rsid w:val="00737039"/>
    <w:rsid w:val="007373C7"/>
    <w:rsid w:val="007469F9"/>
    <w:rsid w:val="0074783A"/>
    <w:rsid w:val="007514EF"/>
    <w:rsid w:val="0076044A"/>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D7FAA"/>
    <w:rsid w:val="009F42DA"/>
    <w:rsid w:val="00A03978"/>
    <w:rsid w:val="00A050C0"/>
    <w:rsid w:val="00A062DB"/>
    <w:rsid w:val="00A14F94"/>
    <w:rsid w:val="00A22884"/>
    <w:rsid w:val="00A23CED"/>
    <w:rsid w:val="00A25E64"/>
    <w:rsid w:val="00A26387"/>
    <w:rsid w:val="00A3022E"/>
    <w:rsid w:val="00A450A2"/>
    <w:rsid w:val="00A46627"/>
    <w:rsid w:val="00A475E8"/>
    <w:rsid w:val="00A53A8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D98"/>
    <w:rsid w:val="00B72ED3"/>
    <w:rsid w:val="00B73571"/>
    <w:rsid w:val="00B74177"/>
    <w:rsid w:val="00B83DA1"/>
    <w:rsid w:val="00B846E9"/>
    <w:rsid w:val="00BB1593"/>
    <w:rsid w:val="00BB43F6"/>
    <w:rsid w:val="00BB7B1B"/>
    <w:rsid w:val="00BC0DD2"/>
    <w:rsid w:val="00BC1627"/>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C2D"/>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1948"/>
    <w:rsid w:val="00E5358E"/>
    <w:rsid w:val="00E5665F"/>
    <w:rsid w:val="00E60357"/>
    <w:rsid w:val="00E614B9"/>
    <w:rsid w:val="00E61B4C"/>
    <w:rsid w:val="00E65407"/>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65F"/>
    <w:rsid w:val="00F432E0"/>
    <w:rsid w:val="00F44E35"/>
    <w:rsid w:val="00F509CF"/>
    <w:rsid w:val="00F51775"/>
    <w:rsid w:val="00F54582"/>
    <w:rsid w:val="00F61884"/>
    <w:rsid w:val="00F627EF"/>
    <w:rsid w:val="00F669CB"/>
    <w:rsid w:val="00F66E0E"/>
    <w:rsid w:val="00F70BCB"/>
    <w:rsid w:val="00F721C4"/>
    <w:rsid w:val="00F7296A"/>
    <w:rsid w:val="00F86999"/>
    <w:rsid w:val="00FA1013"/>
    <w:rsid w:val="00FA1777"/>
    <w:rsid w:val="00FA7E14"/>
    <w:rsid w:val="00FB14CB"/>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2C5BA2F-2DE8-4702-B6BA-BF8800B3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7765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11E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ED2"/>
    <w:rPr>
      <w:rFonts w:ascii="Segoe UI" w:hAnsi="Segoe UI" w:cs="Segoe UI"/>
      <w:sz w:val="18"/>
      <w:szCs w:val="18"/>
    </w:rPr>
  </w:style>
  <w:style w:type="table" w:styleId="TableGrid">
    <w:name w:val="Table Grid"/>
    <w:basedOn w:val="TableNormal"/>
    <w:uiPriority w:val="59"/>
    <w:rsid w:val="00B72D9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7765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92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21-15.docx" TargetMode="External"/><Relationship Id="rId13" Type="http://schemas.openxmlformats.org/officeDocument/2006/relationships/hyperlink" Target="file:///h:\HJ%20Archive\2015\04-28-15.docx" TargetMode="External"/><Relationship Id="rId18" Type="http://schemas.openxmlformats.org/officeDocument/2006/relationships/hyperlink" Target="file:///h:\HJ%20Archive\2015\06-03-15.docx" TargetMode="External"/><Relationship Id="rId26" Type="http://schemas.openxmlformats.org/officeDocument/2006/relationships/hyperlink" Target="file:///p:\pprever\2015-16\176_20150423.docx" TargetMode="External"/><Relationship Id="rId3" Type="http://schemas.openxmlformats.org/officeDocument/2006/relationships/webSettings" Target="webSettings.xml"/><Relationship Id="rId21" Type="http://schemas.openxmlformats.org/officeDocument/2006/relationships/hyperlink" Target="file:///h:\SJ%20Archive\2015\06-04-15.docx" TargetMode="External"/><Relationship Id="rId34" Type="http://schemas.openxmlformats.org/officeDocument/2006/relationships/theme" Target="theme/theme1.xml"/><Relationship Id="rId7" Type="http://schemas.openxmlformats.org/officeDocument/2006/relationships/hyperlink" Target="file:///h:\SJ%20Archive\2015\01-13-15.docx" TargetMode="External"/><Relationship Id="rId12" Type="http://schemas.openxmlformats.org/officeDocument/2006/relationships/hyperlink" Target="file:///h:\SJ%20Archive\2015\04-28-15.docx" TargetMode="External"/><Relationship Id="rId17" Type="http://schemas.openxmlformats.org/officeDocument/2006/relationships/hyperlink" Target="file:///h:\HJ%20Archive\2015\06-03-15.docx" TargetMode="External"/><Relationship Id="rId25" Type="http://schemas.openxmlformats.org/officeDocument/2006/relationships/hyperlink" Target="file:///p:\pprever\2015-16\176_20150422.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6-03-15.docx" TargetMode="External"/><Relationship Id="rId20" Type="http://schemas.openxmlformats.org/officeDocument/2006/relationships/hyperlink" Target="file:///h:\SJ%20Archive\2015\06-04-15.docx" TargetMode="External"/><Relationship Id="rId29" Type="http://schemas.openxmlformats.org/officeDocument/2006/relationships/hyperlink" Target="file:///p:\pprever\2015-16\176_20150528.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23-15.docx" TargetMode="External"/><Relationship Id="rId24" Type="http://schemas.openxmlformats.org/officeDocument/2006/relationships/hyperlink" Target="file:///p:\pprever\2015-16\176_20150421.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28-15.docx" TargetMode="External"/><Relationship Id="rId23" Type="http://schemas.openxmlformats.org/officeDocument/2006/relationships/hyperlink" Target="file:///p:\pprever\2015-16\176_20141210.docx" TargetMode="External"/><Relationship Id="rId28" Type="http://schemas.openxmlformats.org/officeDocument/2006/relationships/hyperlink" Target="file:///p:\pprever\2015-16\176_20150424A.docx" TargetMode="External"/><Relationship Id="rId10" Type="http://schemas.openxmlformats.org/officeDocument/2006/relationships/hyperlink" Target="file:///h:\SJ%20Archive\2015\04-23-15.docx" TargetMode="External"/><Relationship Id="rId19" Type="http://schemas.openxmlformats.org/officeDocument/2006/relationships/hyperlink" Target="file:///h:\HJ%20Archive\2015\06-04-15.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5\04-23-15.docx" TargetMode="External"/><Relationship Id="rId14" Type="http://schemas.openxmlformats.org/officeDocument/2006/relationships/hyperlink" Target="file:///h:\HJ%20Archive\2015\04-28-15.docx" TargetMode="External"/><Relationship Id="rId22" Type="http://schemas.openxmlformats.org/officeDocument/2006/relationships/hyperlink" Target="http://www.scstatehouse.gov/billsearch.php?billnumbers=176&amp;session=121&amp;summary=B" TargetMode="External"/><Relationship Id="rId27" Type="http://schemas.openxmlformats.org/officeDocument/2006/relationships/hyperlink" Target="file:///p:\pprever\2015-16\176_20150424.docx" TargetMode="External"/><Relationship Id="rId30" Type="http://schemas.openxmlformats.org/officeDocument/2006/relationships/hyperlink" Target="file:///p:\pprever\2015-16\176_201506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176: Cremation - South Carolina Legislature Online</dc:title>
  <dc:subject/>
  <dc:creator>%USERNAME%</dc:creator>
  <cp:keywords/>
  <dc:description/>
  <cp:lastModifiedBy>N Cumfer</cp:lastModifiedBy>
  <cp:revision>2</cp:revision>
  <cp:lastPrinted>2015-06-04T17:06:00Z</cp:lastPrinted>
  <dcterms:created xsi:type="dcterms:W3CDTF">2016-12-02T16:53:00Z</dcterms:created>
  <dcterms:modified xsi:type="dcterms:W3CDTF">2016-12-02T16:53:00Z</dcterms:modified>
</cp:coreProperties>
</file>